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174E54" w14:textId="6D851E9E" w:rsidR="001B1EF3" w:rsidRDefault="00D40F02">
      <w:r>
        <w:t xml:space="preserve">                                            Poznámky k účtovnej závierke za rok 2019</w:t>
      </w:r>
    </w:p>
    <w:p w14:paraId="26F47E9F" w14:textId="0CAA70E8" w:rsidR="00D40F02" w:rsidRDefault="00D40F02"/>
    <w:p w14:paraId="01BA3147" w14:textId="5F011EB9" w:rsidR="00D40F02" w:rsidRDefault="00D40F02"/>
    <w:p w14:paraId="4904864F" w14:textId="051281CA" w:rsidR="00D40F02" w:rsidRDefault="00D40F02">
      <w:r>
        <w:t>Firma v roku 2019 nevykonávala žiadnu ekonomickú ani obchodnú činnosť a ani nikoho nezamestnávala.</w:t>
      </w:r>
    </w:p>
    <w:p w14:paraId="3209D0B1" w14:textId="3D97D385" w:rsidR="00D40F02" w:rsidRDefault="00D40F02"/>
    <w:p w14:paraId="049A5828" w14:textId="3034AAE8" w:rsidR="00D40F02" w:rsidRDefault="00D40F02"/>
    <w:p w14:paraId="6F8D5ED8" w14:textId="38BC2C52" w:rsidR="00D40F02" w:rsidRDefault="00D40F02">
      <w:r>
        <w:t>V Trebišove, 30.marca 2020</w:t>
      </w:r>
      <w:bookmarkStart w:id="0" w:name="_GoBack"/>
      <w:bookmarkEnd w:id="0"/>
    </w:p>
    <w:sectPr w:rsidR="00D40F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F02"/>
    <w:rsid w:val="001B1EF3"/>
    <w:rsid w:val="00D40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B2BBB"/>
  <w15:chartTrackingRefBased/>
  <w15:docId w15:val="{E6C09080-210B-429C-95CB-032E275A8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2020-03-30T10:01:00Z</dcterms:created>
  <dcterms:modified xsi:type="dcterms:W3CDTF">2020-03-30T10:03:00Z</dcterms:modified>
</cp:coreProperties>
</file>