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011F78E" w14:textId="65E7F61C" w:rsidR="00F1337D" w:rsidRDefault="00770D9D" w:rsidP="001B30A4">
            <w:pPr>
              <w:rPr>
                <w:b/>
                <w:bCs/>
                <w:sz w:val="15"/>
                <w:szCs w:val="15"/>
              </w:rPr>
            </w:pPr>
            <w:proofErr w:type="spellStart"/>
            <w:r w:rsidRPr="00770D9D">
              <w:rPr>
                <w:b/>
                <w:bCs/>
                <w:sz w:val="15"/>
                <w:szCs w:val="15"/>
              </w:rPr>
              <w:t>Brantner</w:t>
            </w:r>
            <w:proofErr w:type="spellEnd"/>
            <w:r w:rsidRPr="00770D9D">
              <w:rPr>
                <w:b/>
                <w:bCs/>
                <w:sz w:val="15"/>
                <w:szCs w:val="15"/>
              </w:rPr>
              <w:t xml:space="preserve"> Lučenec s.r.o.</w:t>
            </w:r>
          </w:p>
          <w:p w14:paraId="207B3054" w14:textId="5B23C15A" w:rsidR="00C81150" w:rsidRPr="00EB0DC3" w:rsidRDefault="00770D9D" w:rsidP="00770D9D">
            <w:pPr>
              <w:rPr>
                <w:snapToGrid w:val="0"/>
                <w:sz w:val="15"/>
                <w:szCs w:val="15"/>
              </w:rPr>
            </w:pPr>
            <w:r w:rsidRPr="00770D9D">
              <w:rPr>
                <w:b/>
                <w:bCs/>
                <w:sz w:val="15"/>
                <w:szCs w:val="15"/>
              </w:rPr>
              <w:t xml:space="preserve">Opatová - </w:t>
            </w:r>
            <w:proofErr w:type="spellStart"/>
            <w:r w:rsidRPr="00770D9D">
              <w:rPr>
                <w:b/>
                <w:bCs/>
                <w:sz w:val="15"/>
                <w:szCs w:val="15"/>
              </w:rPr>
              <w:t>Čurgov</w:t>
            </w:r>
            <w:proofErr w:type="spellEnd"/>
            <w:r w:rsidRPr="00770D9D">
              <w:rPr>
                <w:b/>
                <w:bCs/>
                <w:sz w:val="15"/>
                <w:szCs w:val="15"/>
              </w:rPr>
              <w:t xml:space="preserve"> 439</w:t>
            </w:r>
            <w:r>
              <w:rPr>
                <w:b/>
                <w:bCs/>
                <w:sz w:val="15"/>
                <w:szCs w:val="15"/>
              </w:rPr>
              <w:t xml:space="preserve">,  984 01 </w:t>
            </w:r>
            <w:r w:rsidRPr="00770D9D">
              <w:rPr>
                <w:b/>
                <w:bCs/>
                <w:sz w:val="15"/>
                <w:szCs w:val="15"/>
              </w:rPr>
              <w:t>Lučenec</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6F04FE68"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inžinierskych stavieb</w:t>
            </w:r>
          </w:p>
          <w:p w14:paraId="2DA0C176"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vykonávanie priemyselných stavieb</w:t>
            </w:r>
          </w:p>
          <w:p w14:paraId="0B2A9214"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staviteľ - vykonávanie jednoduchých stavieb a poddodávok</w:t>
            </w:r>
          </w:p>
          <w:p w14:paraId="7B32C44E"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konečnému spotrebiteľovi /maloobchod/ v rozsahu voľných živností</w:t>
            </w:r>
          </w:p>
          <w:p w14:paraId="65A1E9A2"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kúpa tovaru na účely jeho predaja iným prevádzkovateľom živnosti /veľkoobchod/ v rozsahu voľných živností</w:t>
            </w:r>
          </w:p>
          <w:p w14:paraId="0F8CCB17"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sprostredkovanie obchodu</w:t>
            </w:r>
          </w:p>
          <w:p w14:paraId="2757DFAA"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cestná motorová doprava - vnútroštátna nákladná cestná doprava</w:t>
            </w:r>
          </w:p>
          <w:p w14:paraId="712C39F9" w14:textId="77777777" w:rsidR="00770D9D" w:rsidRPr="00770D9D" w:rsidRDefault="00770D9D" w:rsidP="00770D9D">
            <w:pPr>
              <w:numPr>
                <w:ilvl w:val="0"/>
                <w:numId w:val="3"/>
              </w:numPr>
              <w:tabs>
                <w:tab w:val="clear" w:pos="720"/>
              </w:tabs>
              <w:rPr>
                <w:snapToGrid w:val="0"/>
                <w:sz w:val="15"/>
                <w:szCs w:val="15"/>
              </w:rPr>
            </w:pPr>
            <w:r w:rsidRPr="00770D9D">
              <w:rPr>
                <w:snapToGrid w:val="0"/>
                <w:sz w:val="15"/>
                <w:szCs w:val="15"/>
              </w:rPr>
              <w:t>podnikanie v oblasti nakladania s nebezpečnými odpadmi</w:t>
            </w:r>
          </w:p>
          <w:p w14:paraId="36CD76F6" w14:textId="48B8EEA8" w:rsidR="00C81150" w:rsidRPr="00EB0DC3" w:rsidRDefault="00770D9D" w:rsidP="00770D9D">
            <w:pPr>
              <w:numPr>
                <w:ilvl w:val="0"/>
                <w:numId w:val="3"/>
              </w:numPr>
              <w:rPr>
                <w:snapToGrid w:val="0"/>
                <w:color w:val="FF0000"/>
                <w:sz w:val="15"/>
                <w:szCs w:val="15"/>
              </w:rPr>
            </w:pPr>
            <w:r w:rsidRPr="00770D9D">
              <w:rPr>
                <w:snapToGrid w:val="0"/>
                <w:sz w:val="15"/>
                <w:szCs w:val="15"/>
              </w:rPr>
              <w:t>podnikanie v oblasti nakladania s odpadmi mimo nebezpečný odpad</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85DDC5B" w:rsidR="005B36DD" w:rsidRPr="00500557" w:rsidRDefault="00036007" w:rsidP="00036007">
            <w:pPr>
              <w:jc w:val="center"/>
              <w:rPr>
                <w:rFonts w:cs="Arial"/>
                <w:b/>
                <w:bCs/>
                <w:i/>
                <w:iCs/>
                <w:sz w:val="15"/>
                <w:szCs w:val="15"/>
              </w:rPr>
            </w:pPr>
            <w:r w:rsidRPr="00500557">
              <w:rPr>
                <w:rFonts w:cs="Arial"/>
                <w:b/>
                <w:bCs/>
                <w:i/>
                <w:iCs/>
                <w:sz w:val="15"/>
                <w:szCs w:val="15"/>
              </w:rPr>
              <w:t>201</w:t>
            </w:r>
            <w:r w:rsidR="008D38A5" w:rsidRPr="00500557">
              <w:rPr>
                <w:rFonts w:cs="Arial"/>
                <w:b/>
                <w:bCs/>
                <w:i/>
                <w:iCs/>
                <w:sz w:val="15"/>
                <w:szCs w:val="15"/>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73DB6F90" w:rsidR="005B36DD" w:rsidRPr="00500557" w:rsidRDefault="00036007" w:rsidP="008D38A5">
            <w:pPr>
              <w:jc w:val="center"/>
              <w:rPr>
                <w:rFonts w:cs="Arial"/>
                <w:b/>
                <w:bCs/>
                <w:i/>
                <w:iCs/>
                <w:sz w:val="15"/>
                <w:szCs w:val="15"/>
              </w:rPr>
            </w:pPr>
            <w:r w:rsidRPr="00500557">
              <w:rPr>
                <w:rFonts w:cs="Arial"/>
                <w:b/>
                <w:bCs/>
                <w:i/>
                <w:iCs/>
                <w:sz w:val="15"/>
                <w:szCs w:val="15"/>
              </w:rPr>
              <w:t>201</w:t>
            </w:r>
            <w:r w:rsidR="008D38A5" w:rsidRPr="00500557">
              <w:rPr>
                <w:rFonts w:cs="Arial"/>
                <w:b/>
                <w:bCs/>
                <w:i/>
                <w:iCs/>
                <w:sz w:val="15"/>
                <w:szCs w:val="15"/>
              </w:rPr>
              <w:t>8</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5F6C6621" w:rsidR="005B36DD" w:rsidRPr="00500557" w:rsidRDefault="00770D9D" w:rsidP="00500557">
            <w:pPr>
              <w:jc w:val="center"/>
              <w:rPr>
                <w:rFonts w:cs="Arial"/>
                <w:sz w:val="15"/>
                <w:szCs w:val="15"/>
              </w:rPr>
            </w:pPr>
            <w:r>
              <w:rPr>
                <w:rFonts w:cs="Arial"/>
                <w:sz w:val="15"/>
                <w:szCs w:val="15"/>
              </w:rPr>
              <w:t>8</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55EEE66" w:rsidR="005B36DD" w:rsidRPr="002101E6" w:rsidRDefault="00770D9D" w:rsidP="00500557">
            <w:pPr>
              <w:jc w:val="center"/>
              <w:rPr>
                <w:rFonts w:cs="Arial"/>
                <w:sz w:val="15"/>
                <w:szCs w:val="15"/>
              </w:rPr>
            </w:pPr>
            <w:r>
              <w:rPr>
                <w:rFonts w:cs="Arial"/>
                <w:sz w:val="15"/>
                <w:szCs w:val="15"/>
              </w:rPr>
              <w:t>8</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1101C77B"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891294">
        <w:rPr>
          <w:snapToGrid w:val="0"/>
        </w:rPr>
        <w:t>Lučenec</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201</w:t>
      </w:r>
      <w:r w:rsidR="008D38A5">
        <w:rPr>
          <w:snapToGrid w:val="0"/>
        </w:rPr>
        <w:t>9</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59D0CBD2"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8D38A5">
        <w:t>8</w:t>
      </w:r>
    </w:p>
    <w:p w14:paraId="0461CD70" w14:textId="77777777" w:rsidR="00AC79A3" w:rsidRPr="002101E6" w:rsidRDefault="00AC79A3" w:rsidP="00AC79A3">
      <w:pPr>
        <w:rPr>
          <w:sz w:val="14"/>
          <w:szCs w:val="14"/>
        </w:rPr>
      </w:pPr>
    </w:p>
    <w:p w14:paraId="3712E461" w14:textId="4B867AF5" w:rsidR="00C81150" w:rsidRPr="002101E6" w:rsidRDefault="00C81150" w:rsidP="003D586D">
      <w:pPr>
        <w:jc w:val="both"/>
        <w:rPr>
          <w:snapToGrid w:val="0"/>
        </w:rPr>
      </w:pPr>
      <w:r w:rsidRPr="002101E6">
        <w:rPr>
          <w:snapToGrid w:val="0"/>
        </w:rPr>
        <w:t xml:space="preserve">Účtovnú závierku 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C866B6">
        <w:rPr>
          <w:snapToGrid w:val="0"/>
        </w:rPr>
        <w:t>Lučenec</w:t>
      </w:r>
      <w:r w:rsidR="00283D8B" w:rsidRPr="00283D8B">
        <w:rPr>
          <w:snapToGrid w:val="0"/>
        </w:rPr>
        <w:t xml:space="preserve"> s.r.o.</w:t>
      </w:r>
      <w:r w:rsidRPr="002101E6">
        <w:rPr>
          <w:snapToGrid w:val="0"/>
        </w:rPr>
        <w:t xml:space="preserve">, za rok </w:t>
      </w:r>
      <w:r w:rsidR="00036007" w:rsidRPr="002101E6">
        <w:rPr>
          <w:snapToGrid w:val="0"/>
        </w:rPr>
        <w:t>201</w:t>
      </w:r>
      <w:r w:rsidR="008D38A5">
        <w:rPr>
          <w:snapToGrid w:val="0"/>
        </w:rPr>
        <w:t>8</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770D9D">
        <w:rPr>
          <w:snapToGrid w:val="0"/>
        </w:rPr>
        <w:t>29</w:t>
      </w:r>
      <w:r w:rsidR="00283D8B">
        <w:rPr>
          <w:snapToGrid w:val="0"/>
        </w:rPr>
        <w:t>. apríla 20</w:t>
      </w:r>
      <w:r w:rsidR="00F1337D">
        <w:rPr>
          <w:snapToGrid w:val="0"/>
        </w:rPr>
        <w:t>19</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1458947B" w14:textId="1B061BAE" w:rsidR="00F1337D" w:rsidRDefault="00F1337D" w:rsidP="00F1337D">
      <w:pPr>
        <w:jc w:val="both"/>
      </w:pPr>
      <w:r w:rsidRPr="00EC39C1">
        <w:t xml:space="preserve">Spoločnosť </w:t>
      </w:r>
      <w:proofErr w:type="spellStart"/>
      <w:r w:rsidRPr="00283D8B">
        <w:t>B</w:t>
      </w:r>
      <w:r>
        <w:t>rantner</w:t>
      </w:r>
      <w:proofErr w:type="spellEnd"/>
      <w:r>
        <w:t xml:space="preserve"> </w:t>
      </w:r>
      <w:r w:rsidR="00C866B6">
        <w:t>Lučenec</w:t>
      </w:r>
      <w:r w:rsidRPr="00283D8B">
        <w:t xml:space="preserve"> s.r.o.</w:t>
      </w:r>
      <w:r w:rsidRPr="00EC39C1">
        <w:t>, je dcérskou spoločnosťou spoločnosti</w:t>
      </w:r>
      <w:r>
        <w:t>:</w:t>
      </w:r>
    </w:p>
    <w:p w14:paraId="7A8409FB" w14:textId="2C06CEB8" w:rsidR="00B45BB8" w:rsidRDefault="00B45BB8" w:rsidP="00B45BB8">
      <w:pPr>
        <w:pStyle w:val="Odsekzoznamu"/>
        <w:numPr>
          <w:ilvl w:val="0"/>
          <w:numId w:val="21"/>
        </w:numPr>
        <w:jc w:val="both"/>
      </w:pPr>
      <w:proofErr w:type="spellStart"/>
      <w:r>
        <w:t>Brantner</w:t>
      </w:r>
      <w:proofErr w:type="spellEnd"/>
      <w:r>
        <w:t xml:space="preserve"> Slovakia Holding </w:t>
      </w:r>
      <w:proofErr w:type="spellStart"/>
      <w:r>
        <w:t>GmbH</w:t>
      </w:r>
      <w:proofErr w:type="spellEnd"/>
      <w:r w:rsidRPr="00EC39C1">
        <w:t xml:space="preserve">, so sídlom </w:t>
      </w:r>
      <w:r w:rsidRPr="00B45BB8">
        <w:t xml:space="preserve">Dr. Franz </w:t>
      </w:r>
      <w:proofErr w:type="spellStart"/>
      <w:r w:rsidRPr="00B45BB8">
        <w:t>Wilhelm</w:t>
      </w:r>
      <w:proofErr w:type="spellEnd"/>
      <w:r w:rsidRPr="00B45BB8">
        <w:t xml:space="preserve"> - </w:t>
      </w:r>
      <w:proofErr w:type="spellStart"/>
      <w:r w:rsidRPr="00B45BB8">
        <w:t>Strasse</w:t>
      </w:r>
      <w:proofErr w:type="spellEnd"/>
      <w:r w:rsidRPr="00B45BB8">
        <w:t xml:space="preserve"> 2a, </w:t>
      </w:r>
      <w:proofErr w:type="spellStart"/>
      <w:r w:rsidRPr="00B45BB8">
        <w:t>Krems</w:t>
      </w:r>
      <w:proofErr w:type="spellEnd"/>
      <w:r w:rsidRPr="00B45BB8">
        <w:t xml:space="preserve"> </w:t>
      </w:r>
      <w:proofErr w:type="spellStart"/>
      <w:r w:rsidRPr="00B45BB8">
        <w:t>an</w:t>
      </w:r>
      <w:proofErr w:type="spellEnd"/>
      <w:r w:rsidRPr="00B45BB8">
        <w:t xml:space="preserve"> der </w:t>
      </w:r>
      <w:proofErr w:type="spellStart"/>
      <w:r w:rsidRPr="00B45BB8">
        <w:t>Donau</w:t>
      </w:r>
      <w:proofErr w:type="spellEnd"/>
      <w:r w:rsidRPr="00B45BB8">
        <w:t xml:space="preserve"> 3500, Rakúska republika</w:t>
      </w:r>
      <w:r w:rsidR="00C866B6">
        <w:t>,</w:t>
      </w:r>
      <w:r>
        <w:t xml:space="preserve"> </w:t>
      </w:r>
      <w:r w:rsidRPr="00EC39C1">
        <w:t xml:space="preserve">s podielom na základnom imaní </w:t>
      </w:r>
      <w:r>
        <w:t>7</w:t>
      </w:r>
      <w:r w:rsidR="00C866B6">
        <w:t>4</w:t>
      </w:r>
      <w:r w:rsidRPr="00F1337D">
        <w:rPr>
          <w:color w:val="FF0000"/>
        </w:rPr>
        <w:t xml:space="preserve"> </w:t>
      </w:r>
      <w:r w:rsidRPr="00EC39C1">
        <w:t>%</w:t>
      </w:r>
      <w:r>
        <w:t>,</w:t>
      </w:r>
    </w:p>
    <w:p w14:paraId="6A8D0C3A" w14:textId="1C3521B8" w:rsidR="00F1337D" w:rsidRDefault="00C866B6" w:rsidP="00F1337D">
      <w:pPr>
        <w:pStyle w:val="Odsekzoznamu"/>
        <w:numPr>
          <w:ilvl w:val="0"/>
          <w:numId w:val="21"/>
        </w:numPr>
        <w:jc w:val="both"/>
      </w:pPr>
      <w:r w:rsidRPr="00C866B6">
        <w:t>Mesto LUČENEC</w:t>
      </w:r>
      <w:r w:rsidR="00F1337D" w:rsidRPr="00EC39C1">
        <w:t xml:space="preserve">, so </w:t>
      </w:r>
      <w:r>
        <w:t>sídlom Lučenec</w:t>
      </w:r>
      <w:r w:rsidR="00F1337D">
        <w:t>, Slovenská republika</w:t>
      </w:r>
      <w:r>
        <w:t>,</w:t>
      </w:r>
      <w:r w:rsidR="00F1337D">
        <w:t xml:space="preserve"> </w:t>
      </w:r>
      <w:r w:rsidR="00F1337D" w:rsidRPr="00EC39C1">
        <w:t xml:space="preserve">s podielom na základnom imaní </w:t>
      </w:r>
      <w:r>
        <w:t>26</w:t>
      </w:r>
      <w:r w:rsidR="00F1337D" w:rsidRPr="00EC39C1">
        <w:rPr>
          <w:color w:val="FF0000"/>
        </w:rPr>
        <w:t xml:space="preserve"> </w:t>
      </w:r>
      <w:r w:rsidR="00F1337D" w:rsidRPr="00EC39C1">
        <w:t>%</w:t>
      </w:r>
      <w:r>
        <w:t>.</w:t>
      </w:r>
    </w:p>
    <w:p w14:paraId="5BBB3660" w14:textId="77777777" w:rsidR="00441E5D" w:rsidRPr="00EC39C1" w:rsidRDefault="00441E5D" w:rsidP="00D71129">
      <w:pPr>
        <w:jc w:val="both"/>
      </w:pPr>
    </w:p>
    <w:p w14:paraId="76F004D6" w14:textId="7F782CC8" w:rsidR="00BB403A" w:rsidRDefault="00A56692" w:rsidP="00D71129">
      <w:pPr>
        <w:jc w:val="both"/>
      </w:pPr>
      <w:r w:rsidRPr="00EC39C1">
        <w:lastRenderedPageBreak/>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6E8DAEE" w:rsidR="00441E5D" w:rsidRDefault="00A56692" w:rsidP="00B45BB8">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45BB8">
        <w:t>7</w:t>
      </w:r>
      <w:r w:rsidR="00C866B6">
        <w:t>4</w:t>
      </w:r>
      <w:r w:rsidRPr="00EC39C1">
        <w:t xml:space="preserve">-percentným podielom v spoločnosti </w:t>
      </w:r>
      <w:proofErr w:type="spellStart"/>
      <w:r w:rsidR="00BB403A" w:rsidRPr="00283D8B">
        <w:t>B</w:t>
      </w:r>
      <w:r w:rsidR="00B45BB8">
        <w:t>rantner</w:t>
      </w:r>
      <w:proofErr w:type="spellEnd"/>
      <w:r w:rsidR="00B45BB8">
        <w:t xml:space="preserve"> </w:t>
      </w:r>
      <w:r w:rsidR="00C866B6">
        <w:t>Lučenec</w:t>
      </w:r>
      <w:r w:rsidR="00BB403A" w:rsidRPr="00283D8B">
        <w:t xml:space="preserve"> s.r.o.</w:t>
      </w:r>
      <w:r w:rsidRPr="00EC39C1">
        <w:t>, so sídlom</w:t>
      </w:r>
      <w:r w:rsidR="00BB403A">
        <w:t xml:space="preserve"> </w:t>
      </w:r>
      <w:r w:rsidR="00891294" w:rsidRPr="00891294">
        <w:t xml:space="preserve">Opatová - </w:t>
      </w:r>
      <w:proofErr w:type="spellStart"/>
      <w:r w:rsidR="00891294" w:rsidRPr="00891294">
        <w:t>Čurgov</w:t>
      </w:r>
      <w:proofErr w:type="spellEnd"/>
      <w:r w:rsidR="00891294" w:rsidRPr="00891294">
        <w:t xml:space="preserve"> 439</w:t>
      </w:r>
      <w:r w:rsidR="00B45BB8">
        <w:t xml:space="preserve">, </w:t>
      </w:r>
      <w:r w:rsidR="00891294">
        <w:t>Lučenec</w:t>
      </w:r>
      <w:r w:rsidR="00B45BB8">
        <w:t xml:space="preserve"> 9</w:t>
      </w:r>
      <w:r w:rsidR="00891294">
        <w:t>84 01</w:t>
      </w:r>
      <w:r w:rsidRPr="00EC39C1">
        <w:t xml:space="preserve">, a má podstatný vplyv v spoločnosti </w:t>
      </w:r>
      <w:proofErr w:type="spellStart"/>
      <w:r w:rsidR="00441E5D" w:rsidRPr="00283D8B">
        <w:t>B</w:t>
      </w:r>
      <w:r w:rsidR="00B45BB8">
        <w:t>rantner</w:t>
      </w:r>
      <w:proofErr w:type="spellEnd"/>
      <w:r w:rsidR="00B45BB8">
        <w:t xml:space="preserve"> </w:t>
      </w:r>
      <w:r w:rsidR="00891294">
        <w:t>Lučenec</w:t>
      </w:r>
      <w:r w:rsidR="00441E5D" w:rsidRPr="00283D8B">
        <w:t xml:space="preserve"> s.r.o.</w:t>
      </w:r>
      <w:r w:rsidRPr="00EC39C1">
        <w:t xml:space="preserve">, </w:t>
      </w:r>
      <w:r w:rsidR="00891294">
        <w:t>s</w:t>
      </w:r>
      <w:r w:rsidRPr="00EC39C1">
        <w:t xml:space="preserve">o sídlom </w:t>
      </w:r>
      <w:r w:rsidR="00B45BB8">
        <w:t xml:space="preserve">Viničná 2410/23, </w:t>
      </w:r>
      <w:r w:rsidR="00891294" w:rsidRPr="00891294">
        <w:t xml:space="preserve">Opatová - </w:t>
      </w:r>
      <w:proofErr w:type="spellStart"/>
      <w:r w:rsidR="00891294" w:rsidRPr="00891294">
        <w:t>Čurgov</w:t>
      </w:r>
      <w:proofErr w:type="spellEnd"/>
      <w:r w:rsidR="00891294" w:rsidRPr="00891294">
        <w:t xml:space="preserve"> 439</w:t>
      </w:r>
      <w:r w:rsidR="00891294">
        <w:t>, Lučenec 984 01</w:t>
      </w:r>
      <w:r w:rsidRPr="00EC39C1">
        <w:t xml:space="preserve">, s podielom na základnom imaní </w:t>
      </w:r>
      <w:r w:rsidR="00B45BB8">
        <w:t>7</w:t>
      </w:r>
      <w:r w:rsidR="00891294">
        <w:t>4</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080D22E4" w:rsidR="00A56692" w:rsidRPr="00EC39C1" w:rsidRDefault="00441E5D" w:rsidP="00D71129">
      <w:pPr>
        <w:jc w:val="both"/>
      </w:pPr>
      <w:r w:rsidRPr="00441E5D">
        <w:t xml:space="preserve">Spoločnosť </w:t>
      </w:r>
      <w:proofErr w:type="spellStart"/>
      <w:r w:rsidRPr="00283D8B">
        <w:t>B</w:t>
      </w:r>
      <w:r w:rsidR="00B45BB8">
        <w:t>rantner</w:t>
      </w:r>
      <w:proofErr w:type="spellEnd"/>
      <w:r w:rsidR="00B45BB8">
        <w:t xml:space="preserve"> </w:t>
      </w:r>
      <w:r w:rsidR="00891294">
        <w:t>Lučenec</w:t>
      </w:r>
      <w:r w:rsidRPr="00283D8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Pr="00283D8B">
        <w:t>B</w:t>
      </w:r>
      <w:r w:rsidR="00B45BB8">
        <w:t>rantner</w:t>
      </w:r>
      <w:proofErr w:type="spellEnd"/>
      <w:r w:rsidR="00B45BB8">
        <w:t xml:space="preserve"> </w:t>
      </w:r>
      <w:r w:rsidR="00891294">
        <w:t>Lučenec</w:t>
      </w:r>
      <w:r w:rsidRPr="00283D8B">
        <w:t xml:space="preserve"> s.r.o.</w:t>
      </w:r>
      <w:r w:rsidRPr="00EC39C1">
        <w:t xml:space="preserve"> </w:t>
      </w:r>
      <w:r w:rsidRPr="00441E5D">
        <w:t xml:space="preserve">nemá povinnosť zostaviť konsolidovanú účtovnú závierku.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4C43873A" w14:textId="77777777" w:rsidR="0000253C" w:rsidRPr="002101E6" w:rsidRDefault="0000253C" w:rsidP="00C81150">
      <w:pPr>
        <w:rPr>
          <w:i/>
          <w:snapToGrid w:val="0"/>
          <w:color w:val="FF0000"/>
        </w:rPr>
      </w:pPr>
    </w:p>
    <w:p w14:paraId="46811BB0" w14:textId="77777777" w:rsidR="007E2CF3" w:rsidRDefault="007E2CF3">
      <w:pPr>
        <w:rPr>
          <w:rFonts w:cs="Arial"/>
          <w:b/>
          <w:bCs/>
          <w:caps/>
          <w:kern w:val="32"/>
          <w:sz w:val="18"/>
          <w:szCs w:val="32"/>
          <w:u w:val="single"/>
        </w:rPr>
      </w:pPr>
      <w:bookmarkStart w:id="4"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5F878ED2" w:rsidR="00C81150" w:rsidRPr="002101E6" w:rsidRDefault="00C81150" w:rsidP="00CF3C34">
      <w:pPr>
        <w:numPr>
          <w:ilvl w:val="0"/>
          <w:numId w:val="5"/>
        </w:numPr>
        <w:jc w:val="both"/>
      </w:pPr>
      <w:r w:rsidRPr="002101E6">
        <w:t xml:space="preserve">Účtovná závierka za rok </w:t>
      </w:r>
      <w:r w:rsidR="00036007" w:rsidRPr="002101E6">
        <w:t>201</w:t>
      </w:r>
      <w:r w:rsidR="008D38A5">
        <w:t>9</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lastRenderedPageBreak/>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18A2DD5" w:rsidR="00C81150" w:rsidRPr="00C76395" w:rsidRDefault="000D7D6A" w:rsidP="001B30A4">
            <w:pPr>
              <w:rPr>
                <w:sz w:val="15"/>
                <w:szCs w:val="15"/>
              </w:rPr>
            </w:pPr>
            <w:r>
              <w:rPr>
                <w:sz w:val="15"/>
                <w:szCs w:val="15"/>
              </w:rPr>
              <w:t>Dlhodobý nehmotný majetok</w:t>
            </w:r>
          </w:p>
          <w:p w14:paraId="6BA6594B" w14:textId="4A112A49" w:rsidR="005F442F" w:rsidRPr="00C76395" w:rsidRDefault="000D7D6A" w:rsidP="001B30A4">
            <w:pPr>
              <w:rPr>
                <w:b/>
                <w:snapToGrid w:val="0"/>
                <w:sz w:val="15"/>
                <w:szCs w:val="15"/>
              </w:rPr>
            </w:pPr>
            <w:r w:rsidRPr="000D7D6A">
              <w:rPr>
                <w:sz w:val="15"/>
                <w:szCs w:val="15"/>
              </w:rPr>
              <w:t>Skládky</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46C0E20" w:rsidR="005F442F" w:rsidRPr="00C76395" w:rsidRDefault="000D7D6A" w:rsidP="00CB407B">
            <w:pPr>
              <w:jc w:val="center"/>
              <w:rPr>
                <w:snapToGrid w:val="0"/>
                <w:sz w:val="15"/>
                <w:szCs w:val="15"/>
              </w:rPr>
            </w:pPr>
            <w:r w:rsidRPr="000D7D6A">
              <w:rPr>
                <w:sz w:val="15"/>
                <w:szCs w:val="15"/>
              </w:rPr>
              <w:t xml:space="preserve">Om3 = ZH/m3 </w:t>
            </w:r>
            <w:proofErr w:type="spellStart"/>
            <w:r w:rsidRPr="000D7D6A">
              <w:rPr>
                <w:sz w:val="15"/>
                <w:szCs w:val="15"/>
              </w:rPr>
              <w:t>vk</w:t>
            </w:r>
            <w:proofErr w:type="spellEnd"/>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113A4069" w:rsidR="005F442F" w:rsidRPr="00C76395" w:rsidRDefault="000D7D6A" w:rsidP="00CB407B">
            <w:pPr>
              <w:jc w:val="center"/>
              <w:rPr>
                <w:sz w:val="15"/>
                <w:szCs w:val="15"/>
              </w:rPr>
            </w:pPr>
            <w:r w:rsidRPr="000D7D6A">
              <w:rPr>
                <w:sz w:val="15"/>
                <w:szCs w:val="15"/>
              </w:rPr>
              <w:t xml:space="preserve">Om3 = ZH/m3 </w:t>
            </w:r>
            <w:proofErr w:type="spellStart"/>
            <w:r w:rsidRPr="000D7D6A">
              <w:rPr>
                <w:sz w:val="15"/>
                <w:szCs w:val="15"/>
              </w:rPr>
              <w:t>vk</w:t>
            </w:r>
            <w:proofErr w:type="spellEnd"/>
          </w:p>
        </w:tc>
      </w:tr>
      <w:tr w:rsidR="00C76395" w:rsidRPr="00C76395" w14:paraId="6799B389" w14:textId="77777777" w:rsidTr="00990976">
        <w:tc>
          <w:tcPr>
            <w:tcW w:w="3211" w:type="dxa"/>
          </w:tcPr>
          <w:p w14:paraId="2AEA9D74" w14:textId="56720830" w:rsidR="00C81150" w:rsidRPr="00C76395" w:rsidRDefault="000D7D6A" w:rsidP="001240E4">
            <w:pPr>
              <w:tabs>
                <w:tab w:val="left" w:pos="1920"/>
              </w:tabs>
              <w:rPr>
                <w:b/>
                <w:snapToGrid w:val="0"/>
                <w:sz w:val="15"/>
                <w:szCs w:val="15"/>
              </w:rPr>
            </w:pPr>
            <w:r w:rsidRPr="000D7D6A">
              <w:rPr>
                <w:sz w:val="15"/>
                <w:szCs w:val="15"/>
              </w:rPr>
              <w:t>Špeciálne dopravné prostriedky</w:t>
            </w:r>
          </w:p>
        </w:tc>
        <w:tc>
          <w:tcPr>
            <w:tcW w:w="2268" w:type="dxa"/>
          </w:tcPr>
          <w:p w14:paraId="05A7383F" w14:textId="52A8F5F3" w:rsidR="005F442F" w:rsidRPr="00C76395" w:rsidRDefault="000D7D6A" w:rsidP="00CB407B">
            <w:pPr>
              <w:jc w:val="center"/>
              <w:rPr>
                <w:snapToGrid w:val="0"/>
                <w:sz w:val="15"/>
                <w:szCs w:val="15"/>
              </w:rPr>
            </w:pPr>
            <w:r>
              <w:rPr>
                <w:snapToGrid w:val="0"/>
                <w:sz w:val="15"/>
                <w:szCs w:val="15"/>
              </w:rPr>
              <w:t>6</w:t>
            </w:r>
          </w:p>
        </w:tc>
        <w:tc>
          <w:tcPr>
            <w:tcW w:w="2693" w:type="dxa"/>
          </w:tcPr>
          <w:p w14:paraId="7B2578D6" w14:textId="3AB142EB" w:rsidR="005F442F" w:rsidRPr="00C76395" w:rsidRDefault="000D7D6A" w:rsidP="00CB407B">
            <w:pPr>
              <w:jc w:val="center"/>
              <w:rPr>
                <w:sz w:val="15"/>
                <w:szCs w:val="15"/>
              </w:rPr>
            </w:pPr>
            <w:r>
              <w:rPr>
                <w:sz w:val="15"/>
                <w:szCs w:val="15"/>
              </w:rPr>
              <w:t>16,67</w:t>
            </w:r>
          </w:p>
        </w:tc>
      </w:tr>
      <w:tr w:rsidR="00C76395" w:rsidRPr="00C76395" w14:paraId="43206AB4" w14:textId="77777777" w:rsidTr="00990976">
        <w:tc>
          <w:tcPr>
            <w:tcW w:w="3211" w:type="dxa"/>
          </w:tcPr>
          <w:p w14:paraId="5585957E" w14:textId="3D9B45DD" w:rsidR="005F442F" w:rsidRPr="00C76395" w:rsidRDefault="000D7D6A" w:rsidP="001B30A4">
            <w:pPr>
              <w:rPr>
                <w:sz w:val="15"/>
                <w:szCs w:val="15"/>
              </w:rPr>
            </w:pPr>
            <w:r w:rsidRPr="000D7D6A">
              <w:rPr>
                <w:sz w:val="15"/>
                <w:szCs w:val="15"/>
              </w:rPr>
              <w:t>Výpočtová technika</w:t>
            </w:r>
            <w:r w:rsidRPr="00C76395">
              <w:rPr>
                <w:sz w:val="15"/>
                <w:szCs w:val="15"/>
              </w:rPr>
              <w:t xml:space="preserve"> </w:t>
            </w:r>
            <w:r w:rsidR="005F442F" w:rsidRPr="00C76395">
              <w:rPr>
                <w:sz w:val="15"/>
                <w:szCs w:val="15"/>
              </w:rPr>
              <w:t xml:space="preserve"> </w:t>
            </w:r>
          </w:p>
          <w:p w14:paraId="5DDE8B52" w14:textId="77777777" w:rsidR="000D7D6A" w:rsidRDefault="000D7D6A" w:rsidP="001B30A4">
            <w:pPr>
              <w:rPr>
                <w:sz w:val="15"/>
                <w:szCs w:val="15"/>
              </w:rPr>
            </w:pPr>
            <w:r w:rsidRPr="000D7D6A">
              <w:rPr>
                <w:sz w:val="15"/>
                <w:szCs w:val="15"/>
              </w:rPr>
              <w:t>Ostatné dlhodobý hmotný majetok</w:t>
            </w:r>
            <w:r w:rsidRPr="00C76395">
              <w:rPr>
                <w:sz w:val="15"/>
                <w:szCs w:val="15"/>
              </w:rPr>
              <w:t xml:space="preserve"> </w:t>
            </w:r>
          </w:p>
          <w:p w14:paraId="0E896A1C" w14:textId="3E0D3E04" w:rsidR="00C81150" w:rsidRPr="000D7D6A" w:rsidRDefault="00891294" w:rsidP="000D7D6A">
            <w:pPr>
              <w:rPr>
                <w:sz w:val="15"/>
                <w:szCs w:val="15"/>
              </w:rPr>
            </w:pPr>
            <w:r>
              <w:rPr>
                <w:sz w:val="15"/>
                <w:szCs w:val="15"/>
              </w:rPr>
              <w:t>Komunikácie</w:t>
            </w:r>
            <w:r w:rsidR="000D7D6A" w:rsidRPr="00C76395">
              <w:rPr>
                <w:sz w:val="15"/>
                <w:szCs w:val="15"/>
              </w:rPr>
              <w:t xml:space="preserve"> </w:t>
            </w:r>
          </w:p>
        </w:tc>
        <w:tc>
          <w:tcPr>
            <w:tcW w:w="2268" w:type="dxa"/>
          </w:tcPr>
          <w:p w14:paraId="61EF9F52" w14:textId="1EBB9365" w:rsidR="005F442F" w:rsidRPr="00C76395" w:rsidRDefault="000D7D6A" w:rsidP="00CB407B">
            <w:pPr>
              <w:jc w:val="center"/>
              <w:rPr>
                <w:snapToGrid w:val="0"/>
                <w:sz w:val="15"/>
                <w:szCs w:val="15"/>
              </w:rPr>
            </w:pPr>
            <w:r>
              <w:rPr>
                <w:snapToGrid w:val="0"/>
                <w:sz w:val="15"/>
                <w:szCs w:val="15"/>
              </w:rPr>
              <w:t>3</w:t>
            </w:r>
          </w:p>
          <w:p w14:paraId="1E8EDCA7" w14:textId="79ED5DAD" w:rsidR="005F442F" w:rsidRPr="00C76395" w:rsidRDefault="000D7D6A" w:rsidP="00CB407B">
            <w:pPr>
              <w:jc w:val="center"/>
              <w:rPr>
                <w:snapToGrid w:val="0"/>
                <w:sz w:val="15"/>
                <w:szCs w:val="15"/>
              </w:rPr>
            </w:pPr>
            <w:r>
              <w:rPr>
                <w:snapToGrid w:val="0"/>
                <w:sz w:val="15"/>
                <w:szCs w:val="15"/>
              </w:rPr>
              <w:t>6 / 8</w:t>
            </w:r>
          </w:p>
          <w:p w14:paraId="48B877C2" w14:textId="047E4281" w:rsidR="005F442F" w:rsidRPr="00C76395" w:rsidRDefault="00891294" w:rsidP="00891294">
            <w:pPr>
              <w:jc w:val="center"/>
              <w:rPr>
                <w:snapToGrid w:val="0"/>
                <w:sz w:val="15"/>
                <w:szCs w:val="15"/>
              </w:rPr>
            </w:pPr>
            <w:r>
              <w:rPr>
                <w:snapToGrid w:val="0"/>
                <w:sz w:val="15"/>
                <w:szCs w:val="15"/>
              </w:rPr>
              <w:t>30</w:t>
            </w:r>
          </w:p>
        </w:tc>
        <w:tc>
          <w:tcPr>
            <w:tcW w:w="2693" w:type="dxa"/>
          </w:tcPr>
          <w:p w14:paraId="0CF9CB2F" w14:textId="0708A62F" w:rsidR="00C81150" w:rsidRPr="00C76395" w:rsidRDefault="000D7D6A" w:rsidP="00CB407B">
            <w:pPr>
              <w:jc w:val="center"/>
              <w:rPr>
                <w:sz w:val="15"/>
                <w:szCs w:val="15"/>
              </w:rPr>
            </w:pPr>
            <w:r>
              <w:rPr>
                <w:sz w:val="15"/>
                <w:szCs w:val="15"/>
              </w:rPr>
              <w:t>33,33</w:t>
            </w:r>
          </w:p>
          <w:p w14:paraId="3C1257DE" w14:textId="5471BB21" w:rsidR="005F442F" w:rsidRPr="00C76395" w:rsidRDefault="000D7D6A" w:rsidP="00CB407B">
            <w:pPr>
              <w:jc w:val="center"/>
              <w:rPr>
                <w:sz w:val="15"/>
                <w:szCs w:val="15"/>
              </w:rPr>
            </w:pPr>
            <w:r>
              <w:rPr>
                <w:sz w:val="15"/>
                <w:szCs w:val="15"/>
              </w:rPr>
              <w:t>16,67 / 12,50</w:t>
            </w:r>
          </w:p>
          <w:p w14:paraId="67D7212B" w14:textId="319E2C6C" w:rsidR="005F442F" w:rsidRPr="00C76395" w:rsidRDefault="00891294" w:rsidP="00891294">
            <w:pPr>
              <w:jc w:val="center"/>
              <w:rPr>
                <w:sz w:val="15"/>
                <w:szCs w:val="15"/>
              </w:rPr>
            </w:pPr>
            <w:r>
              <w:rPr>
                <w:sz w:val="15"/>
                <w:szCs w:val="15"/>
              </w:rPr>
              <w:t>3</w:t>
            </w:r>
            <w:r w:rsidR="000D7D6A">
              <w:rPr>
                <w:sz w:val="15"/>
                <w:szCs w:val="15"/>
              </w:rPr>
              <w:t>,33</w:t>
            </w:r>
          </w:p>
        </w:tc>
      </w:tr>
      <w:tr w:rsidR="00C81150" w:rsidRPr="00C76395" w14:paraId="19C91CAE" w14:textId="77777777" w:rsidTr="000D7D6A">
        <w:trPr>
          <w:trHeight w:val="60"/>
        </w:trPr>
        <w:tc>
          <w:tcPr>
            <w:tcW w:w="3211" w:type="dxa"/>
            <w:tcBorders>
              <w:bottom w:val="single" w:sz="8" w:space="0" w:color="auto"/>
            </w:tcBorders>
          </w:tcPr>
          <w:p w14:paraId="2C37227E" w14:textId="7F7045EE" w:rsidR="00C81150" w:rsidRPr="00C76395" w:rsidRDefault="000D7D6A" w:rsidP="001B30A4">
            <w:pPr>
              <w:rPr>
                <w:sz w:val="15"/>
                <w:szCs w:val="15"/>
              </w:rPr>
            </w:pPr>
            <w:r w:rsidRPr="000D7D6A">
              <w:rPr>
                <w:sz w:val="15"/>
                <w:szCs w:val="15"/>
              </w:rPr>
              <w:t>Drobný dlhodobý hmotný majetok</w:t>
            </w:r>
          </w:p>
        </w:tc>
        <w:tc>
          <w:tcPr>
            <w:tcW w:w="2268" w:type="dxa"/>
            <w:tcBorders>
              <w:bottom w:val="single" w:sz="8" w:space="0" w:color="auto"/>
            </w:tcBorders>
          </w:tcPr>
          <w:p w14:paraId="5A33195C" w14:textId="32C8B30F" w:rsidR="00C76395" w:rsidRPr="00C76395" w:rsidRDefault="000D7D6A" w:rsidP="000D7D6A">
            <w:pPr>
              <w:jc w:val="center"/>
              <w:rPr>
                <w:sz w:val="15"/>
                <w:szCs w:val="15"/>
              </w:rPr>
            </w:pPr>
            <w:r w:rsidRPr="000D7D6A">
              <w:rPr>
                <w:sz w:val="15"/>
                <w:szCs w:val="15"/>
              </w:rPr>
              <w:t>podľa predpokladanej doby požívania</w:t>
            </w:r>
          </w:p>
        </w:tc>
        <w:tc>
          <w:tcPr>
            <w:tcW w:w="2693" w:type="dxa"/>
            <w:tcBorders>
              <w:bottom w:val="single" w:sz="8" w:space="0" w:color="auto"/>
            </w:tcBorders>
          </w:tcPr>
          <w:p w14:paraId="6F1C3F88" w14:textId="77777777" w:rsidR="000D7D6A" w:rsidRPr="00C76395" w:rsidRDefault="000D7D6A" w:rsidP="000D7D6A">
            <w:pPr>
              <w:jc w:val="center"/>
              <w:rPr>
                <w:sz w:val="15"/>
                <w:szCs w:val="15"/>
              </w:rPr>
            </w:pPr>
            <w:r w:rsidRPr="000D7D6A">
              <w:rPr>
                <w:sz w:val="15"/>
                <w:szCs w:val="15"/>
              </w:rPr>
              <w:t>rôzne / 100</w:t>
            </w:r>
          </w:p>
          <w:p w14:paraId="7560B33D" w14:textId="2C7DBC9F" w:rsidR="00C76395" w:rsidRPr="00C76395" w:rsidRDefault="00C76395" w:rsidP="000D7D6A">
            <w:pPr>
              <w:rPr>
                <w:sz w:val="15"/>
                <w:szCs w:val="15"/>
              </w:rPr>
            </w:pPr>
          </w:p>
        </w:tc>
      </w:tr>
    </w:tbl>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w:t>
      </w:r>
      <w:r>
        <w:lastRenderedPageBreak/>
        <w:t>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586C3C70" w14:textId="39F9EF50" w:rsidR="00630B8F" w:rsidRDefault="00630B8F" w:rsidP="00630B8F">
      <w:pPr>
        <w:jc w:val="both"/>
      </w:pPr>
      <w:r>
        <w:t xml:space="preserve">V súlade s ustanoveniami § 24 ods.4 zákona č. 79/2015 Z. z zákona o odpadoch a o zmene a doplnení niektorých zákonov v znení neskorších predpisov bol pre každého prevádzkovateľa skládky odpadov zriadený osobitný účet v Štátnej pokladnici Ministerstva životného prostredia SR, ktorý je vytvorený na odvádzanie prostriedkov účelovej finančnej rezervy na uzavretie, rekultiváciu a monitorovanie skládky odpadov po jej uzavretí. Dôsledkom tejto legislatívnej zmeny bol pokles súvahového riadku č. 73 (Účty v bankách) vo výkazoch a nárast súvahových riadkov č. 65 (Iné krátkodobé pohľadávky) a č. 51 (Iné dlhodobé pohľadávky). Účty v bankách k 31.12.2019 predstavovali </w:t>
      </w:r>
      <w:r w:rsidR="00312E16">
        <w:t>375 848</w:t>
      </w:r>
      <w:r>
        <w:t xml:space="preserve">,- EUR (31. december 2018: </w:t>
      </w:r>
      <w:r w:rsidR="00312E16">
        <w:t>1 213 941</w:t>
      </w:r>
      <w:r w:rsidRPr="00630B8F">
        <w:t>,</w:t>
      </w:r>
      <w:r>
        <w:t xml:space="preserve">- EUR), Iné krátkodobé pohľadávky k 31.12.2019 predstavovali </w:t>
      </w:r>
      <w:r w:rsidRPr="00630B8F">
        <w:t>4</w:t>
      </w:r>
      <w:r w:rsidR="00312E16">
        <w:t>38 337</w:t>
      </w:r>
      <w:r w:rsidRPr="00630B8F">
        <w:t>,</w:t>
      </w:r>
      <w:r>
        <w:t xml:space="preserve">- EUR (31. december 2018: </w:t>
      </w:r>
      <w:r w:rsidR="00312E16">
        <w:t>15</w:t>
      </w:r>
      <w:r>
        <w:t xml:space="preserve">,- EUR) a Iné dlhodobé pohľadávky k 31.12.2019 predstavovali </w:t>
      </w:r>
      <w:r w:rsidRPr="00630B8F">
        <w:t>442</w:t>
      </w:r>
      <w:r w:rsidR="00997E6B">
        <w:t xml:space="preserve"> </w:t>
      </w:r>
      <w:r w:rsidRPr="00630B8F">
        <w:t>199,</w:t>
      </w:r>
      <w:r>
        <w:t xml:space="preserve">- EUR (31. december 2018: 0,- EUR). Súhlas na čerpanie prostriedkov finančnej účelovej rezervy z osobitného účtu dáva Inšpektorát životného prostredia. </w:t>
      </w: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7BC6F9E" w:rsidR="006D3550" w:rsidRDefault="006D3550">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4CE37685" w14:textId="4D46AA0D" w:rsidR="00186D44" w:rsidRDefault="00186D44">
      <w:pPr>
        <w:rPr>
          <w:i/>
          <w:color w:val="FF0000"/>
        </w:rPr>
      </w:pPr>
    </w:p>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329AE999"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9</w:t>
            </w:r>
          </w:p>
        </w:tc>
        <w:tc>
          <w:tcPr>
            <w:tcW w:w="716" w:type="pct"/>
            <w:tcBorders>
              <w:top w:val="single" w:sz="8" w:space="0" w:color="auto"/>
              <w:left w:val="nil"/>
              <w:bottom w:val="nil"/>
              <w:right w:val="nil"/>
            </w:tcBorders>
            <w:shd w:val="clear" w:color="auto" w:fill="auto"/>
            <w:hideMark/>
          </w:tcPr>
          <w:p w14:paraId="01A99E19" w14:textId="7C006A52"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8</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7455F2EB" w:rsidR="009629A8" w:rsidRPr="002101E6" w:rsidRDefault="004E19BF" w:rsidP="00D0021B">
            <w:pPr>
              <w:jc w:val="right"/>
              <w:rPr>
                <w:rFonts w:cs="Arial"/>
                <w:sz w:val="15"/>
                <w:szCs w:val="15"/>
              </w:rPr>
            </w:pPr>
            <w:r w:rsidRPr="004E19BF">
              <w:rPr>
                <w:rFonts w:cs="Arial"/>
                <w:sz w:val="15"/>
                <w:szCs w:val="15"/>
              </w:rPr>
              <w:t>570</w:t>
            </w:r>
            <w:r>
              <w:rPr>
                <w:rFonts w:cs="Arial"/>
                <w:sz w:val="15"/>
                <w:szCs w:val="15"/>
              </w:rPr>
              <w:t xml:space="preserve"> </w:t>
            </w:r>
            <w:r w:rsidRPr="004E19BF">
              <w:rPr>
                <w:rFonts w:cs="Arial"/>
                <w:sz w:val="15"/>
                <w:szCs w:val="15"/>
              </w:rPr>
              <w:t>556</w:t>
            </w:r>
          </w:p>
        </w:tc>
        <w:tc>
          <w:tcPr>
            <w:tcW w:w="716" w:type="pct"/>
            <w:tcBorders>
              <w:top w:val="nil"/>
              <w:left w:val="nil"/>
              <w:bottom w:val="nil"/>
              <w:right w:val="nil"/>
            </w:tcBorders>
            <w:shd w:val="clear" w:color="auto" w:fill="auto"/>
            <w:vAlign w:val="bottom"/>
            <w:hideMark/>
          </w:tcPr>
          <w:p w14:paraId="153B1BF5" w14:textId="62081CAF" w:rsidR="009629A8" w:rsidRPr="002101E6" w:rsidRDefault="004E19BF" w:rsidP="00D0021B">
            <w:pPr>
              <w:jc w:val="right"/>
              <w:rPr>
                <w:rFonts w:cs="Arial"/>
                <w:sz w:val="15"/>
                <w:szCs w:val="15"/>
              </w:rPr>
            </w:pPr>
            <w:r>
              <w:rPr>
                <w:rFonts w:cs="Arial"/>
                <w:sz w:val="15"/>
                <w:szCs w:val="15"/>
              </w:rPr>
              <w:t>2 232</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5D87083D" w:rsidR="009629A8" w:rsidRPr="002101E6" w:rsidRDefault="004E19BF" w:rsidP="00D0021B">
            <w:pPr>
              <w:jc w:val="right"/>
              <w:rPr>
                <w:rFonts w:cs="Arial"/>
                <w:b/>
                <w:bCs/>
                <w:sz w:val="15"/>
                <w:szCs w:val="15"/>
              </w:rPr>
            </w:pPr>
            <w:r>
              <w:rPr>
                <w:rFonts w:cs="Arial"/>
                <w:b/>
                <w:bCs/>
                <w:sz w:val="15"/>
                <w:szCs w:val="15"/>
              </w:rPr>
              <w:t>570 556</w:t>
            </w:r>
          </w:p>
        </w:tc>
        <w:tc>
          <w:tcPr>
            <w:tcW w:w="716" w:type="pct"/>
            <w:tcBorders>
              <w:top w:val="nil"/>
              <w:left w:val="nil"/>
              <w:bottom w:val="single" w:sz="8" w:space="0" w:color="auto"/>
              <w:right w:val="nil"/>
            </w:tcBorders>
            <w:shd w:val="clear" w:color="auto" w:fill="auto"/>
            <w:vAlign w:val="center"/>
            <w:hideMark/>
          </w:tcPr>
          <w:p w14:paraId="4B55D0DE" w14:textId="35DA18AB" w:rsidR="009629A8" w:rsidRPr="002101E6" w:rsidRDefault="004E19BF" w:rsidP="00D0021B">
            <w:pPr>
              <w:jc w:val="right"/>
              <w:rPr>
                <w:rFonts w:cs="Arial"/>
                <w:b/>
                <w:bCs/>
                <w:sz w:val="15"/>
                <w:szCs w:val="15"/>
              </w:rPr>
            </w:pPr>
            <w:r>
              <w:rPr>
                <w:rFonts w:cs="Arial"/>
                <w:b/>
                <w:bCs/>
                <w:sz w:val="15"/>
                <w:szCs w:val="15"/>
              </w:rPr>
              <w:t>2 232</w:t>
            </w:r>
          </w:p>
        </w:tc>
      </w:tr>
    </w:tbl>
    <w:p w14:paraId="068F28B4" w14:textId="77777777" w:rsidR="00E11848" w:rsidRPr="002101E6" w:rsidRDefault="00E11848" w:rsidP="008711DF"/>
    <w:bookmarkEnd w:id="8"/>
    <w:p w14:paraId="0B7B3569" w14:textId="77777777"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1" w:name="T_items_hedged_by_derivatives"/>
      <w:bookmarkEnd w:id="10"/>
    </w:p>
    <w:bookmarkEnd w:id="11"/>
    <w:p w14:paraId="28C36AC0" w14:textId="7E5A3050" w:rsidR="00630B8F" w:rsidRDefault="00630B8F" w:rsidP="003F164C">
      <w:pPr>
        <w:pStyle w:val="Nadpis2"/>
      </w:pPr>
      <w:r>
        <w:t>Rezervy</w:t>
      </w:r>
    </w:p>
    <w:p w14:paraId="64FC6565" w14:textId="41CAC91B" w:rsidR="00630B8F" w:rsidRDefault="00630B8F" w:rsidP="00630B8F"/>
    <w:p w14:paraId="1B8029E1" w14:textId="2B69C5A5" w:rsidR="00630B8F" w:rsidRDefault="0029022B" w:rsidP="0029022B">
      <w:pPr>
        <w:jc w:val="both"/>
      </w:pPr>
      <w:r w:rsidRPr="0029022B">
        <w:t xml:space="preserve">Spoločnosť tvorí zákonné rezervy na rekultiváciu skládky a následnú starostlivosť vo výške 1,165EUR za tonu odpadov uloženú na skládku stanovenej podľa Zákona o odpadoch č. 312/2018 </w:t>
      </w:r>
      <w:proofErr w:type="spellStart"/>
      <w:r w:rsidRPr="0029022B">
        <w:t>Z.z</w:t>
      </w:r>
      <w:proofErr w:type="spellEnd"/>
      <w:r w:rsidRPr="0029022B">
        <w:t xml:space="preserve">., ktorým sa mení a dopĺňa zákon č. 79/2015 </w:t>
      </w:r>
      <w:proofErr w:type="spellStart"/>
      <w:r w:rsidRPr="0029022B">
        <w:t>Z.z</w:t>
      </w:r>
      <w:proofErr w:type="spellEnd"/>
      <w:r w:rsidRPr="0029022B">
        <w:t xml:space="preserve">. o odpadoch a o zmene a doplnení niektorých zákonov v znení neskorších predpisov a ktorým sa menia a dopĺňajú niektoré zákony § 24 Účelová finančná rezerva  na skládky, ktoré sú prevádzkované v súlade s právoplatným rozhodnutím IP Z12 kolaudačným  vydaným dňa 21.1.2019, nadobudnutá právoplatnosť 25.2.2019 platná 5 rokov </w:t>
      </w:r>
      <w:proofErr w:type="spellStart"/>
      <w:r w:rsidRPr="0029022B">
        <w:t>t.j</w:t>
      </w:r>
      <w:proofErr w:type="spellEnd"/>
      <w:r w:rsidRPr="0029022B">
        <w:t>. do 25.2.2024. Vytvorenú rezervu považuje Spoločnosť za dostatočnú na splnenie budúcich povinností rekultivácie skládok a následnej starostlivosti</w:t>
      </w:r>
      <w:r w:rsidR="00630B8F">
        <w:t xml:space="preserve">. Rezervy na rekultiváciu a následnú starostlivosť skládky k 31. decembru 2019 predstavovali </w:t>
      </w:r>
      <w:r w:rsidR="00630B8F" w:rsidRPr="00630B8F">
        <w:t>981</w:t>
      </w:r>
      <w:r w:rsidR="00997E6B">
        <w:t xml:space="preserve"> </w:t>
      </w:r>
      <w:r w:rsidR="00630B8F" w:rsidRPr="00630B8F">
        <w:t>29</w:t>
      </w:r>
      <w:r w:rsidR="00630B8F">
        <w:t>6</w:t>
      </w:r>
      <w:r w:rsidR="00630B8F" w:rsidRPr="00630B8F">
        <w:t>,</w:t>
      </w:r>
      <w:r w:rsidR="00630B8F">
        <w:t xml:space="preserve">- EUR (31. december 2018: </w:t>
      </w:r>
      <w:r w:rsidR="00630B8F" w:rsidRPr="00630B8F">
        <w:t>931</w:t>
      </w:r>
      <w:r w:rsidR="00997E6B">
        <w:t xml:space="preserve"> </w:t>
      </w:r>
      <w:r w:rsidR="00630B8F" w:rsidRPr="00630B8F">
        <w:t>900,</w:t>
      </w:r>
      <w:r w:rsidR="00630B8F">
        <w:t xml:space="preserve">- EUR). </w:t>
      </w:r>
      <w:r w:rsidRPr="0029022B">
        <w:t>Spoločnosť predpokladá použitie v roku 2020 až 2059, z tohto dôvodu je k 31. decembru časť rezervy vo výške 425</w:t>
      </w:r>
      <w:r w:rsidR="00997E6B">
        <w:t xml:space="preserve"> </w:t>
      </w:r>
      <w:r w:rsidRPr="0029022B">
        <w:t>60</w:t>
      </w:r>
      <w:r>
        <w:t>8</w:t>
      </w:r>
      <w:r w:rsidRPr="0029022B">
        <w:t>,</w:t>
      </w:r>
      <w:r>
        <w:t>-</w:t>
      </w:r>
      <w:r w:rsidRPr="0029022B">
        <w:t xml:space="preserve"> EUR klasifikovaná ako krátkodobá a časť rezervy vo výške 555</w:t>
      </w:r>
      <w:r w:rsidR="00997E6B">
        <w:t xml:space="preserve"> </w:t>
      </w:r>
      <w:r w:rsidRPr="0029022B">
        <w:t>68</w:t>
      </w:r>
      <w:r>
        <w:t>8,-</w:t>
      </w:r>
      <w:r w:rsidRPr="0029022B">
        <w:t xml:space="preserve"> EUR ako dlhodobá</w:t>
      </w:r>
      <w:r>
        <w:t>.</w:t>
      </w: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2" w:name="T_offbalance_accounts"/>
      <w:r>
        <w:rPr>
          <w:snapToGrid w:val="0"/>
          <w:color w:val="000000"/>
        </w:rPr>
        <w:br w:type="page"/>
      </w:r>
    </w:p>
    <w:bookmarkEnd w:id="12"/>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3" w:name="_Hlk36124446"/>
      <w:r w:rsidRPr="003D586D">
        <w:t>Podmienené záväzky</w:t>
      </w:r>
    </w:p>
    <w:p w14:paraId="5B05B2CA" w14:textId="77777777" w:rsidR="001E2635" w:rsidRPr="003D586D" w:rsidRDefault="001E2635" w:rsidP="001E2635">
      <w:pPr>
        <w:rPr>
          <w:snapToGrid w:val="0"/>
        </w:rPr>
      </w:pPr>
    </w:p>
    <w:p w14:paraId="04A8CF98" w14:textId="2DF1CCCD"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201</w:t>
      </w:r>
      <w:r w:rsidR="008D38A5" w:rsidRPr="007C7138">
        <w:rPr>
          <w:snapToGrid w:val="0"/>
        </w:rPr>
        <w:t>9</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8D38A5" w:rsidRPr="007C7138">
        <w:rPr>
          <w:snapToGrid w:val="0"/>
        </w:rPr>
        <w:t>5</w:t>
      </w:r>
      <w:r w:rsidR="006B5D4F" w:rsidRPr="007C7138">
        <w:rPr>
          <w:snapToGrid w:val="0"/>
        </w:rPr>
        <w:t xml:space="preserve"> </w:t>
      </w:r>
      <w:r w:rsidR="00AC79A3" w:rsidRPr="007C7138">
        <w:rPr>
          <w:snapToGrid w:val="0"/>
        </w:rPr>
        <w:t xml:space="preserve">až </w:t>
      </w:r>
      <w:r w:rsidR="00036007" w:rsidRPr="007C7138">
        <w:rPr>
          <w:snapToGrid w:val="0"/>
        </w:rPr>
        <w:t>201</w:t>
      </w:r>
      <w:r w:rsidR="008D38A5" w:rsidRPr="007C7138">
        <w:rPr>
          <w:snapToGrid w:val="0"/>
        </w:rPr>
        <w:t>9</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32FD5FE2"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w:t>
      </w:r>
      <w:r w:rsidR="00997E6B">
        <w:rPr>
          <w:snapToGrid w:val="0"/>
        </w:rPr>
        <w:t xml:space="preserve"> </w:t>
      </w:r>
      <w:r>
        <w:rPr>
          <w:snapToGrid w:val="0"/>
        </w:rPr>
        <w:t>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5F3E7112" w:rsidR="00EA5399" w:rsidRDefault="00EA5399" w:rsidP="004E19BF">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004E19BF" w:rsidRPr="004E19BF">
        <w:rPr>
          <w:snapToGrid w:val="0"/>
        </w:rPr>
        <w:t>867</w:t>
      </w:r>
      <w:r w:rsidR="00997E6B">
        <w:rPr>
          <w:snapToGrid w:val="0"/>
        </w:rPr>
        <w:t xml:space="preserve"> </w:t>
      </w:r>
      <w:r w:rsidR="004E19BF" w:rsidRPr="004E19BF">
        <w:rPr>
          <w:snapToGrid w:val="0"/>
        </w:rPr>
        <w:t>807</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3"/>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08ECC86D" w:rsidR="001E2635" w:rsidRPr="002101E6" w:rsidRDefault="001E2635" w:rsidP="003D586D">
      <w:pPr>
        <w:jc w:val="both"/>
        <w:rPr>
          <w:snapToGrid w:val="0"/>
        </w:rPr>
      </w:pPr>
      <w:r w:rsidRPr="002101E6">
        <w:rPr>
          <w:snapToGrid w:val="0"/>
        </w:rPr>
        <w:t xml:space="preserve">Po 31. decembri </w:t>
      </w:r>
      <w:r w:rsidR="00036007" w:rsidRPr="002101E6">
        <w:rPr>
          <w:snapToGrid w:val="0"/>
        </w:rPr>
        <w:t>201</w:t>
      </w:r>
      <w:r w:rsidR="008D38A5">
        <w:rPr>
          <w:snapToGrid w:val="0"/>
        </w:rPr>
        <w:t>9</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E1437DA" w14:textId="77777777" w:rsidR="003D586D" w:rsidRPr="003D586D" w:rsidRDefault="003D586D" w:rsidP="003D586D">
      <w:pPr>
        <w:jc w:val="both"/>
        <w:rPr>
          <w:snapToGrid w:val="0"/>
        </w:rPr>
      </w:pPr>
      <w:r w:rsidRPr="003D586D">
        <w:rPr>
          <w:snapToGrid w:val="0"/>
        </w:rPr>
        <w:t>Rýchly vývoj vírusu Covid-19 a jeho sociálny a ekonomický vplyv na Slovensku a vo svete môže mať za následok, že predpoklady a odhady, ktoré boli použité pri zostavení účtovnej závierky si môžu vyžadovať revízie. Tieto môžu mať za následok významné úpravy účtovnej hodnoty majetku a záväzkov v nasledujúcom finančnom roku. V tejto fáze nie je manažment schopný spoľahlivo odhadnúť ich možný dopad, pretože udalosti sa dynamicky vyvíjajú každý deň.</w:t>
      </w:r>
    </w:p>
    <w:p w14:paraId="3E120CAE" w14:textId="3EBDAF29" w:rsidR="00D56BE5" w:rsidRPr="002101E6" w:rsidRDefault="003D586D" w:rsidP="003D586D">
      <w:pPr>
        <w:jc w:val="both"/>
        <w:rPr>
          <w:snapToGrid w:val="0"/>
        </w:rPr>
      </w:pPr>
      <w:proofErr w:type="spellStart"/>
      <w:r w:rsidRPr="003D586D">
        <w:rPr>
          <w:snapToGrid w:val="0"/>
        </w:rPr>
        <w:t>Dlhodobejší</w:t>
      </w:r>
      <w:proofErr w:type="spellEnd"/>
      <w:r w:rsidRPr="003D586D">
        <w:rPr>
          <w:snapToGrid w:val="0"/>
        </w:rPr>
        <w:t xml:space="preserve"> vplyv môže ovplyvniť aj objemy obchodných transakcií, peňažné toky a ziskovosť spoločnosti. Spoločnosť však ku dňu zostavenia tejto účtovnej závierky naďalej plní svoje záväzky a predpokladá, že bude naďalej pokračovať v činnosti ako zdravo fungujúci podnik.</w:t>
      </w:r>
    </w:p>
    <w:p w14:paraId="44C5A587" w14:textId="77777777" w:rsidR="001E2635" w:rsidRPr="002101E6" w:rsidRDefault="001E2635" w:rsidP="0012668B">
      <w:pPr>
        <w:rPr>
          <w:snapToGrid w:val="0"/>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72041A" w14:textId="77777777" w:rsidR="00834956" w:rsidRDefault="00834956">
      <w:r>
        <w:separator/>
      </w:r>
    </w:p>
  </w:endnote>
  <w:endnote w:type="continuationSeparator" w:id="0">
    <w:p w14:paraId="2E2524FB" w14:textId="77777777" w:rsidR="00834956" w:rsidRDefault="008349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68872D2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312E1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B4CFA3" w14:textId="77777777" w:rsidR="00834956" w:rsidRDefault="00834956">
      <w:r>
        <w:separator/>
      </w:r>
    </w:p>
  </w:footnote>
  <w:footnote w:type="continuationSeparator" w:id="0">
    <w:p w14:paraId="3C9D1766" w14:textId="77777777" w:rsidR="00834956" w:rsidRDefault="008349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0B90688C"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770D9D" w:rsidRPr="00770D9D">
      <w:t>31595766</w:t>
    </w:r>
    <w:r>
      <w:tab/>
      <w:t>DIČ:</w:t>
    </w:r>
    <w:r w:rsidR="00FE6A0F">
      <w:t xml:space="preserve"> </w:t>
    </w:r>
    <w:r w:rsidR="00770D9D" w:rsidRPr="00770D9D">
      <w:t>2020465084</w:t>
    </w:r>
  </w:p>
  <w:p w14:paraId="50EA6457" w14:textId="77777777" w:rsidR="008C2227" w:rsidRDefault="008C2227" w:rsidP="00C81150">
    <w:pPr>
      <w:pStyle w:val="Hlavika"/>
    </w:pPr>
    <w:bookmarkStart w:id="14" w:name="Business_name"/>
    <w:bookmarkEnd w:id="14"/>
  </w:p>
  <w:p w14:paraId="4B184B60" w14:textId="77777777" w:rsidR="008C2227" w:rsidRDefault="008C2227" w:rsidP="00C81150">
    <w:pPr>
      <w:pStyle w:val="Hlavika"/>
    </w:pPr>
    <w:r>
      <w:t>Poznámky individuálnej účtovnej závierky</w:t>
    </w:r>
  </w:p>
  <w:p w14:paraId="7E107FAF" w14:textId="7ED1B9B0" w:rsidR="008C2227" w:rsidRDefault="008C2227" w:rsidP="00C81150">
    <w:pPr>
      <w:pStyle w:val="Hlavika"/>
    </w:pPr>
    <w:r>
      <w:t>Zostavenej k 31. decembru 2019</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9"/>
  </w:num>
  <w:num w:numId="3">
    <w:abstractNumId w:val="14"/>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97E6B"/>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uiPriority w:val="9"/>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5000238319</EngagementID>
  <LogicalEMSServerID>839239884721417863</LogicalEMSServerID>
  <WorkingPaperID>3217351278600022608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C31920-2011-4D00-B4C1-C15B3FBA6233}">
  <ds:schemaRefs>
    <ds:schemaRef ds:uri="http://schemas.microsoft.com/DAEMSEngagementItemInfoXML"/>
  </ds:schemaRefs>
</ds:datastoreItem>
</file>

<file path=customXml/itemProps2.xml><?xml version="1.0" encoding="utf-8"?>
<ds:datastoreItem xmlns:ds="http://schemas.openxmlformats.org/officeDocument/2006/customXml" ds:itemID="{0BF33A92-A64A-4E9C-AD8C-87E12E51C503}">
  <ds:schemaRefs>
    <ds:schemaRef ds:uri="http://schemas.openxmlformats.org/officeDocument/2006/bibliography"/>
  </ds:schemaRefs>
</ds:datastoreItem>
</file>

<file path=customXml/itemProps3.xml><?xml version="1.0" encoding="utf-8"?>
<ds:datastoreItem xmlns:ds="http://schemas.openxmlformats.org/officeDocument/2006/customXml" ds:itemID="{E447AD9B-21A5-41F3-8B6B-F52636E10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420</TotalTime>
  <Pages>9</Pages>
  <Words>2759</Words>
  <Characters>16457</Characters>
  <Application>Microsoft Office Word</Application>
  <DocSecurity>0</DocSecurity>
  <Lines>137</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Urbancik</cp:lastModifiedBy>
  <cp:revision>13</cp:revision>
  <cp:lastPrinted>2015-01-15T10:02:00Z</cp:lastPrinted>
  <dcterms:created xsi:type="dcterms:W3CDTF">2020-03-26T10:21:00Z</dcterms:created>
  <dcterms:modified xsi:type="dcterms:W3CDTF">2020-03-31T12:57:00Z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