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  <w:t xml:space="preserve">Poznámky k 31.12.201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  <w:t xml:space="preserve">9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numPr>
          <w:ilvl w:val="0"/>
          <w:numId w:val="4"/>
        </w:numPr>
        <w:tabs>
          <w:tab w:val="left" w:pos="284" w:leader="none"/>
        </w:tabs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Identifika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údaje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jednotky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7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a)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Základná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škola s materskou školou Bajerov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Sídlo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Bajerov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ČO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37876694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01072003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Spôsob zriadenia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Zria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ďovacia listina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zria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ďovateľa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Obec Bajerov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Sídlo zria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ďovateľa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Bajerov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b) Právny dôvod na zostavenie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ávierky 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   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riadna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mimoriadna 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c)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 jednotka je sú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časťou konsolidovan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celku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   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áno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d)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 jednotka je sú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časťou 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úhrnného celku verejnej správy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   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áno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   </w:t>
            </w: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1"/>
        </w:numPr>
        <w:tabs>
          <w:tab w:val="left" w:pos="284" w:leader="none"/>
        </w:tabs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Opis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činnosti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jednotky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7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Hlavná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Výchovno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vzdel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ávací proces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7"/>
        </w:numPr>
        <w:tabs>
          <w:tab w:val="left" w:pos="284" w:leader="none"/>
        </w:tabs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štatut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árnych zástupcoch a o organiza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čnej štrukt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úre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jednotky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7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árny zástupca (meno a priezvisko)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Funkcia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PaedDr. Milan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Černaj, PhD.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Priemerný 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čet zamestnancov počas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28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čet zamestnancov ku dňu, ku ktor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ému sa zostavuje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 závierka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 z toho:  </w:t>
            </w:r>
          </w:p>
          <w:p>
            <w:pPr>
              <w:numPr>
                <w:ilvl w:val="0"/>
                <w:numId w:val="45"/>
              </w:numPr>
              <w:spacing w:before="0" w:after="0" w:line="240"/>
              <w:ind w:right="0" w:left="176" w:hanging="142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čet ved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úcich zamestnancov </w:t>
            </w:r>
          </w:p>
        </w:tc>
        <w:tc>
          <w:tcPr>
            <w:tcW w:w="54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31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4</w:t>
            </w: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zásadách a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metódach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2"/>
        </w:numPr>
        <w:tabs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závierka je zostavená za splnenia predpokladu nepretr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ého pokra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čovania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jednotky vo svojej činnosti         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</w:t>
      </w:r>
    </w:p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     áno              </w:t>
      </w:r>
    </w:p>
    <w:p>
      <w:pPr>
        <w:spacing w:before="0" w:after="0" w:line="36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5"/>
        </w:numPr>
        <w:tabs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metód a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zásad </w:t>
      </w:r>
    </w:p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zmenila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metódy,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zásady oproti predchádzajúcemu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obdobiu                       </w:t>
      </w:r>
    </w:p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                                                    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               nie</w:t>
      </w:r>
    </w:p>
    <w:p>
      <w:pPr>
        <w:spacing w:before="0" w:after="0" w:line="240"/>
        <w:ind w:right="0" w:left="357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9"/>
        </w:numPr>
        <w:tabs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Spôsob zostavenia odpisového plánu pre dlhodobý majetok, doba odpisovania, sadzby odpisov a odpisové metódy pri stanovení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odpisov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Predpokladaná doba 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 a odpisové sadzby sú stanovené vnútorným predpisom:</w:t>
      </w:r>
    </w:p>
    <w:tbl>
      <w:tblPr>
        <w:tblInd w:w="108" w:type="dxa"/>
      </w:tblPr>
      <w:tblGrid>
        <w:gridCol w:w="2962"/>
        <w:gridCol w:w="3071"/>
        <w:gridCol w:w="4173"/>
      </w:tblGrid>
      <w:tr>
        <w:trPr>
          <w:trHeight w:val="1" w:hRule="atLeast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Odpisová skupina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Predpokladaná doba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ívania v rokoch </w:t>
            </w:r>
          </w:p>
        </w:tc>
        <w:tc>
          <w:tcPr>
            <w:tcW w:w="41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odpisová sadzba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</w:tr>
      <w:tr>
        <w:trPr>
          <w:trHeight w:val="1" w:hRule="atLeast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41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¼</w:t>
            </w:r>
          </w:p>
        </w:tc>
      </w:tr>
      <w:tr>
        <w:trPr>
          <w:trHeight w:val="1" w:hRule="atLeast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41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1/6</w:t>
            </w:r>
          </w:p>
        </w:tc>
      </w:tr>
      <w:tr>
        <w:trPr>
          <w:trHeight w:val="1" w:hRule="atLeast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41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1/8</w:t>
            </w:r>
          </w:p>
        </w:tc>
      </w:tr>
      <w:tr>
        <w:trPr>
          <w:trHeight w:val="1" w:hRule="atLeast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41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1/12</w:t>
            </w:r>
          </w:p>
        </w:tc>
      </w:tr>
      <w:tr>
        <w:trPr>
          <w:trHeight w:val="1" w:hRule="atLeast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41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1/20</w:t>
            </w:r>
          </w:p>
        </w:tc>
      </w:tr>
      <w:tr>
        <w:trPr>
          <w:trHeight w:val="1" w:hRule="atLeast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40</w:t>
            </w:r>
          </w:p>
        </w:tc>
        <w:tc>
          <w:tcPr>
            <w:tcW w:w="41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1/40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Drobný nehmotný majetok od 33,- Eur do 2.400,- Eur, ktorý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útorného predpisu</w:t>
      </w:r>
      <w:r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 nie je dlhodob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nehmotným majetkom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pri obstaran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do nákladov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518 - Ostatn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žby.</w:t>
      </w:r>
    </w:p>
    <w:p>
      <w:pPr>
        <w:tabs>
          <w:tab w:val="left" w:pos="284" w:leader="none"/>
        </w:tabs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Drobný hmotný majetok od 33,- Eur do 1.700,- Eur, ktorý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útorného predpisu</w:t>
      </w:r>
      <w:r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 nie je dlhodob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hmotným majetkom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do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ákladov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501 - Spotreba materi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tabs>
          <w:tab w:val="left" w:pos="284" w:leader="none"/>
        </w:tabs>
        <w:spacing w:before="0" w:after="0" w:line="240"/>
        <w:ind w:right="0" w:left="284" w:hanging="284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9"/>
        </w:numPr>
        <w:tabs>
          <w:tab w:val="left" w:pos="284" w:leader="none"/>
        </w:tabs>
        <w:spacing w:before="0" w:after="0" w:line="240"/>
        <w:ind w:right="0" w:left="284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Zásady pre vykazovanie transferov.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 nároku na dotácie zo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átneho rozpo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 sa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čtuje, ak je takmer ist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 sa splnia všetky podmienky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úvisiace s dotáciou a 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časne, že sa dot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ácia poskytne.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 transfer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81"/>
        </w:numPr>
        <w:spacing w:before="0" w:after="0" w:line="240"/>
        <w:ind w:right="0" w:left="67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prijatý od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cudzích subjektov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do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ýnosov  vo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úvislosti s nákladmi</w:t>
      </w:r>
    </w:p>
    <w:p>
      <w:pPr>
        <w:numPr>
          <w:ilvl w:val="0"/>
          <w:numId w:val="81"/>
        </w:numPr>
        <w:spacing w:before="0" w:after="0" w:line="240"/>
        <w:ind w:right="0" w:left="67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prijatý od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zria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ďovateľa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do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ýnosov  vo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úvislosti s výdavkami</w:t>
      </w:r>
    </w:p>
    <w:p>
      <w:pPr>
        <w:numPr>
          <w:ilvl w:val="0"/>
          <w:numId w:val="81"/>
        </w:numPr>
        <w:spacing w:before="0" w:after="0" w:line="240"/>
        <w:ind w:right="0" w:left="67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poskytnutý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cudzím subjektom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do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ákladov po splnení podmienok</w:t>
      </w:r>
    </w:p>
    <w:p>
      <w:pPr>
        <w:numPr>
          <w:ilvl w:val="0"/>
          <w:numId w:val="81"/>
        </w:numPr>
        <w:spacing w:before="0" w:after="0" w:line="240"/>
        <w:ind w:right="0" w:left="67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poskytnutý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vlastným subjektom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do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ákladov pri poskytnutí  transferu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III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výnosoch a nákladoch </w:t>
      </w:r>
    </w:p>
    <w:p>
      <w:pPr>
        <w:tabs>
          <w:tab w:val="left" w:pos="426" w:leader="none"/>
          <w:tab w:val="left" w:pos="708" w:leader="none"/>
        </w:tabs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FF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Najvä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podiel na výnosoch tvorili výnosy: </w:t>
      </w:r>
    </w:p>
    <w:p>
      <w:pPr>
        <w:numPr>
          <w:ilvl w:val="0"/>
          <w:numId w:val="88"/>
        </w:numPr>
        <w:tabs>
          <w:tab w:val="left" w:pos="567" w:leader="none"/>
        </w:tabs>
        <w:spacing w:before="0" w:after="0" w:line="240"/>
        <w:ind w:right="0" w:left="426" w:hanging="14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výnosy z 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transferov zo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ŠR, subjektov verejnej spr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ávy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455 838,54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 (ú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693)</w:t>
      </w:r>
    </w:p>
    <w:p>
      <w:pPr>
        <w:numPr>
          <w:ilvl w:val="0"/>
          <w:numId w:val="88"/>
        </w:numPr>
        <w:tabs>
          <w:tab w:val="left" w:pos="567" w:leader="none"/>
        </w:tabs>
        <w:spacing w:before="0" w:after="0" w:line="240"/>
        <w:ind w:right="0" w:left="426" w:hanging="142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výnosy z 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transferov od zria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ďovateľa vo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89875,63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 (ú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691)</w:t>
      </w:r>
    </w:p>
    <w:p>
      <w:pPr>
        <w:tabs>
          <w:tab w:val="left" w:pos="567" w:leader="none"/>
        </w:tabs>
        <w:spacing w:before="0" w:after="0" w:line="240"/>
        <w:ind w:right="0" w:left="284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Náklady - opis a vý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ška 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ýznamných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žiek 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ákladov</w:t>
      </w:r>
    </w:p>
    <w:tbl>
      <w:tblPr>
        <w:tblInd w:w="70" w:type="dxa"/>
      </w:tblPr>
      <w:tblGrid>
        <w:gridCol w:w="6096"/>
        <w:gridCol w:w="2268"/>
        <w:gridCol w:w="2268"/>
      </w:tblGrid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 /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íslo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čtu a 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ázov/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k 31.12.201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k 31.12.201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95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0010,99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32198,75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502 - Spotreba energie z toho:</w:t>
            </w:r>
          </w:p>
          <w:p>
            <w:pPr>
              <w:numPr>
                <w:ilvl w:val="0"/>
                <w:numId w:val="103"/>
              </w:numPr>
              <w:tabs>
                <w:tab w:val="left" w:pos="720" w:leader="none"/>
              </w:tabs>
              <w:spacing w:before="0" w:after="0" w:line="240"/>
              <w:ind w:right="0" w:left="318" w:hanging="142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elektrická energia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16443,57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16451,19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507 - Predaná nehnute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z toho: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110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0" w:hRule="auto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511 - Opravy a udr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žiavanie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1093,80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512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Cestovn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74,08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1453,86</w:t>
            </w:r>
          </w:p>
        </w:tc>
      </w:tr>
      <w:tr>
        <w:trPr>
          <w:trHeight w:val="525" w:hRule="auto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513 - Náklady na reprezentáciu  z toho: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518 - Ostatné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toho: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6682,28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15769,54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131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23128,92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346322,40</w:t>
            </w:r>
          </w:p>
        </w:tc>
      </w:tr>
      <w:tr>
        <w:trPr>
          <w:trHeight w:val="225" w:hRule="auto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524 - Zákonné sociálne náklady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13444,74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123346,85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525 - Ostatné sociálne náklady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030,41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3890,27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1450,51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8752,52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150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dane a poplatky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532 - 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nehnuteľnost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13837,11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538 - Ostatné dane a poplatky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161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odpisy, rezervy a opravné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4" w:hRule="auto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551 - Odpisy  DNM a DHM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7860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27876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553 - Tvorba ostatných rezerv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558 - Tvorba ostatných opravných 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žiek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176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561 - Predané CP a podiely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562 - Úroky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568 - Ostatné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023,71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1049,51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190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mimoriadne náklady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572 -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Škody z toho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198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transfery a náklady z odvodov príjmov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584 - Náklady na transfery z rozpo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čtu obce, 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ÚC do RO, PO zriadených obcou alebo VÚC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585 - Náklady na transfery z rozpo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čtu obce, 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ÚC ostatným subjektov verejnej správy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586 - Náklady na transfery z rozpo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čtu obce, 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ÚC subjektov mimo verejnej správy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587 - Náklady na ostatné transfery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588 - Náklady z odvodu príjmov z toho: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-predpis odvodu príjmov RO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20975,43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23918,20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589 - Náklady z budúceho odvodu príjmov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577,79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5,49</w:t>
            </w: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2f2f2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21"/>
              </w:numPr>
              <w:spacing w:before="0" w:after="0" w:line="240"/>
              <w:ind w:right="0" w:left="185" w:hanging="185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541 - ZC predaného DNM a DHM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542 - Predaný materiál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544 - Zmluvné pokuty, penále a úroky z ome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škania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545 - Ostatné pokuty, penále a úroky z ome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škania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546 - Odpis 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548 - Ostatné náklady na prevádzkovú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0143,34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549 - Manká a 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škody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0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numPr>
                <w:ilvl w:val="0"/>
                <w:numId w:val="246"/>
              </w:numPr>
              <w:spacing w:before="0" w:after="0" w:line="240"/>
              <w:ind w:right="0" w:left="185" w:hanging="185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dane z príjmov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591 - Splatná 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284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426" w:leader="none"/>
          <w:tab w:val="left" w:pos="708" w:leader="none"/>
        </w:tabs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num w:numId="4">
    <w:abstractNumId w:val="120"/>
  </w:num>
  <w:num w:numId="31">
    <w:abstractNumId w:val="114"/>
  </w:num>
  <w:num w:numId="37">
    <w:abstractNumId w:val="108"/>
  </w:num>
  <w:num w:numId="45">
    <w:abstractNumId w:val="102"/>
  </w:num>
  <w:num w:numId="52">
    <w:abstractNumId w:val="96"/>
  </w:num>
  <w:num w:numId="55">
    <w:abstractNumId w:val="90"/>
  </w:num>
  <w:num w:numId="59">
    <w:abstractNumId w:val="84"/>
  </w:num>
  <w:num w:numId="79">
    <w:abstractNumId w:val="78"/>
  </w:num>
  <w:num w:numId="81">
    <w:abstractNumId w:val="72"/>
  </w:num>
  <w:num w:numId="88">
    <w:abstractNumId w:val="66"/>
  </w:num>
  <w:num w:numId="95">
    <w:abstractNumId w:val="60"/>
  </w:num>
  <w:num w:numId="103">
    <w:abstractNumId w:val="54"/>
  </w:num>
  <w:num w:numId="110">
    <w:abstractNumId w:val="48"/>
  </w:num>
  <w:num w:numId="131">
    <w:abstractNumId w:val="42"/>
  </w:num>
  <w:num w:numId="150">
    <w:abstractNumId w:val="36"/>
  </w:num>
  <w:num w:numId="161">
    <w:abstractNumId w:val="30"/>
  </w:num>
  <w:num w:numId="176">
    <w:abstractNumId w:val="24"/>
  </w:num>
  <w:num w:numId="190">
    <w:abstractNumId w:val="18"/>
  </w:num>
  <w:num w:numId="198">
    <w:abstractNumId w:val="12"/>
  </w:num>
  <w:num w:numId="221">
    <w:abstractNumId w:val="6"/>
  </w:num>
  <w:num w:numId="24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