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AA4FDF">
        <w:rPr>
          <w:rFonts w:ascii="Arial Narrow" w:hAnsi="Arial Narrow"/>
          <w:b/>
        </w:rPr>
        <w:t>OZNÁMKY K ÚČTOVNEJ ZÁVIERKE 2019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A7512F" w:rsidRDefault="000E5601" w:rsidP="000E5601">
      <w:pPr>
        <w:spacing w:after="0"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 </w:t>
      </w:r>
      <w:r w:rsidRPr="00A7512F">
        <w:rPr>
          <w:rFonts w:ascii="Times New Roman" w:hAnsi="Times New Roman" w:cs="Times New Roman"/>
          <w:b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665A12" w:rsidP="000E5601">
            <w:proofErr w:type="spellStart"/>
            <w:r>
              <w:t>Beervana</w:t>
            </w:r>
            <w:proofErr w:type="spellEnd"/>
            <w:r>
              <w:t xml:space="preserve">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65A12" w:rsidP="000E5601">
            <w:r>
              <w:t>Horská 1 , 01003 Žilina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65A12" w:rsidP="00665A12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665A12">
              <w:t xml:space="preserve">  30.4.2015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665A12" w:rsidP="000E5601">
            <w:pPr>
              <w:rPr>
                <w:rStyle w:val="ra"/>
              </w:rPr>
            </w:pPr>
            <w:r>
              <w:rPr>
                <w:rStyle w:val="ra"/>
              </w:rPr>
              <w:t>Pohostinská činnosť a výroba hotových jedál pre výdajne</w:t>
            </w:r>
          </w:p>
          <w:p w:rsidR="00665A12" w:rsidRDefault="00665A12" w:rsidP="000E5601">
            <w:pPr>
              <w:rPr>
                <w:rStyle w:val="ra"/>
              </w:rPr>
            </w:pPr>
            <w:r>
              <w:rPr>
                <w:rStyle w:val="ra"/>
              </w:rPr>
              <w:t>Výroba nápojov</w:t>
            </w:r>
          </w:p>
          <w:p w:rsidR="00665A12" w:rsidRDefault="00665A12" w:rsidP="000E5601">
            <w:pPr>
              <w:rPr>
                <w:rStyle w:val="ra"/>
              </w:rPr>
            </w:pPr>
            <w:r>
              <w:rPr>
                <w:rStyle w:val="ra"/>
              </w:rPr>
              <w:t>Poskytovanie služieb rýchleho občerstvenia v spojení s predajom na priamu konzumáciu</w:t>
            </w:r>
          </w:p>
          <w:p w:rsidR="00665A12" w:rsidRPr="00755848" w:rsidRDefault="00665A12" w:rsidP="000E5601">
            <w:r>
              <w:rPr>
                <w:rStyle w:val="ra"/>
              </w:rPr>
              <w:t>Poskytovanie obslužných služieb pri kultúrnych a iných spoločenských podujatiach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AA4FDF">
              <w:t>9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proofErr w:type="spellStart"/>
      <w:r w:rsidR="00AA4FDF">
        <w:rPr>
          <w:b/>
        </w:rPr>
        <w:t>mikro</w:t>
      </w:r>
      <w:proofErr w:type="spellEnd"/>
      <w:r w:rsidR="00AA4FDF">
        <w:rPr>
          <w:b/>
        </w:rPr>
        <w:t xml:space="preserve">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AA4FDF" w:rsidRPr="00755848" w:rsidTr="000E5601">
        <w:tc>
          <w:tcPr>
            <w:tcW w:w="2197" w:type="dxa"/>
            <w:shd w:val="clear" w:color="auto" w:fill="auto"/>
          </w:tcPr>
          <w:p w:rsidR="00AA4FDF" w:rsidRPr="00755848" w:rsidRDefault="00AA4FDF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AA4FDF" w:rsidRPr="00625763" w:rsidRDefault="00AA4FDF" w:rsidP="000E5601">
            <w:pPr>
              <w:jc w:val="center"/>
              <w:rPr>
                <w:bCs/>
              </w:rPr>
            </w:pPr>
            <w:r>
              <w:rPr>
                <w:bCs/>
              </w:rPr>
              <w:t>35407</w:t>
            </w:r>
          </w:p>
        </w:tc>
        <w:tc>
          <w:tcPr>
            <w:tcW w:w="3969" w:type="dxa"/>
            <w:shd w:val="clear" w:color="auto" w:fill="auto"/>
          </w:tcPr>
          <w:p w:rsidR="00AA4FDF" w:rsidRPr="00625763" w:rsidRDefault="00AA4FDF" w:rsidP="004C5CE8">
            <w:pPr>
              <w:jc w:val="center"/>
              <w:rPr>
                <w:bCs/>
              </w:rPr>
            </w:pPr>
            <w:r>
              <w:rPr>
                <w:bCs/>
              </w:rPr>
              <w:t>50930</w:t>
            </w:r>
          </w:p>
        </w:tc>
      </w:tr>
      <w:tr w:rsidR="00AA4FDF" w:rsidRPr="00755848" w:rsidTr="000E5601">
        <w:tc>
          <w:tcPr>
            <w:tcW w:w="2197" w:type="dxa"/>
            <w:shd w:val="clear" w:color="auto" w:fill="auto"/>
          </w:tcPr>
          <w:p w:rsidR="00AA4FDF" w:rsidRPr="00755848" w:rsidRDefault="00AA4FDF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AA4FDF" w:rsidRPr="00BF25D2" w:rsidRDefault="00AA4FDF" w:rsidP="00665A12">
            <w:pPr>
              <w:jc w:val="center"/>
              <w:rPr>
                <w:bCs/>
              </w:rPr>
            </w:pPr>
            <w:r>
              <w:rPr>
                <w:bCs/>
              </w:rPr>
              <w:t>219577</w:t>
            </w:r>
          </w:p>
        </w:tc>
        <w:tc>
          <w:tcPr>
            <w:tcW w:w="3969" w:type="dxa"/>
            <w:shd w:val="clear" w:color="auto" w:fill="auto"/>
          </w:tcPr>
          <w:p w:rsidR="00AA4FDF" w:rsidRPr="00BF25D2" w:rsidRDefault="00AA4FDF" w:rsidP="004C5CE8">
            <w:pPr>
              <w:jc w:val="center"/>
              <w:rPr>
                <w:bCs/>
              </w:rPr>
            </w:pPr>
            <w:r>
              <w:rPr>
                <w:bCs/>
              </w:rPr>
              <w:t>223826</w:t>
            </w:r>
          </w:p>
        </w:tc>
      </w:tr>
      <w:tr w:rsidR="00AA4FDF" w:rsidRPr="00755848" w:rsidTr="000E5601">
        <w:tc>
          <w:tcPr>
            <w:tcW w:w="2197" w:type="dxa"/>
            <w:shd w:val="clear" w:color="auto" w:fill="auto"/>
          </w:tcPr>
          <w:p w:rsidR="00AA4FDF" w:rsidRPr="00755848" w:rsidRDefault="00AA4FDF" w:rsidP="008A0A4C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AA4FDF" w:rsidRPr="00BF25D2" w:rsidRDefault="00AA4FDF" w:rsidP="00665A12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3</w:t>
            </w:r>
          </w:p>
        </w:tc>
        <w:tc>
          <w:tcPr>
            <w:tcW w:w="3969" w:type="dxa"/>
            <w:shd w:val="clear" w:color="auto" w:fill="auto"/>
          </w:tcPr>
          <w:p w:rsidR="00AA4FDF" w:rsidRPr="00BF25D2" w:rsidRDefault="00AA4FDF" w:rsidP="004C5CE8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2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</w:t>
      </w:r>
      <w:r w:rsidR="00665A12">
        <w:rPr>
          <w:rFonts w:ascii="Arial Narrow" w:hAnsi="Arial Narrow" w:cs="Arial Narrow"/>
        </w:rPr>
        <w:t xml:space="preserve"> </w:t>
      </w:r>
      <w:r w:rsidR="00AA4FDF">
        <w:rPr>
          <w:rFonts w:ascii="Arial Narrow" w:hAnsi="Arial Narrow" w:cs="Arial Narrow"/>
        </w:rPr>
        <w:t xml:space="preserve">   účtovná závierka k 31.12.2018</w:t>
      </w:r>
      <w:r w:rsidR="00BE53AC">
        <w:rPr>
          <w:rFonts w:ascii="Arial Narrow" w:hAnsi="Arial Narrow" w:cs="Arial Narrow"/>
        </w:rPr>
        <w:t xml:space="preserve"> bola schválená </w:t>
      </w:r>
      <w:r w:rsidR="00AA4FDF">
        <w:rPr>
          <w:rFonts w:ascii="Arial Narrow" w:hAnsi="Arial Narrow" w:cs="Arial Narrow"/>
        </w:rPr>
        <w:t>28.3.2019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AA4FDF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AA4FDF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8A0A4C">
        <w:rPr>
          <w:rFonts w:ascii="Arial Narrow" w:hAnsi="Arial Narrow" w:cs="Arial Narrow"/>
        </w:rPr>
        <w:t>31.12.201</w:t>
      </w:r>
      <w:r w:rsidR="00AA4FDF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A4FDF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A6C2D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A7512F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II</w:t>
      </w:r>
      <w:r w:rsidR="002E2695" w:rsidRPr="00A7512F">
        <w:rPr>
          <w:rFonts w:ascii="Times New Roman" w:hAnsi="Times New Roman" w:cs="Times New Roman"/>
          <w:b/>
        </w:rPr>
        <w:tab/>
      </w:r>
      <w:r w:rsidRPr="00A7512F">
        <w:rPr>
          <w:rFonts w:ascii="Times New Roman" w:hAnsi="Times New Roman" w:cs="Times New Roman"/>
          <w:b/>
        </w:rPr>
        <w:t>Informácie o</w:t>
      </w:r>
      <w:r w:rsidR="003F5AF5" w:rsidRPr="00A7512F">
        <w:rPr>
          <w:rFonts w:ascii="Times New Roman" w:hAnsi="Times New Roman" w:cs="Times New Roman"/>
          <w:b/>
        </w:rPr>
        <w:t> orgánoch spoločnosti</w:t>
      </w:r>
    </w:p>
    <w:p w:rsidR="00D43ED1" w:rsidRPr="00A7512F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Pr="00A7512F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A7512F">
        <w:rPr>
          <w:rFonts w:ascii="Times New Roman" w:hAnsi="Times New Roman" w:cs="Times New Roman"/>
          <w:b/>
        </w:rPr>
        <w:t>II.</w:t>
      </w:r>
      <w:r w:rsidR="002B1E94" w:rsidRPr="00A7512F">
        <w:rPr>
          <w:rFonts w:ascii="Times New Roman" w:hAnsi="Times New Roman" w:cs="Times New Roman"/>
          <w:b/>
        </w:rPr>
        <w:t>1</w:t>
      </w:r>
      <w:r w:rsidR="00B832B9" w:rsidRPr="00A7512F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A7512F">
        <w:rPr>
          <w:rFonts w:ascii="Arial Narrow" w:hAnsi="Arial Narrow" w:cs="Arial Narrow"/>
          <w:bCs/>
        </w:rPr>
        <w:t xml:space="preserve">– </w:t>
      </w:r>
      <w:r w:rsidR="00A70AE0" w:rsidRPr="00A7512F"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7E2217" w:rsidRPr="00A7512F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A7512F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III</w:t>
      </w:r>
      <w:r w:rsidRPr="00A7512F">
        <w:rPr>
          <w:rFonts w:ascii="Times New Roman" w:hAnsi="Times New Roman" w:cs="Times New Roman"/>
          <w:b/>
        </w:rPr>
        <w:tab/>
        <w:t>I</w:t>
      </w:r>
      <w:r w:rsidR="00B832B9" w:rsidRPr="00A7512F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DC0A17">
        <w:t xml:space="preserve"> 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AA4FDF">
        <w:t>9</w:t>
      </w:r>
      <w:r w:rsidR="004D4520">
        <w:t xml:space="preserve"> predstavuje </w:t>
      </w:r>
      <w:r w:rsidR="008241F3">
        <w:t xml:space="preserve">   </w:t>
      </w:r>
      <w:r w:rsidR="00665A12">
        <w:t>0</w:t>
      </w:r>
      <w:r w:rsidR="008241F3">
        <w:t xml:space="preserve"> 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  </w:t>
      </w:r>
      <w:r w:rsidR="006A6C2D">
        <w:t>0</w:t>
      </w:r>
      <w:r w:rsidR="00665A12">
        <w:t>,-</w:t>
      </w:r>
      <w:r w:rsidR="008241F3">
        <w:t xml:space="preserve"> 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665A12" w:rsidRDefault="00665A12" w:rsidP="00665A1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665A12" w:rsidRDefault="00665A12" w:rsidP="00665A1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665A12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665A12" w:rsidRDefault="00665A12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665A12" w:rsidRDefault="005276D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918,28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665A12" w:rsidRDefault="00665A1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832482" w:rsidRPr="00665A12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65A12" w:rsidRDefault="00665A12" w:rsidP="00665A12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65A1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neúčtuje</w:t>
      </w: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AA4FDF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AA4FDF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rovnomerné odpisovanie dlhodobého hmotného majetku a dlhodobého nehmotného majetku. Podrobný účtovný odpisový plán po položkách sa vedie v podsystéme DHM s podporou softvéru</w:t>
      </w:r>
      <w:r w:rsidR="00EB2BBF">
        <w:rPr>
          <w:rFonts w:ascii="Times New Roman" w:hAnsi="Times New Roman" w:cs="Times New Roman"/>
        </w:rPr>
        <w:t xml:space="preserve"> </w:t>
      </w:r>
      <w:r w:rsidR="00DC0A17">
        <w:rPr>
          <w:rFonts w:ascii="Times New Roman" w:hAnsi="Times New Roman" w:cs="Times New Roman"/>
        </w:rPr>
        <w:t xml:space="preserve">OMEGA – </w:t>
      </w:r>
      <w:r w:rsidR="00EB2BBF">
        <w:rPr>
          <w:rFonts w:ascii="Times New Roman" w:hAnsi="Times New Roman" w:cs="Times New Roman"/>
        </w:rPr>
        <w:t>KROS</w:t>
      </w:r>
      <w:r w:rsidR="00DC0A17">
        <w:rPr>
          <w:rFonts w:ascii="Times New Roman" w:hAnsi="Times New Roman" w:cs="Times New Roman"/>
        </w:rPr>
        <w:t xml:space="preserve"> a.s.</w:t>
      </w:r>
      <w:r w:rsidR="00EB2BBF">
        <w:rPr>
          <w:rFonts w:ascii="Times New Roman" w:hAnsi="Times New Roman" w:cs="Times New Roman"/>
        </w:rPr>
        <w:t xml:space="preserve"> </w:t>
      </w:r>
      <w:r w:rsidR="004C3859" w:rsidRPr="00F2338C">
        <w:rPr>
          <w:rFonts w:ascii="Times New Roman" w:hAnsi="Times New Roman" w:cs="Times New Roman"/>
        </w:rPr>
        <w:t>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A7512F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IV</w:t>
      </w:r>
      <w:r w:rsidRPr="00A7512F">
        <w:rPr>
          <w:rFonts w:ascii="Times New Roman" w:hAnsi="Times New Roman" w:cs="Times New Roman"/>
          <w:b/>
          <w:szCs w:val="24"/>
        </w:rPr>
        <w:tab/>
      </w:r>
      <w:r w:rsidR="001D099A" w:rsidRPr="00A7512F">
        <w:rPr>
          <w:rFonts w:ascii="Times New Roman" w:hAnsi="Times New Roman" w:cs="Times New Roman"/>
          <w:b/>
          <w:szCs w:val="24"/>
        </w:rPr>
        <w:t>Informácie, kto</w:t>
      </w:r>
      <w:r w:rsidR="00A562DA" w:rsidRPr="00A7512F">
        <w:rPr>
          <w:rFonts w:ascii="Times New Roman" w:hAnsi="Times New Roman" w:cs="Times New Roman"/>
          <w:b/>
          <w:szCs w:val="24"/>
        </w:rPr>
        <w:t>ré vysvetľujú a</w:t>
      </w:r>
      <w:r w:rsidR="00F2338C" w:rsidRPr="00A7512F">
        <w:rPr>
          <w:rFonts w:ascii="Times New Roman" w:hAnsi="Times New Roman" w:cs="Times New Roman"/>
          <w:b/>
          <w:szCs w:val="24"/>
        </w:rPr>
        <w:t> </w:t>
      </w:r>
      <w:r w:rsidR="00A562DA" w:rsidRPr="00A7512F">
        <w:rPr>
          <w:rFonts w:ascii="Times New Roman" w:hAnsi="Times New Roman" w:cs="Times New Roman"/>
          <w:b/>
          <w:szCs w:val="24"/>
        </w:rPr>
        <w:t>dopĺňajú</w:t>
      </w:r>
      <w:r w:rsidR="00F2338C" w:rsidRPr="00A7512F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A7512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A7512F">
        <w:rPr>
          <w:rFonts w:ascii="Times New Roman" w:hAnsi="Times New Roman" w:cs="Times New Roman"/>
          <w:b/>
          <w:szCs w:val="24"/>
        </w:rPr>
        <w:t>výkaz ziskov a</w:t>
      </w:r>
      <w:r w:rsidRPr="00A7512F">
        <w:rPr>
          <w:rFonts w:ascii="Times New Roman" w:hAnsi="Times New Roman" w:cs="Times New Roman"/>
          <w:b/>
          <w:szCs w:val="24"/>
        </w:rPr>
        <w:t> </w:t>
      </w:r>
      <w:r w:rsidR="00DC1E97" w:rsidRPr="00A7512F">
        <w:rPr>
          <w:rFonts w:ascii="Times New Roman" w:hAnsi="Times New Roman" w:cs="Times New Roman"/>
          <w:b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A4FDF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4FDF" w:rsidRPr="0096191B" w:rsidRDefault="00AA4FDF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4FDF" w:rsidRPr="0096191B" w:rsidRDefault="00AA4FDF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443,33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A4FDF" w:rsidRPr="0096191B" w:rsidRDefault="00AA4FDF" w:rsidP="004C5C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1233</w:t>
            </w:r>
          </w:p>
        </w:tc>
      </w:tr>
      <w:tr w:rsidR="00AA4FDF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4FDF" w:rsidRPr="0096191B" w:rsidRDefault="00AA4FDF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4FDF" w:rsidRPr="0096191B" w:rsidRDefault="00AA4FDF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A4FDF" w:rsidRPr="0096191B" w:rsidRDefault="00AA4FDF" w:rsidP="004C5C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A4FDF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4FDF" w:rsidRPr="00CE0D10" w:rsidRDefault="00AA4FDF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4FDF" w:rsidRPr="00CE0D10" w:rsidRDefault="00AA4FDF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A4FDF" w:rsidRPr="00CE0D10" w:rsidRDefault="00AA4FDF" w:rsidP="004C5C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A4FDF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4FDF" w:rsidRPr="00CE0D10" w:rsidRDefault="00AA4FDF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4FDF" w:rsidRPr="00CE0D10" w:rsidRDefault="00AA4FDF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A4FDF" w:rsidRPr="00CE0D10" w:rsidRDefault="00AA4FDF" w:rsidP="004C5C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A4FDF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4FDF" w:rsidRPr="00CE0D10" w:rsidRDefault="00AA4FDF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4FDF" w:rsidRPr="00CE0D10" w:rsidRDefault="00AA4FDF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218314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A4FDF" w:rsidRPr="00CE0D10" w:rsidRDefault="00AA4FDF" w:rsidP="004C5C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221416</w:t>
            </w:r>
          </w:p>
        </w:tc>
      </w:tr>
      <w:tr w:rsidR="00AA4FDF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4FDF" w:rsidRPr="00CE0D10" w:rsidRDefault="00AA4FDF" w:rsidP="00AA4F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z 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pohostin.služieb</w:t>
            </w:r>
            <w:proofErr w:type="spellEnd"/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4FDF" w:rsidRPr="00CE0D10" w:rsidRDefault="00AA4FDF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218314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A4FDF" w:rsidRPr="00CE0D10" w:rsidRDefault="00AA4FDF" w:rsidP="004C5C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A4FDF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4FDF" w:rsidRPr="00CE0D10" w:rsidRDefault="00AA4FDF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4FDF" w:rsidRPr="00CE0D10" w:rsidRDefault="00AA4FDF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A4FDF" w:rsidRPr="00CE0D10" w:rsidRDefault="00AA4FDF" w:rsidP="004C5C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A4FDF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4FDF" w:rsidRPr="00CE0D10" w:rsidRDefault="00AA4FDF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4FDF" w:rsidRPr="00CE0D10" w:rsidRDefault="00AA4FDF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A4FDF" w:rsidRPr="00CE0D10" w:rsidRDefault="00AA4FDF" w:rsidP="004C5C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A4FDF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4FDF" w:rsidRPr="00CE0D10" w:rsidRDefault="00AA4FDF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4FDF" w:rsidRPr="00CE0D10" w:rsidRDefault="00AA4FDF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820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A4FDF" w:rsidRPr="00CE0D10" w:rsidRDefault="00AA4FDF" w:rsidP="004C5C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1176</w:t>
            </w:r>
          </w:p>
        </w:tc>
      </w:tr>
      <w:tr w:rsidR="006A6C2D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81E3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A6C2D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81E3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C0A17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C0A17" w:rsidRPr="00BE3A69" w:rsidRDefault="00DC0A1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EB2BB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A4FDF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A4FDF" w:rsidRPr="00BE3A69" w:rsidRDefault="00AA4FDF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5276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135542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AA4FDF" w:rsidP="004C5CE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148465</w:t>
            </w:r>
          </w:p>
        </w:tc>
      </w:tr>
      <w:tr w:rsidR="00AA4FDF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A4FDF" w:rsidRPr="005D31D0" w:rsidRDefault="00AA4FD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5276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126924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AA4FDF" w:rsidP="004C5CE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140946</w:t>
            </w:r>
          </w:p>
        </w:tc>
      </w:tr>
      <w:tr w:rsidR="00AA4FD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AA4FD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AA4FD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8618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AA4FDF" w:rsidP="004C5CE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7519</w:t>
            </w:r>
          </w:p>
        </w:tc>
      </w:tr>
      <w:tr w:rsidR="00AA4FD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AA4FDF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5276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lang w:eastAsia="sk-SK"/>
              </w:rPr>
              <w:t>41063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AA4FDF" w:rsidP="004C5CE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40136</w:t>
            </w:r>
          </w:p>
        </w:tc>
      </w:tr>
      <w:tr w:rsidR="00AA4FD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AA4FDF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AA4FD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2285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AA4FDF" w:rsidP="004C5CE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2179</w:t>
            </w:r>
          </w:p>
        </w:tc>
      </w:tr>
      <w:tr w:rsidR="00AA4FD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AA4FDF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5276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4508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AA4FDF" w:rsidP="004C5CE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3288</w:t>
            </w:r>
          </w:p>
        </w:tc>
      </w:tr>
      <w:tr w:rsidR="00AA4FD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AA4FDF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priestor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AA4FDF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33600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AA4FDF" w:rsidP="004C5CE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33600</w:t>
            </w:r>
          </w:p>
        </w:tc>
      </w:tr>
      <w:tr w:rsidR="00AA4FD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AA4FD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AA4FD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670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AA4FDF" w:rsidP="004C5CE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1069</w:t>
            </w:r>
          </w:p>
        </w:tc>
      </w:tr>
      <w:tr w:rsidR="00AA4FD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Default="00AA4FDF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Default="00EC3EF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53888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A4FDF" w:rsidRDefault="00AA4FDF" w:rsidP="004C5CE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40557</w:t>
            </w:r>
          </w:p>
        </w:tc>
      </w:tr>
      <w:tr w:rsidR="00AA4FD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Default="00AA4FD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Default="00EC3EF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42640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A4FDF" w:rsidRDefault="00AA4FDF" w:rsidP="004C5CE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28995</w:t>
            </w:r>
          </w:p>
        </w:tc>
      </w:tr>
      <w:tr w:rsidR="00AA4FD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Default="00AA4FD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Default="00EC3EF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1530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A4FDF" w:rsidRDefault="00AA4FDF" w:rsidP="004C5CE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3025</w:t>
            </w:r>
          </w:p>
        </w:tc>
      </w:tr>
      <w:tr w:rsidR="00AA4FD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Default="00AA4FD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Default="00EC3EF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8419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A4FDF" w:rsidRDefault="00AA4FDF" w:rsidP="004C5CE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7815</w:t>
            </w:r>
          </w:p>
        </w:tc>
      </w:tr>
      <w:tr w:rsidR="00AA4FDF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AA4FDF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EC3EF2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1299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A4FDF" w:rsidRPr="005D31D0" w:rsidRDefault="00AA4FDF" w:rsidP="004C5CE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722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7512F" w:rsidRDefault="00A7512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A7512F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A7512F">
        <w:rPr>
          <w:rFonts w:ascii="Times New Roman" w:hAnsi="Times New Roman" w:cs="Times New Roman"/>
          <w:b/>
          <w:szCs w:val="24"/>
        </w:rPr>
        <w:tab/>
      </w:r>
      <w:r w:rsidRPr="00A7512F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A7512F">
        <w:rPr>
          <w:rFonts w:ascii="Times New Roman" w:hAnsi="Times New Roman" w:cs="Times New Roman"/>
          <w:b/>
          <w:szCs w:val="24"/>
        </w:rPr>
        <w:t xml:space="preserve"> iných </w:t>
      </w:r>
      <w:r w:rsidRPr="00A7512F">
        <w:rPr>
          <w:rFonts w:ascii="Times New Roman" w:hAnsi="Times New Roman" w:cs="Times New Roman"/>
          <w:b/>
          <w:szCs w:val="24"/>
        </w:rPr>
        <w:t>pasívach</w:t>
      </w:r>
    </w:p>
    <w:p w:rsidR="00212400" w:rsidRPr="00A7512F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A7512F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VI</w:t>
      </w:r>
      <w:r w:rsidRPr="00A7512F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EC3EF2" w:rsidRPr="00EC3EF2" w:rsidRDefault="00923190" w:rsidP="00EC3EF2">
      <w:pPr>
        <w:pStyle w:val="Bezriadkovania"/>
        <w:rPr>
          <w:b/>
        </w:rPr>
      </w:pPr>
      <w:r w:rsidRPr="00A7512F">
        <w:rPr>
          <w:b/>
        </w:rPr>
        <w:t>VI</w:t>
      </w:r>
      <w:r w:rsidR="00EC3EF2">
        <w:rPr>
          <w:b/>
        </w:rPr>
        <w:t xml:space="preserve">.   </w:t>
      </w:r>
      <w:r w:rsidR="00EC3EF2" w:rsidRPr="00EC3EF2">
        <w:rPr>
          <w:rFonts w:ascii="Times New Roman" w:hAnsi="Times New Roman" w:cs="Times New Roman"/>
        </w:rPr>
        <w:t>V nadväznosti na aktuálnu mimoriadnu situáciu, ktorá bola vyvolaná</w:t>
      </w:r>
    </w:p>
    <w:p w:rsidR="00EC3EF2" w:rsidRPr="00EC3EF2" w:rsidRDefault="00EC3EF2" w:rsidP="00EC3EF2">
      <w:pPr>
        <w:pStyle w:val="Bezriadkovania"/>
        <w:rPr>
          <w:rFonts w:ascii="Times New Roman" w:hAnsi="Times New Roman" w:cs="Times New Roman"/>
        </w:rPr>
      </w:pPr>
      <w:r w:rsidRPr="00EC3EF2">
        <w:rPr>
          <w:rFonts w:ascii="Times New Roman" w:hAnsi="Times New Roman" w:cs="Times New Roman"/>
        </w:rPr>
        <w:t>vírusom COVID19 chce spoločnosť predbežne posúdiť možný vplyv tejto situácie</w:t>
      </w:r>
    </w:p>
    <w:p w:rsidR="00EC3EF2" w:rsidRPr="00EC3EF2" w:rsidRDefault="00EC3EF2" w:rsidP="00EC3EF2">
      <w:pPr>
        <w:pStyle w:val="Bezriadkovania"/>
        <w:rPr>
          <w:rFonts w:ascii="Times New Roman" w:hAnsi="Times New Roman" w:cs="Times New Roman"/>
        </w:rPr>
      </w:pPr>
      <w:r w:rsidRPr="00EC3EF2">
        <w:rPr>
          <w:rFonts w:ascii="Times New Roman" w:hAnsi="Times New Roman" w:cs="Times New Roman"/>
        </w:rPr>
        <w:t>na obchodné aktivity a taktiež finančnú situáciu po 13.3.2020. Môže dôjsť k:</w:t>
      </w:r>
    </w:p>
    <w:p w:rsidR="00EC3EF2" w:rsidRPr="00EC3EF2" w:rsidRDefault="00EC3EF2" w:rsidP="00EC3EF2">
      <w:pPr>
        <w:pStyle w:val="Bezriadkovania"/>
        <w:rPr>
          <w:rFonts w:ascii="Times New Roman" w:hAnsi="Times New Roman" w:cs="Times New Roman"/>
        </w:rPr>
      </w:pPr>
      <w:r w:rsidRPr="00EC3EF2">
        <w:rPr>
          <w:rFonts w:ascii="Times New Roman" w:hAnsi="Times New Roman" w:cs="Times New Roman"/>
        </w:rPr>
        <w:t>- prerušenie dodávateľských vzťahov resp. reťazcov,</w:t>
      </w:r>
    </w:p>
    <w:p w:rsidR="00EC3EF2" w:rsidRPr="00EC3EF2" w:rsidRDefault="00EC3EF2" w:rsidP="00EC3EF2">
      <w:pPr>
        <w:pStyle w:val="Bezriadkovania"/>
        <w:rPr>
          <w:rFonts w:ascii="Times New Roman" w:hAnsi="Times New Roman" w:cs="Times New Roman"/>
        </w:rPr>
      </w:pPr>
      <w:r w:rsidRPr="00EC3EF2">
        <w:rPr>
          <w:rFonts w:ascii="Times New Roman" w:hAnsi="Times New Roman" w:cs="Times New Roman"/>
        </w:rPr>
        <w:t>- porušenie zmluvných ustanovení,</w:t>
      </w:r>
    </w:p>
    <w:p w:rsidR="00EC3EF2" w:rsidRPr="00EC3EF2" w:rsidRDefault="00EC3EF2" w:rsidP="00EC3EF2">
      <w:pPr>
        <w:pStyle w:val="Bezriadkovania"/>
        <w:rPr>
          <w:rFonts w:ascii="Times New Roman" w:hAnsi="Times New Roman" w:cs="Times New Roman"/>
        </w:rPr>
      </w:pPr>
      <w:r w:rsidRPr="00EC3EF2">
        <w:rPr>
          <w:rFonts w:ascii="Times New Roman" w:hAnsi="Times New Roman" w:cs="Times New Roman"/>
        </w:rPr>
        <w:t xml:space="preserve">- možná </w:t>
      </w:r>
      <w:proofErr w:type="spellStart"/>
      <w:r w:rsidRPr="00EC3EF2">
        <w:rPr>
          <w:rFonts w:ascii="Times New Roman" w:hAnsi="Times New Roman" w:cs="Times New Roman"/>
        </w:rPr>
        <w:t>zadĺženosť</w:t>
      </w:r>
      <w:proofErr w:type="spellEnd"/>
    </w:p>
    <w:p w:rsidR="00EC3EF2" w:rsidRPr="00EC3EF2" w:rsidRDefault="00EC3EF2" w:rsidP="00EC3EF2">
      <w:pPr>
        <w:pStyle w:val="Bezriadkovania"/>
        <w:rPr>
          <w:rFonts w:ascii="Times New Roman" w:hAnsi="Times New Roman" w:cs="Times New Roman"/>
        </w:rPr>
      </w:pPr>
      <w:r w:rsidRPr="00EC3EF2">
        <w:rPr>
          <w:rFonts w:ascii="Times New Roman" w:hAnsi="Times New Roman" w:cs="Times New Roman"/>
        </w:rPr>
        <w:t>- pozastavenie alebo ukončenie obchodných zmlúv</w:t>
      </w:r>
    </w:p>
    <w:p w:rsidR="00EC3EF2" w:rsidRPr="00EC3EF2" w:rsidRDefault="00EC3EF2" w:rsidP="00EC3EF2">
      <w:pPr>
        <w:pStyle w:val="Bezriadkovania"/>
        <w:rPr>
          <w:rFonts w:ascii="Times New Roman" w:hAnsi="Times New Roman" w:cs="Times New Roman"/>
        </w:rPr>
      </w:pPr>
      <w:r w:rsidRPr="00EC3EF2">
        <w:rPr>
          <w:rFonts w:ascii="Times New Roman" w:hAnsi="Times New Roman" w:cs="Times New Roman"/>
        </w:rPr>
        <w:t>V čase zverejnenia účtovnej závierky vedenie účtovnej jednotky nezaznamenalo významný pokles</w:t>
      </w:r>
    </w:p>
    <w:p w:rsidR="00EC3EF2" w:rsidRPr="00EC3EF2" w:rsidRDefault="00EC3EF2" w:rsidP="00EC3EF2">
      <w:pPr>
        <w:pStyle w:val="Bezriadkovania"/>
        <w:rPr>
          <w:rFonts w:ascii="Times New Roman" w:hAnsi="Times New Roman" w:cs="Times New Roman"/>
        </w:rPr>
      </w:pPr>
      <w:r w:rsidRPr="00EC3EF2">
        <w:rPr>
          <w:rFonts w:ascii="Times New Roman" w:hAnsi="Times New Roman" w:cs="Times New Roman"/>
        </w:rPr>
        <w:t>obchodných aktív, nakoľko sa však situácia stále mení, nemožno predvídať budúce dopady.</w:t>
      </w:r>
    </w:p>
    <w:p w:rsidR="00EC3EF2" w:rsidRDefault="00EC3EF2" w:rsidP="00EC3EF2">
      <w:pPr>
        <w:pStyle w:val="Bezriadkovania"/>
        <w:rPr>
          <w:rFonts w:ascii="Times New Roman" w:hAnsi="Times New Roman" w:cs="Times New Roman"/>
        </w:rPr>
      </w:pPr>
      <w:r w:rsidRPr="00EC3EF2">
        <w:rPr>
          <w:rFonts w:ascii="Times New Roman" w:hAnsi="Times New Roman" w:cs="Times New Roman"/>
        </w:rPr>
        <w:t>Vedenie spoločnosti bude pokračovať v monitorovaní potenciálneho dopadu a podnikne všetky možné kroky</w:t>
      </w:r>
      <w:r>
        <w:rPr>
          <w:rFonts w:ascii="Times New Roman" w:hAnsi="Times New Roman" w:cs="Times New Roman"/>
        </w:rPr>
        <w:t xml:space="preserve"> n</w:t>
      </w:r>
      <w:r w:rsidRPr="00EC3EF2">
        <w:rPr>
          <w:rFonts w:ascii="Times New Roman" w:hAnsi="Times New Roman" w:cs="Times New Roman"/>
        </w:rPr>
        <w:t>a zmiernenie akýchkoľvek negatívnych účinkov na spoločnosť</w:t>
      </w:r>
      <w:r>
        <w:rPr>
          <w:rFonts w:ascii="Times New Roman" w:hAnsi="Times New Roman" w:cs="Times New Roman"/>
        </w:rPr>
        <w:t>.</w:t>
      </w:r>
    </w:p>
    <w:p w:rsidR="00EC3EF2" w:rsidRPr="00A7512F" w:rsidRDefault="00EC3EF2" w:rsidP="00EC3EF2">
      <w:pPr>
        <w:pStyle w:val="Bezriadkovania"/>
        <w:rPr>
          <w:rFonts w:ascii="Times New Roman" w:hAnsi="Times New Roman" w:cs="Times New Roman"/>
        </w:rPr>
      </w:pPr>
      <w:r w:rsidRPr="00EC3EF2">
        <w:rPr>
          <w:rFonts w:ascii="Times New Roman" w:hAnsi="Times New Roman" w:cs="Times New Roman"/>
        </w:rPr>
        <w:t>Akýkoľvek negatívny vplyv resp. straty zahrnie účtovná jednotka do účtovníctva a účtovnej závierky v</w:t>
      </w:r>
      <w:r>
        <w:rPr>
          <w:rFonts w:ascii="Times New Roman" w:hAnsi="Times New Roman" w:cs="Times New Roman"/>
        </w:rPr>
        <w:t> </w:t>
      </w:r>
      <w:r w:rsidRPr="00EC3EF2">
        <w:rPr>
          <w:rFonts w:ascii="Times New Roman" w:hAnsi="Times New Roman" w:cs="Times New Roman"/>
        </w:rPr>
        <w:t>roku</w:t>
      </w:r>
      <w:r>
        <w:rPr>
          <w:rFonts w:ascii="Times New Roman" w:hAnsi="Times New Roman" w:cs="Times New Roman"/>
        </w:rPr>
        <w:t xml:space="preserve"> 2020.</w:t>
      </w:r>
    </w:p>
    <w:p w:rsidR="00BE3A69" w:rsidRPr="00EC3EF2" w:rsidRDefault="00BE3A69" w:rsidP="00CC16C7">
      <w:pPr>
        <w:pStyle w:val="Bezriadkovania"/>
        <w:rPr>
          <w:rFonts w:ascii="Times New Roman" w:hAnsi="Times New Roman" w:cs="Times New Roman"/>
        </w:rPr>
      </w:pPr>
    </w:p>
    <w:p w:rsidR="00876820" w:rsidRPr="00A7512F" w:rsidRDefault="00876820" w:rsidP="00CC16C7">
      <w:pPr>
        <w:pStyle w:val="Bezriadkovania"/>
        <w:rPr>
          <w:b/>
        </w:rPr>
      </w:pPr>
    </w:p>
    <w:p w:rsidR="00DF187C" w:rsidRPr="00A7512F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VII</w:t>
      </w:r>
      <w:r w:rsidRPr="00A7512F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4309" w:rsidRDefault="006E4309" w:rsidP="00CE03EC">
      <w:pPr>
        <w:spacing w:after="0" w:line="240" w:lineRule="auto"/>
      </w:pPr>
      <w:r>
        <w:separator/>
      </w:r>
    </w:p>
  </w:endnote>
  <w:endnote w:type="continuationSeparator" w:id="0">
    <w:p w:rsidR="006E4309" w:rsidRDefault="006E430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5276DA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4309" w:rsidRDefault="006E4309" w:rsidP="00CE03EC">
      <w:pPr>
        <w:spacing w:after="0" w:line="240" w:lineRule="auto"/>
      </w:pPr>
      <w:r>
        <w:separator/>
      </w:r>
    </w:p>
  </w:footnote>
  <w:footnote w:type="continuationSeparator" w:id="0">
    <w:p w:rsidR="006E4309" w:rsidRDefault="006E430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65A12" w:rsidTr="00665A12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65A12" w:rsidRPr="0018540B" w:rsidRDefault="00665A1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65A12" w:rsidRPr="0018540B" w:rsidRDefault="00665A1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5A12" w:rsidRPr="0018540B" w:rsidRDefault="00665A1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65A12" w:rsidRPr="0018540B" w:rsidRDefault="00665A1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5A12" w:rsidRPr="0018540B" w:rsidRDefault="00665A1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65A12" w:rsidRPr="0018540B" w:rsidRDefault="00665A1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4FF7036"/>
    <w:multiLevelType w:val="hybridMultilevel"/>
    <w:tmpl w:val="B80EA6D6"/>
    <w:lvl w:ilvl="0" w:tplc="3C6661C8">
      <w:start w:val="1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40EF7"/>
    <w:rsid w:val="00256B96"/>
    <w:rsid w:val="002718B4"/>
    <w:rsid w:val="002B1E94"/>
    <w:rsid w:val="002C4506"/>
    <w:rsid w:val="002E2695"/>
    <w:rsid w:val="002E62D7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91375"/>
    <w:rsid w:val="004A0585"/>
    <w:rsid w:val="004C3859"/>
    <w:rsid w:val="004D4520"/>
    <w:rsid w:val="004E7EE0"/>
    <w:rsid w:val="004F2B33"/>
    <w:rsid w:val="00504DBD"/>
    <w:rsid w:val="005276DA"/>
    <w:rsid w:val="00543536"/>
    <w:rsid w:val="00547F9F"/>
    <w:rsid w:val="005877C7"/>
    <w:rsid w:val="005D31D0"/>
    <w:rsid w:val="00600C1D"/>
    <w:rsid w:val="00621534"/>
    <w:rsid w:val="0063464C"/>
    <w:rsid w:val="00647088"/>
    <w:rsid w:val="00656664"/>
    <w:rsid w:val="00665A12"/>
    <w:rsid w:val="00680250"/>
    <w:rsid w:val="006A6C2D"/>
    <w:rsid w:val="006E4085"/>
    <w:rsid w:val="006E4309"/>
    <w:rsid w:val="00704D0B"/>
    <w:rsid w:val="00712418"/>
    <w:rsid w:val="0075001A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94F65"/>
    <w:rsid w:val="008A0A4C"/>
    <w:rsid w:val="008A37E1"/>
    <w:rsid w:val="008B73B8"/>
    <w:rsid w:val="008E4E28"/>
    <w:rsid w:val="00900440"/>
    <w:rsid w:val="00922B1B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7512F"/>
    <w:rsid w:val="00AA4FDF"/>
    <w:rsid w:val="00AB613F"/>
    <w:rsid w:val="00AD663B"/>
    <w:rsid w:val="00AE313E"/>
    <w:rsid w:val="00AF1BE2"/>
    <w:rsid w:val="00B05B9D"/>
    <w:rsid w:val="00B60893"/>
    <w:rsid w:val="00B67EEA"/>
    <w:rsid w:val="00B832B9"/>
    <w:rsid w:val="00BE3A69"/>
    <w:rsid w:val="00BE53AC"/>
    <w:rsid w:val="00C114C6"/>
    <w:rsid w:val="00C135B5"/>
    <w:rsid w:val="00C16C2F"/>
    <w:rsid w:val="00C21550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0A1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2BBF"/>
    <w:rsid w:val="00EC17F3"/>
    <w:rsid w:val="00EC3EF2"/>
    <w:rsid w:val="00ED71A7"/>
    <w:rsid w:val="00EF3AD9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665A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665A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32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5F3206-7552-41B9-A0A2-011991028D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1495</Words>
  <Characters>8527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</cp:lastModifiedBy>
  <cp:revision>3</cp:revision>
  <cp:lastPrinted>2016-01-29T11:21:00Z</cp:lastPrinted>
  <dcterms:created xsi:type="dcterms:W3CDTF">2020-03-31T20:20:00Z</dcterms:created>
  <dcterms:modified xsi:type="dcterms:W3CDTF">2020-03-31T20:43:00Z</dcterms:modified>
</cp:coreProperties>
</file>