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00F6" w:rsidRDefault="00FB00F6" w:rsidP="00FB00F6">
      <w:pPr>
        <w:pStyle w:val="Default"/>
      </w:pPr>
      <w:bookmarkStart w:id="0" w:name="_GoBack"/>
      <w:bookmarkEnd w:id="0"/>
    </w:p>
    <w:p w:rsidR="00FB00F6" w:rsidRPr="006B2C16" w:rsidRDefault="00FB00F6" w:rsidP="006B2C16">
      <w:pPr>
        <w:pStyle w:val="Default"/>
        <w:numPr>
          <w:ilvl w:val="0"/>
          <w:numId w:val="5"/>
        </w:numPr>
        <w:ind w:right="-284"/>
        <w:rPr>
          <w:b/>
          <w:bCs/>
          <w:sz w:val="22"/>
          <w:szCs w:val="22"/>
        </w:rPr>
      </w:pPr>
      <w:r w:rsidRPr="006B2C16">
        <w:rPr>
          <w:b/>
          <w:bCs/>
          <w:sz w:val="22"/>
          <w:szCs w:val="22"/>
        </w:rPr>
        <w:t xml:space="preserve">VŠEOBECNÉ ÚDAJE </w:t>
      </w:r>
    </w:p>
    <w:p w:rsidR="00E5430A" w:rsidRPr="006B2C16" w:rsidRDefault="00E5430A" w:rsidP="006B2C16">
      <w:pPr>
        <w:pStyle w:val="Default"/>
        <w:ind w:left="780" w:right="-284"/>
        <w:rPr>
          <w:sz w:val="22"/>
          <w:szCs w:val="22"/>
        </w:rPr>
      </w:pPr>
    </w:p>
    <w:p w:rsidR="00FB00F6" w:rsidRPr="00DA53D1"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 xml:space="preserve">1. Obchodné meno a sídlo </w:t>
      </w:r>
      <w:r w:rsidR="00ED676D">
        <w:rPr>
          <w:rFonts w:ascii="Times New Roman" w:hAnsi="Times New Roman" w:cs="Times New Roman"/>
          <w:b/>
          <w:bCs/>
          <w:sz w:val="22"/>
          <w:szCs w:val="22"/>
        </w:rPr>
        <w:t>účtovnej jednotky:</w:t>
      </w:r>
      <w:r w:rsidRPr="006B2C16">
        <w:rPr>
          <w:rFonts w:ascii="Times New Roman" w:hAnsi="Times New Roman" w:cs="Times New Roman"/>
          <w:b/>
          <w:bCs/>
          <w:sz w:val="22"/>
          <w:szCs w:val="22"/>
        </w:rPr>
        <w:t xml:space="preserve"> </w:t>
      </w:r>
    </w:p>
    <w:p w:rsidR="009F28E3" w:rsidRPr="006B2C16" w:rsidRDefault="009F28E3" w:rsidP="006B2C16">
      <w:pPr>
        <w:pStyle w:val="Default"/>
        <w:ind w:right="-284"/>
        <w:rPr>
          <w:rFonts w:ascii="Times New Roman" w:hAnsi="Times New Roman" w:cs="Times New Roman"/>
          <w:sz w:val="22"/>
          <w:szCs w:val="22"/>
        </w:rPr>
      </w:pPr>
    </w:p>
    <w:p w:rsidR="00FB00F6" w:rsidRPr="00DA53D1" w:rsidRDefault="00FB00F6" w:rsidP="006B2C16">
      <w:pPr>
        <w:pStyle w:val="Default"/>
        <w:ind w:right="-284"/>
        <w:rPr>
          <w:rFonts w:ascii="Times New Roman" w:hAnsi="Times New Roman" w:cs="Times New Roman"/>
          <w:color w:val="1F3864" w:themeColor="accent5" w:themeShade="80"/>
          <w:sz w:val="22"/>
          <w:szCs w:val="22"/>
        </w:rPr>
      </w:pPr>
      <w:r w:rsidRPr="006B2C16">
        <w:rPr>
          <w:rFonts w:ascii="Times New Roman" w:hAnsi="Times New Roman" w:cs="Times New Roman"/>
          <w:sz w:val="22"/>
          <w:szCs w:val="22"/>
        </w:rPr>
        <w:t>Obchodné meno:</w:t>
      </w:r>
      <w:r w:rsidR="00DA43F8">
        <w:rPr>
          <w:rFonts w:ascii="Times New Roman" w:hAnsi="Times New Roman" w:cs="Times New Roman"/>
          <w:sz w:val="22"/>
          <w:szCs w:val="22"/>
        </w:rPr>
        <w:t xml:space="preserve"> </w:t>
      </w:r>
      <w:r w:rsidR="00DA43F8" w:rsidRPr="00DA43F8">
        <w:rPr>
          <w:rFonts w:ascii="Times New Roman" w:hAnsi="Times New Roman" w:cs="Times New Roman"/>
          <w:b/>
          <w:color w:val="002060"/>
          <w:sz w:val="22"/>
          <w:szCs w:val="22"/>
        </w:rPr>
        <w:t>RD Turá Lúka, družstvo</w:t>
      </w:r>
    </w:p>
    <w:p w:rsidR="00FB00F6" w:rsidRPr="00DA53D1" w:rsidRDefault="00FB00F6" w:rsidP="006B2C16">
      <w:pPr>
        <w:pStyle w:val="Default"/>
        <w:ind w:right="-284"/>
        <w:rPr>
          <w:rFonts w:ascii="Times New Roman" w:hAnsi="Times New Roman" w:cs="Times New Roman"/>
          <w:color w:val="1F3864" w:themeColor="accent5" w:themeShade="80"/>
          <w:sz w:val="22"/>
          <w:szCs w:val="22"/>
        </w:rPr>
      </w:pPr>
      <w:r w:rsidRPr="006B2C16">
        <w:rPr>
          <w:rFonts w:ascii="Times New Roman" w:hAnsi="Times New Roman" w:cs="Times New Roman"/>
          <w:sz w:val="22"/>
          <w:szCs w:val="22"/>
        </w:rPr>
        <w:t>Sídlo</w:t>
      </w:r>
      <w:r w:rsidRPr="00DA53D1">
        <w:rPr>
          <w:rFonts w:ascii="Times New Roman" w:hAnsi="Times New Roman" w:cs="Times New Roman"/>
          <w:color w:val="1F3864" w:themeColor="accent5" w:themeShade="80"/>
          <w:sz w:val="22"/>
          <w:szCs w:val="22"/>
        </w:rPr>
        <w:t xml:space="preserve">: </w:t>
      </w:r>
      <w:r w:rsidR="00DA43F8">
        <w:rPr>
          <w:rFonts w:ascii="Times New Roman" w:hAnsi="Times New Roman" w:cs="Times New Roman"/>
          <w:color w:val="1F3864" w:themeColor="accent5" w:themeShade="80"/>
          <w:sz w:val="22"/>
          <w:szCs w:val="22"/>
        </w:rPr>
        <w:t>Turá Lúka 195, 907 03 Myjava</w:t>
      </w:r>
    </w:p>
    <w:p w:rsidR="00DA53D1" w:rsidRDefault="00DA53D1" w:rsidP="006B2C16">
      <w:pPr>
        <w:pStyle w:val="Default"/>
        <w:ind w:right="-284"/>
        <w:rPr>
          <w:rFonts w:ascii="Times New Roman" w:hAnsi="Times New Roman" w:cs="Times New Roman"/>
          <w:sz w:val="22"/>
          <w:szCs w:val="22"/>
        </w:rPr>
      </w:pPr>
    </w:p>
    <w:p w:rsidR="00C2170C" w:rsidRPr="00DA53D1" w:rsidRDefault="00DA43F8" w:rsidP="006B2C16">
      <w:pPr>
        <w:pStyle w:val="Default"/>
        <w:ind w:right="-284"/>
        <w:rPr>
          <w:rFonts w:ascii="Times New Roman" w:hAnsi="Times New Roman" w:cs="Times New Roman"/>
          <w:color w:val="1F3864" w:themeColor="accent5" w:themeShade="80"/>
          <w:sz w:val="22"/>
          <w:szCs w:val="22"/>
        </w:rPr>
      </w:pPr>
      <w:r>
        <w:rPr>
          <w:rFonts w:ascii="Times New Roman" w:hAnsi="Times New Roman" w:cs="Times New Roman"/>
          <w:color w:val="1F3864" w:themeColor="accent5" w:themeShade="80"/>
          <w:sz w:val="22"/>
          <w:szCs w:val="22"/>
        </w:rPr>
        <w:t xml:space="preserve">Účtovná jednotka </w:t>
      </w:r>
      <w:r w:rsidR="00FB00F6" w:rsidRPr="00DA53D1">
        <w:rPr>
          <w:rFonts w:ascii="Times New Roman" w:hAnsi="Times New Roman" w:cs="Times New Roman"/>
          <w:color w:val="1F3864" w:themeColor="accent5" w:themeShade="80"/>
          <w:sz w:val="22"/>
          <w:szCs w:val="22"/>
        </w:rPr>
        <w:t xml:space="preserve">bola </w:t>
      </w:r>
      <w:r>
        <w:rPr>
          <w:rFonts w:ascii="Times New Roman" w:hAnsi="Times New Roman" w:cs="Times New Roman"/>
          <w:color w:val="1F3864" w:themeColor="accent5" w:themeShade="80"/>
          <w:sz w:val="22"/>
          <w:szCs w:val="22"/>
        </w:rPr>
        <w:t xml:space="preserve">zapísaná </w:t>
      </w:r>
      <w:r w:rsidR="00FB00F6" w:rsidRPr="00DA53D1">
        <w:rPr>
          <w:rFonts w:ascii="Times New Roman" w:hAnsi="Times New Roman" w:cs="Times New Roman"/>
          <w:color w:val="1F3864" w:themeColor="accent5" w:themeShade="80"/>
          <w:sz w:val="22"/>
          <w:szCs w:val="22"/>
        </w:rPr>
        <w:t xml:space="preserve">do obchodného registra </w:t>
      </w:r>
      <w:r>
        <w:rPr>
          <w:rFonts w:ascii="Times New Roman" w:hAnsi="Times New Roman" w:cs="Times New Roman"/>
          <w:color w:val="1F3864" w:themeColor="accent5" w:themeShade="80"/>
          <w:sz w:val="22"/>
          <w:szCs w:val="22"/>
        </w:rPr>
        <w:t>7</w:t>
      </w:r>
      <w:r w:rsidR="00FB00F6" w:rsidRPr="00DA53D1">
        <w:rPr>
          <w:rFonts w:ascii="Times New Roman" w:hAnsi="Times New Roman" w:cs="Times New Roman"/>
          <w:color w:val="1F3864" w:themeColor="accent5" w:themeShade="80"/>
          <w:sz w:val="22"/>
          <w:szCs w:val="22"/>
        </w:rPr>
        <w:t xml:space="preserve">. </w:t>
      </w:r>
      <w:r>
        <w:rPr>
          <w:rFonts w:ascii="Times New Roman" w:hAnsi="Times New Roman" w:cs="Times New Roman"/>
          <w:color w:val="1F3864" w:themeColor="accent5" w:themeShade="80"/>
          <w:sz w:val="22"/>
          <w:szCs w:val="22"/>
        </w:rPr>
        <w:t>10</w:t>
      </w:r>
      <w:r w:rsidR="00B5672D" w:rsidRPr="00DA53D1">
        <w:rPr>
          <w:rFonts w:ascii="Times New Roman" w:hAnsi="Times New Roman" w:cs="Times New Roman"/>
          <w:color w:val="1F3864" w:themeColor="accent5" w:themeShade="80"/>
          <w:sz w:val="22"/>
          <w:szCs w:val="22"/>
        </w:rPr>
        <w:t xml:space="preserve">. </w:t>
      </w:r>
      <w:r>
        <w:rPr>
          <w:rFonts w:ascii="Times New Roman" w:hAnsi="Times New Roman" w:cs="Times New Roman"/>
          <w:color w:val="1F3864" w:themeColor="accent5" w:themeShade="80"/>
          <w:sz w:val="22"/>
          <w:szCs w:val="22"/>
        </w:rPr>
        <w:t>2015</w:t>
      </w:r>
      <w:r w:rsidR="00B5672D" w:rsidRPr="00DA53D1">
        <w:rPr>
          <w:rFonts w:ascii="Times New Roman" w:hAnsi="Times New Roman" w:cs="Times New Roman"/>
          <w:color w:val="1F3864" w:themeColor="accent5" w:themeShade="80"/>
          <w:sz w:val="22"/>
          <w:szCs w:val="22"/>
        </w:rPr>
        <w:t xml:space="preserve"> pod obchodným menom </w:t>
      </w:r>
      <w:r w:rsidRPr="00E91585">
        <w:rPr>
          <w:rFonts w:ascii="Times New Roman" w:hAnsi="Times New Roman" w:cs="Times New Roman"/>
          <w:color w:val="002060"/>
          <w:sz w:val="22"/>
          <w:szCs w:val="22"/>
        </w:rPr>
        <w:t>RD Turá Lúka, družstvo</w:t>
      </w:r>
      <w:r w:rsidR="00B5672D" w:rsidRPr="00E91585">
        <w:rPr>
          <w:rFonts w:ascii="Times New Roman" w:hAnsi="Times New Roman" w:cs="Times New Roman"/>
          <w:color w:val="1F3864" w:themeColor="accent5" w:themeShade="80"/>
          <w:sz w:val="22"/>
          <w:szCs w:val="22"/>
        </w:rPr>
        <w:t>.</w:t>
      </w:r>
      <w:r w:rsidR="006B2C16" w:rsidRPr="00DA53D1">
        <w:rPr>
          <w:rFonts w:ascii="Times New Roman" w:hAnsi="Times New Roman" w:cs="Times New Roman"/>
          <w:color w:val="1F3864" w:themeColor="accent5" w:themeShade="80"/>
          <w:sz w:val="22"/>
          <w:szCs w:val="22"/>
        </w:rPr>
        <w:t xml:space="preserve"> </w:t>
      </w:r>
      <w:r>
        <w:rPr>
          <w:rFonts w:ascii="Times New Roman" w:hAnsi="Times New Roman" w:cs="Times New Roman"/>
          <w:color w:val="1F3864" w:themeColor="accent5" w:themeShade="80"/>
          <w:sz w:val="22"/>
          <w:szCs w:val="22"/>
        </w:rPr>
        <w:t>Účtovná jednotka</w:t>
      </w:r>
      <w:r w:rsidR="00FB00F6" w:rsidRPr="00DA53D1">
        <w:rPr>
          <w:rFonts w:ascii="Times New Roman" w:hAnsi="Times New Roman" w:cs="Times New Roman"/>
          <w:color w:val="1F3864" w:themeColor="accent5" w:themeShade="80"/>
          <w:sz w:val="22"/>
          <w:szCs w:val="22"/>
        </w:rPr>
        <w:t xml:space="preserve"> </w:t>
      </w:r>
      <w:r>
        <w:rPr>
          <w:rFonts w:ascii="Times New Roman" w:hAnsi="Times New Roman" w:cs="Times New Roman"/>
          <w:color w:val="1F3864" w:themeColor="accent5" w:themeShade="80"/>
          <w:sz w:val="22"/>
          <w:szCs w:val="22"/>
        </w:rPr>
        <w:t>je</w:t>
      </w:r>
      <w:r w:rsidR="006B2C16" w:rsidRPr="00DA53D1">
        <w:rPr>
          <w:rFonts w:ascii="Times New Roman" w:hAnsi="Times New Roman" w:cs="Times New Roman"/>
          <w:color w:val="1F3864" w:themeColor="accent5" w:themeShade="80"/>
          <w:sz w:val="22"/>
          <w:szCs w:val="22"/>
        </w:rPr>
        <w:t xml:space="preserve"> zapísaná</w:t>
      </w:r>
      <w:r w:rsidR="00FB00F6" w:rsidRPr="00DA53D1">
        <w:rPr>
          <w:rFonts w:ascii="Times New Roman" w:hAnsi="Times New Roman" w:cs="Times New Roman"/>
          <w:color w:val="1F3864" w:themeColor="accent5" w:themeShade="80"/>
          <w:sz w:val="22"/>
          <w:szCs w:val="22"/>
        </w:rPr>
        <w:t xml:space="preserve"> </w:t>
      </w:r>
      <w:r w:rsidR="006B2C16" w:rsidRPr="00DA53D1">
        <w:rPr>
          <w:rFonts w:ascii="Times New Roman" w:hAnsi="Times New Roman" w:cs="Times New Roman"/>
          <w:color w:val="1F3864" w:themeColor="accent5" w:themeShade="80"/>
          <w:sz w:val="22"/>
          <w:szCs w:val="22"/>
        </w:rPr>
        <w:t xml:space="preserve">v registri okresného súdu </w:t>
      </w:r>
      <w:r w:rsidR="00C2170C" w:rsidRPr="00DA53D1">
        <w:rPr>
          <w:rFonts w:ascii="Times New Roman" w:hAnsi="Times New Roman" w:cs="Times New Roman"/>
          <w:color w:val="1F3864" w:themeColor="accent5" w:themeShade="80"/>
          <w:sz w:val="22"/>
          <w:szCs w:val="22"/>
        </w:rPr>
        <w:t>T</w:t>
      </w:r>
      <w:r>
        <w:rPr>
          <w:rFonts w:ascii="Times New Roman" w:hAnsi="Times New Roman" w:cs="Times New Roman"/>
          <w:color w:val="1F3864" w:themeColor="accent5" w:themeShade="80"/>
          <w:sz w:val="22"/>
          <w:szCs w:val="22"/>
        </w:rPr>
        <w:t>renčín</w:t>
      </w:r>
      <w:r w:rsidR="00C2170C" w:rsidRPr="00DA53D1">
        <w:rPr>
          <w:rFonts w:ascii="Times New Roman" w:hAnsi="Times New Roman" w:cs="Times New Roman"/>
          <w:color w:val="1F3864" w:themeColor="accent5" w:themeShade="80"/>
          <w:sz w:val="22"/>
          <w:szCs w:val="22"/>
        </w:rPr>
        <w:t xml:space="preserve"> v oddiele </w:t>
      </w:r>
      <w:r>
        <w:rPr>
          <w:rFonts w:ascii="Times New Roman" w:hAnsi="Times New Roman" w:cs="Times New Roman"/>
          <w:color w:val="1F3864" w:themeColor="accent5" w:themeShade="80"/>
          <w:sz w:val="22"/>
          <w:szCs w:val="22"/>
        </w:rPr>
        <w:t>Dr.</w:t>
      </w:r>
      <w:r w:rsidR="00C2170C" w:rsidRPr="00DA53D1">
        <w:rPr>
          <w:rFonts w:ascii="Times New Roman" w:hAnsi="Times New Roman" w:cs="Times New Roman"/>
          <w:color w:val="1F3864" w:themeColor="accent5" w:themeShade="80"/>
          <w:sz w:val="22"/>
          <w:szCs w:val="22"/>
        </w:rPr>
        <w:t>, vložka č.</w:t>
      </w:r>
      <w:r>
        <w:rPr>
          <w:rFonts w:ascii="Times New Roman" w:hAnsi="Times New Roman" w:cs="Times New Roman"/>
          <w:color w:val="1F3864" w:themeColor="accent5" w:themeShade="80"/>
          <w:sz w:val="22"/>
          <w:szCs w:val="22"/>
        </w:rPr>
        <w:t xml:space="preserve"> 10112</w:t>
      </w:r>
      <w:r w:rsidR="00C2170C" w:rsidRPr="00DA53D1">
        <w:rPr>
          <w:rFonts w:ascii="Times New Roman" w:hAnsi="Times New Roman" w:cs="Times New Roman"/>
          <w:color w:val="1F3864" w:themeColor="accent5" w:themeShade="80"/>
          <w:sz w:val="22"/>
          <w:szCs w:val="22"/>
        </w:rPr>
        <w:t>/</w:t>
      </w:r>
      <w:r>
        <w:rPr>
          <w:rFonts w:ascii="Times New Roman" w:hAnsi="Times New Roman" w:cs="Times New Roman"/>
          <w:color w:val="1F3864" w:themeColor="accent5" w:themeShade="80"/>
          <w:sz w:val="22"/>
          <w:szCs w:val="22"/>
        </w:rPr>
        <w:t>R</w:t>
      </w:r>
      <w:r w:rsidR="00C2170C" w:rsidRPr="00DA53D1">
        <w:rPr>
          <w:rFonts w:ascii="Times New Roman" w:hAnsi="Times New Roman" w:cs="Times New Roman"/>
          <w:color w:val="1F3864" w:themeColor="accent5" w:themeShade="80"/>
          <w:sz w:val="22"/>
          <w:szCs w:val="22"/>
        </w:rPr>
        <w:t>.</w:t>
      </w:r>
      <w:r w:rsidR="00E91585">
        <w:rPr>
          <w:rFonts w:ascii="Times New Roman" w:hAnsi="Times New Roman" w:cs="Times New Roman"/>
          <w:color w:val="1F3864" w:themeColor="accent5" w:themeShade="80"/>
          <w:sz w:val="22"/>
          <w:szCs w:val="22"/>
        </w:rPr>
        <w:t xml:space="preserve"> </w:t>
      </w:r>
    </w:p>
    <w:p w:rsidR="00E5430A" w:rsidRPr="006B2C16" w:rsidRDefault="00E5430A" w:rsidP="006B2C16">
      <w:pPr>
        <w:pStyle w:val="Default"/>
        <w:ind w:right="-284"/>
        <w:rPr>
          <w:rFonts w:ascii="Times New Roman" w:hAnsi="Times New Roman" w:cs="Times New Roman"/>
          <w:b/>
          <w:bCs/>
          <w:sz w:val="22"/>
          <w:szCs w:val="22"/>
        </w:rPr>
      </w:pPr>
    </w:p>
    <w:p w:rsidR="00FB00F6" w:rsidRPr="006B2C16"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 xml:space="preserve">2. Údaje o konsolidovanom celku </w:t>
      </w:r>
    </w:p>
    <w:p w:rsidR="009F28E3" w:rsidRPr="006B2C16" w:rsidRDefault="009F28E3" w:rsidP="006B2C16">
      <w:pPr>
        <w:pStyle w:val="Default"/>
        <w:ind w:right="-284"/>
        <w:rPr>
          <w:rFonts w:ascii="Times New Roman" w:hAnsi="Times New Roman" w:cs="Times New Roman"/>
          <w:b/>
          <w:bCs/>
          <w:sz w:val="22"/>
          <w:szCs w:val="22"/>
        </w:rPr>
      </w:pPr>
    </w:p>
    <w:p w:rsidR="00FB00F6" w:rsidRPr="006B2C16"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a) Obchodné meno a sídlo konsolidujúcej účtovnej jednotky, ktorá zostavuje konsolidovanú účtovnú závierku, ktorej súčasťou je aj účtovná jednotka</w:t>
      </w:r>
      <w:r w:rsidR="00ED676D">
        <w:rPr>
          <w:rFonts w:ascii="Times New Roman" w:hAnsi="Times New Roman" w:cs="Times New Roman"/>
          <w:b/>
          <w:bCs/>
          <w:sz w:val="22"/>
          <w:szCs w:val="22"/>
        </w:rPr>
        <w:t>:</w:t>
      </w:r>
      <w:r w:rsidRPr="006B2C16">
        <w:rPr>
          <w:rFonts w:ascii="Times New Roman" w:hAnsi="Times New Roman" w:cs="Times New Roman"/>
          <w:b/>
          <w:bCs/>
          <w:sz w:val="22"/>
          <w:szCs w:val="22"/>
        </w:rPr>
        <w:t xml:space="preserve"> </w:t>
      </w:r>
    </w:p>
    <w:p w:rsidR="00FB00F6" w:rsidRPr="00DA53D1" w:rsidRDefault="00FB00F6" w:rsidP="006B2C16">
      <w:pPr>
        <w:pStyle w:val="Default"/>
        <w:ind w:right="-284"/>
        <w:rPr>
          <w:rFonts w:ascii="Times New Roman" w:hAnsi="Times New Roman" w:cs="Times New Roman"/>
          <w:color w:val="1F3864" w:themeColor="accent5" w:themeShade="80"/>
          <w:sz w:val="22"/>
          <w:szCs w:val="22"/>
        </w:rPr>
      </w:pPr>
      <w:r w:rsidRPr="00DA53D1">
        <w:rPr>
          <w:rFonts w:ascii="Times New Roman" w:hAnsi="Times New Roman" w:cs="Times New Roman"/>
          <w:color w:val="1F3864" w:themeColor="accent5" w:themeShade="80"/>
          <w:sz w:val="22"/>
          <w:szCs w:val="22"/>
        </w:rPr>
        <w:t xml:space="preserve">Účtovná jednotka </w:t>
      </w:r>
      <w:r w:rsidR="00333B65" w:rsidRPr="00DA53D1">
        <w:rPr>
          <w:rFonts w:ascii="Times New Roman" w:hAnsi="Times New Roman" w:cs="Times New Roman"/>
          <w:color w:val="1F3864" w:themeColor="accent5" w:themeShade="80"/>
          <w:sz w:val="22"/>
          <w:szCs w:val="22"/>
        </w:rPr>
        <w:t>nie je súčasťou konsolidovaného celku.</w:t>
      </w:r>
      <w:r w:rsidRPr="00DA53D1">
        <w:rPr>
          <w:rFonts w:ascii="Times New Roman" w:hAnsi="Times New Roman" w:cs="Times New Roman"/>
          <w:color w:val="1F3864" w:themeColor="accent5" w:themeShade="80"/>
          <w:sz w:val="22"/>
          <w:szCs w:val="22"/>
        </w:rPr>
        <w:t xml:space="preserve">  </w:t>
      </w:r>
    </w:p>
    <w:p w:rsidR="009F28E3" w:rsidRPr="006B2C16" w:rsidRDefault="009F28E3" w:rsidP="006B2C16">
      <w:pPr>
        <w:pStyle w:val="Default"/>
        <w:ind w:right="-284"/>
        <w:rPr>
          <w:rFonts w:ascii="Times New Roman" w:hAnsi="Times New Roman" w:cs="Times New Roman"/>
          <w:b/>
          <w:bCs/>
          <w:sz w:val="22"/>
          <w:szCs w:val="22"/>
        </w:rPr>
      </w:pPr>
    </w:p>
    <w:p w:rsidR="00FB00F6" w:rsidRPr="006B2C16"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b) Postavenie účtovnej jednotky v konsolidovanom celku</w:t>
      </w:r>
      <w:r w:rsidR="00ED676D">
        <w:rPr>
          <w:rFonts w:ascii="Times New Roman" w:hAnsi="Times New Roman" w:cs="Times New Roman"/>
          <w:b/>
          <w:bCs/>
          <w:sz w:val="22"/>
          <w:szCs w:val="22"/>
        </w:rPr>
        <w:t>:</w:t>
      </w:r>
      <w:r w:rsidRPr="006B2C16">
        <w:rPr>
          <w:rFonts w:ascii="Times New Roman" w:hAnsi="Times New Roman" w:cs="Times New Roman"/>
          <w:b/>
          <w:bCs/>
          <w:sz w:val="22"/>
          <w:szCs w:val="22"/>
        </w:rPr>
        <w:t xml:space="preserve"> </w:t>
      </w:r>
    </w:p>
    <w:p w:rsidR="00FB00F6" w:rsidRPr="006B2C16" w:rsidRDefault="00FB00F6" w:rsidP="006B2C16">
      <w:pPr>
        <w:pStyle w:val="Default"/>
        <w:ind w:right="-284"/>
        <w:rPr>
          <w:rFonts w:ascii="Times New Roman" w:hAnsi="Times New Roman" w:cs="Times New Roman"/>
          <w:sz w:val="22"/>
          <w:szCs w:val="22"/>
        </w:rPr>
      </w:pPr>
      <w:r w:rsidRPr="002779FA">
        <w:rPr>
          <w:rFonts w:ascii="Times New Roman" w:hAnsi="Times New Roman" w:cs="Times New Roman"/>
          <w:color w:val="1F3864" w:themeColor="accent5" w:themeShade="80"/>
          <w:sz w:val="22"/>
          <w:szCs w:val="22"/>
        </w:rPr>
        <w:t xml:space="preserve">Účtovná jednotka nie je </w:t>
      </w:r>
      <w:r w:rsidR="00333B65" w:rsidRPr="002779FA">
        <w:rPr>
          <w:rFonts w:ascii="Times New Roman" w:hAnsi="Times New Roman" w:cs="Times New Roman"/>
          <w:color w:val="1F3864" w:themeColor="accent5" w:themeShade="80"/>
          <w:sz w:val="22"/>
          <w:szCs w:val="22"/>
        </w:rPr>
        <w:t>súčasťou konsolidovaného celku</w:t>
      </w:r>
      <w:r w:rsidRPr="002779FA">
        <w:rPr>
          <w:rFonts w:ascii="Times New Roman" w:hAnsi="Times New Roman" w:cs="Times New Roman"/>
          <w:color w:val="1F3864" w:themeColor="accent5" w:themeShade="80"/>
          <w:sz w:val="22"/>
          <w:szCs w:val="22"/>
        </w:rPr>
        <w:t xml:space="preserve"> </w:t>
      </w:r>
    </w:p>
    <w:p w:rsidR="00E5430A" w:rsidRPr="006B2C16" w:rsidRDefault="00E5430A" w:rsidP="006B2C16">
      <w:pPr>
        <w:pStyle w:val="Default"/>
        <w:ind w:right="-284"/>
        <w:rPr>
          <w:rFonts w:ascii="Times New Roman" w:hAnsi="Times New Roman" w:cs="Times New Roman"/>
          <w:b/>
          <w:bCs/>
          <w:sz w:val="22"/>
          <w:szCs w:val="22"/>
        </w:rPr>
      </w:pPr>
    </w:p>
    <w:p w:rsidR="00FB00F6" w:rsidRPr="006B2C16"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 xml:space="preserve">3. Priemerný </w:t>
      </w:r>
      <w:r w:rsidR="00ED676D">
        <w:rPr>
          <w:rFonts w:ascii="Times New Roman" w:hAnsi="Times New Roman" w:cs="Times New Roman"/>
          <w:b/>
          <w:bCs/>
          <w:sz w:val="22"/>
          <w:szCs w:val="22"/>
        </w:rPr>
        <w:t xml:space="preserve">prepočítaný </w:t>
      </w:r>
      <w:r w:rsidRPr="006B2C16">
        <w:rPr>
          <w:rFonts w:ascii="Times New Roman" w:hAnsi="Times New Roman" w:cs="Times New Roman"/>
          <w:b/>
          <w:bCs/>
          <w:sz w:val="22"/>
          <w:szCs w:val="22"/>
        </w:rPr>
        <w:t>počet zamestnancov</w:t>
      </w:r>
      <w:r w:rsidR="00ED676D">
        <w:rPr>
          <w:rFonts w:ascii="Times New Roman" w:hAnsi="Times New Roman" w:cs="Times New Roman"/>
          <w:b/>
          <w:bCs/>
          <w:sz w:val="22"/>
          <w:szCs w:val="22"/>
        </w:rPr>
        <w:t>:</w:t>
      </w:r>
      <w:r w:rsidRPr="006B2C16">
        <w:rPr>
          <w:rFonts w:ascii="Times New Roman" w:hAnsi="Times New Roman" w:cs="Times New Roman"/>
          <w:b/>
          <w:bCs/>
          <w:sz w:val="22"/>
          <w:szCs w:val="22"/>
        </w:rPr>
        <w:t xml:space="preserve">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Priemerný počet zamestnancov počas účtovného obdobia: </w:t>
      </w:r>
      <w:r w:rsidR="009F28E3" w:rsidRPr="002779FA">
        <w:rPr>
          <w:rFonts w:ascii="Times New Roman" w:hAnsi="Times New Roman" w:cs="Times New Roman"/>
          <w:color w:val="1F3864" w:themeColor="accent5" w:themeShade="80"/>
          <w:sz w:val="22"/>
          <w:szCs w:val="22"/>
        </w:rPr>
        <w:t>0</w:t>
      </w:r>
      <w:r w:rsidRPr="002779FA">
        <w:rPr>
          <w:rFonts w:ascii="Times New Roman" w:hAnsi="Times New Roman" w:cs="Times New Roman"/>
          <w:color w:val="1F3864" w:themeColor="accent5" w:themeShade="80"/>
          <w:sz w:val="22"/>
          <w:szCs w:val="22"/>
        </w:rPr>
        <w:t xml:space="preserve"> zamestnanc</w:t>
      </w:r>
      <w:r w:rsidR="009F28E3" w:rsidRPr="002779FA">
        <w:rPr>
          <w:rFonts w:ascii="Times New Roman" w:hAnsi="Times New Roman" w:cs="Times New Roman"/>
          <w:color w:val="1F3864" w:themeColor="accent5" w:themeShade="80"/>
          <w:sz w:val="22"/>
          <w:szCs w:val="22"/>
        </w:rPr>
        <w:t>ov</w:t>
      </w:r>
      <w:r w:rsidRPr="002779FA">
        <w:rPr>
          <w:rFonts w:ascii="Times New Roman" w:hAnsi="Times New Roman" w:cs="Times New Roman"/>
          <w:color w:val="1F3864" w:themeColor="accent5" w:themeShade="80"/>
          <w:sz w:val="22"/>
          <w:szCs w:val="22"/>
        </w:rPr>
        <w:t xml:space="preserve">. </w:t>
      </w:r>
    </w:p>
    <w:p w:rsidR="00E5430A" w:rsidRPr="002779FA" w:rsidRDefault="00E5430A" w:rsidP="006B2C16">
      <w:pPr>
        <w:pStyle w:val="Default"/>
        <w:ind w:right="-284"/>
        <w:rPr>
          <w:b/>
          <w:bCs/>
          <w:color w:val="1F3864" w:themeColor="accent5" w:themeShade="80"/>
          <w:sz w:val="22"/>
          <w:szCs w:val="22"/>
        </w:rPr>
      </w:pPr>
    </w:p>
    <w:p w:rsidR="00BD7F22" w:rsidRPr="006B2C16" w:rsidRDefault="00BD7F22" w:rsidP="006B2C16">
      <w:pPr>
        <w:pStyle w:val="Default"/>
        <w:ind w:right="-284"/>
        <w:rPr>
          <w:b/>
          <w:bCs/>
          <w:sz w:val="22"/>
          <w:szCs w:val="22"/>
        </w:rPr>
      </w:pPr>
    </w:p>
    <w:p w:rsidR="00FB00F6" w:rsidRPr="006B2C16" w:rsidRDefault="00FB00F6" w:rsidP="006B2C16">
      <w:pPr>
        <w:pStyle w:val="Default"/>
        <w:ind w:right="-284"/>
        <w:rPr>
          <w:sz w:val="22"/>
          <w:szCs w:val="22"/>
        </w:rPr>
      </w:pPr>
      <w:r w:rsidRPr="006B2C16">
        <w:rPr>
          <w:b/>
          <w:bCs/>
          <w:sz w:val="22"/>
          <w:szCs w:val="22"/>
        </w:rPr>
        <w:t xml:space="preserve">II. INFORMÁCIE O PRIJATÝCH POSTUPOCH </w:t>
      </w:r>
    </w:p>
    <w:p w:rsidR="00E5430A" w:rsidRPr="006B2C16" w:rsidRDefault="00E5430A" w:rsidP="006B2C16">
      <w:pPr>
        <w:pStyle w:val="Default"/>
        <w:ind w:right="-284"/>
        <w:rPr>
          <w:rFonts w:ascii="Times New Roman" w:hAnsi="Times New Roman" w:cs="Times New Roman"/>
          <w:b/>
          <w:bCs/>
          <w:sz w:val="22"/>
          <w:szCs w:val="22"/>
        </w:rPr>
      </w:pPr>
    </w:p>
    <w:p w:rsidR="00FB00F6" w:rsidRPr="006B2C16"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 xml:space="preserve">1. Východiská pre zostavenie účtovnej závierky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Účtovná závierka bola vypracovaná v súlade so zákonom č. 431/2002 </w:t>
      </w:r>
      <w:proofErr w:type="spellStart"/>
      <w:r w:rsidRPr="002779FA">
        <w:rPr>
          <w:rFonts w:ascii="Times New Roman" w:hAnsi="Times New Roman" w:cs="Times New Roman"/>
          <w:color w:val="1F3864" w:themeColor="accent5" w:themeShade="80"/>
          <w:sz w:val="22"/>
          <w:szCs w:val="22"/>
        </w:rPr>
        <w:t>Z.z</w:t>
      </w:r>
      <w:proofErr w:type="spellEnd"/>
      <w:r w:rsidRPr="002779FA">
        <w:rPr>
          <w:rFonts w:ascii="Times New Roman" w:hAnsi="Times New Roman" w:cs="Times New Roman"/>
          <w:color w:val="1F3864" w:themeColor="accent5" w:themeShade="80"/>
          <w:sz w:val="22"/>
          <w:szCs w:val="22"/>
        </w:rPr>
        <w:t xml:space="preserve">. o účtovníctve a Opatrením MF SR č. 23054/2002-92 v znení neskorších zmien, ktorým sa ustanovujú podrobnosti o postupoch účtovania a rámcovej účtovej osnove pre podnikateľov. Funkčnou menou pre vykazovanie je euro.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Táto účtovná závierka bola vypracovaná na základe historických cien a za predpokladu nepretržitého trvania účtovnej jednotky, </w:t>
      </w:r>
      <w:proofErr w:type="spellStart"/>
      <w:r w:rsidRPr="002779FA">
        <w:rPr>
          <w:rFonts w:ascii="Times New Roman" w:hAnsi="Times New Roman" w:cs="Times New Roman"/>
          <w:color w:val="1F3864" w:themeColor="accent5" w:themeShade="80"/>
          <w:sz w:val="22"/>
          <w:szCs w:val="22"/>
        </w:rPr>
        <w:t>t.j</w:t>
      </w:r>
      <w:proofErr w:type="spellEnd"/>
      <w:r w:rsidRPr="002779FA">
        <w:rPr>
          <w:rFonts w:ascii="Times New Roman" w:hAnsi="Times New Roman" w:cs="Times New Roman"/>
          <w:color w:val="1F3864" w:themeColor="accent5" w:themeShade="80"/>
          <w:sz w:val="22"/>
          <w:szCs w:val="22"/>
        </w:rPr>
        <w:t xml:space="preserve">. vychádza z predpokladu, že </w:t>
      </w:r>
      <w:r w:rsidR="00ED676D" w:rsidRPr="002779FA">
        <w:rPr>
          <w:rFonts w:ascii="Times New Roman" w:hAnsi="Times New Roman" w:cs="Times New Roman"/>
          <w:color w:val="1F3864" w:themeColor="accent5" w:themeShade="80"/>
          <w:sz w:val="22"/>
          <w:szCs w:val="22"/>
        </w:rPr>
        <w:t>účtovná jednotka</w:t>
      </w:r>
      <w:r w:rsidRPr="002779FA">
        <w:rPr>
          <w:rFonts w:ascii="Times New Roman" w:hAnsi="Times New Roman" w:cs="Times New Roman"/>
          <w:color w:val="1F3864" w:themeColor="accent5" w:themeShade="80"/>
          <w:sz w:val="22"/>
          <w:szCs w:val="22"/>
        </w:rPr>
        <w:t xml:space="preserve"> bude realizovať svoje aktíva, záväzky a dohody v rámci riadneho chodu svojej činnosti. </w:t>
      </w:r>
    </w:p>
    <w:p w:rsidR="00E5430A" w:rsidRPr="006B2C16" w:rsidRDefault="00E5430A" w:rsidP="006B2C16">
      <w:pPr>
        <w:pStyle w:val="Default"/>
        <w:ind w:right="-284"/>
        <w:rPr>
          <w:rFonts w:ascii="Times New Roman" w:hAnsi="Times New Roman" w:cs="Times New Roman"/>
          <w:b/>
          <w:bCs/>
          <w:sz w:val="22"/>
          <w:szCs w:val="22"/>
        </w:rPr>
      </w:pPr>
    </w:p>
    <w:p w:rsidR="00FB00F6" w:rsidRPr="006B2C16"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 xml:space="preserve">2. Spôsob oceňovania jednotlivých položiek majetku a záväzkov </w:t>
      </w:r>
    </w:p>
    <w:p w:rsidR="00E5430A" w:rsidRPr="006B2C16" w:rsidRDefault="00E5430A" w:rsidP="006B2C16">
      <w:pPr>
        <w:pStyle w:val="Default"/>
        <w:ind w:right="-284"/>
        <w:rPr>
          <w:rFonts w:ascii="Times New Roman" w:hAnsi="Times New Roman" w:cs="Times New Roman"/>
          <w:b/>
          <w:bCs/>
          <w:sz w:val="22"/>
          <w:szCs w:val="22"/>
        </w:rPr>
      </w:pPr>
    </w:p>
    <w:p w:rsidR="00FB00F6" w:rsidRPr="006B2C16"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 xml:space="preserve">a) Dlhodobý nehmotný majetok, dlhodobý hmotný majetok a dlhodobý finančný majetok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Dlhodobý nehmotný a hmotný majetok sa vykazuje v obstarávacích cenách </w:t>
      </w:r>
      <w:r w:rsidR="00ED676D" w:rsidRPr="002779FA">
        <w:rPr>
          <w:rFonts w:ascii="Times New Roman" w:hAnsi="Times New Roman" w:cs="Times New Roman"/>
          <w:color w:val="1F3864" w:themeColor="accent5" w:themeShade="80"/>
          <w:sz w:val="22"/>
          <w:szCs w:val="22"/>
        </w:rPr>
        <w:t>znížených o</w:t>
      </w:r>
      <w:r w:rsidRPr="002779FA">
        <w:rPr>
          <w:rFonts w:ascii="Times New Roman" w:hAnsi="Times New Roman" w:cs="Times New Roman"/>
          <w:color w:val="1F3864" w:themeColor="accent5" w:themeShade="80"/>
          <w:sz w:val="22"/>
          <w:szCs w:val="22"/>
        </w:rPr>
        <w:t xml:space="preserve"> oprávky a straty zo zníženia hodnoty (opravné položky). Obstarávacia cena zah</w:t>
      </w:r>
      <w:r w:rsidR="00ED676D" w:rsidRPr="002779FA">
        <w:rPr>
          <w:rFonts w:ascii="Times New Roman" w:hAnsi="Times New Roman" w:cs="Times New Roman"/>
          <w:color w:val="1F3864" w:themeColor="accent5" w:themeShade="80"/>
          <w:sz w:val="22"/>
          <w:szCs w:val="22"/>
        </w:rPr>
        <w:t>ŕňa</w:t>
      </w:r>
      <w:r w:rsidRPr="002779FA">
        <w:rPr>
          <w:rFonts w:ascii="Times New Roman" w:hAnsi="Times New Roman" w:cs="Times New Roman"/>
          <w:color w:val="1F3864" w:themeColor="accent5" w:themeShade="80"/>
          <w:sz w:val="22"/>
          <w:szCs w:val="22"/>
        </w:rPr>
        <w:t xml:space="preserve"> cenu obstarania a náklady súvisiace s obstaraním (clo, dovoznú prirážku, prepravu, montáž a pod.)..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Dlhodobý nehmotný a hmotný majetok vytvorený vlastnou činnosťou sa oceňuje vlastnými nákladmi.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Cenné papiere a podiely (okrem cenných papierov na obchodovanie) sa oceňujú obstarávacími cenami, vrátane nákladov súvisiacich s obstaraním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Zníženie hodnoty dlhodobého nehmotného, dlhodobého hmotného majetku a dlhodobého finančného majetku sa ku dňu, ku ktorému sa zostavuje účtovná závierka vyjadruje prostredníctvom opravnej položky. </w:t>
      </w:r>
    </w:p>
    <w:p w:rsidR="00E5430A" w:rsidRPr="006B2C16" w:rsidRDefault="00E5430A" w:rsidP="006B2C16">
      <w:pPr>
        <w:pStyle w:val="Default"/>
        <w:ind w:right="-284"/>
        <w:rPr>
          <w:rFonts w:ascii="Times New Roman" w:hAnsi="Times New Roman" w:cs="Times New Roman"/>
          <w:b/>
          <w:bCs/>
          <w:sz w:val="22"/>
          <w:szCs w:val="22"/>
        </w:rPr>
      </w:pPr>
    </w:p>
    <w:p w:rsidR="00FB00F6" w:rsidRPr="006B2C16" w:rsidRDefault="00FB00F6" w:rsidP="006B2C16">
      <w:pPr>
        <w:pStyle w:val="Default"/>
        <w:ind w:right="-284"/>
        <w:rPr>
          <w:rFonts w:ascii="Times New Roman" w:hAnsi="Times New Roman" w:cs="Times New Roman"/>
          <w:sz w:val="22"/>
          <w:szCs w:val="22"/>
        </w:rPr>
      </w:pPr>
      <w:r w:rsidRPr="006B2C16">
        <w:rPr>
          <w:rFonts w:ascii="Times New Roman" w:hAnsi="Times New Roman" w:cs="Times New Roman"/>
          <w:b/>
          <w:bCs/>
          <w:sz w:val="22"/>
          <w:szCs w:val="22"/>
        </w:rPr>
        <w:t xml:space="preserve">b) Zásoby </w:t>
      </w:r>
    </w:p>
    <w:p w:rsidR="00FB00F6" w:rsidRPr="002779FA" w:rsidRDefault="00FB00F6" w:rsidP="006B2C16">
      <w:pPr>
        <w:pStyle w:val="Default"/>
        <w:ind w:right="-284"/>
        <w:rPr>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Zásoby sa oceňujú nižšou z nasledujúcich hodnôt: obstarávacou cenou (nakupované zásoby) alebo vlastnými nákladmi (zásoby vytvorené vlastnou činnosťou) alebo čistou realizačnou hodnotou. </w:t>
      </w:r>
    </w:p>
    <w:p w:rsidR="00FB00F6" w:rsidRPr="002779FA" w:rsidRDefault="00FB00F6" w:rsidP="006B2C16">
      <w:pPr>
        <w:pStyle w:val="Default"/>
        <w:ind w:right="-284"/>
        <w:rPr>
          <w:color w:val="1F3864" w:themeColor="accent5" w:themeShade="80"/>
          <w:sz w:val="22"/>
          <w:szCs w:val="22"/>
        </w:rPr>
      </w:pPr>
    </w:p>
    <w:p w:rsidR="00FB00F6" w:rsidRPr="002779FA" w:rsidRDefault="00FB00F6" w:rsidP="006B2C16">
      <w:pPr>
        <w:pStyle w:val="Default"/>
        <w:pageBreakBefore/>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lastRenderedPageBreak/>
        <w:t>Nakupované zásoby sa oceňujú obstarávacou cenou, ktorá zahŕňa cenu zásob a náklady súvisiace s obstaraním (clo, prepravu, poistné, provízie, skonto a pod.). Úroky z cudzích zdrojov nie sú súčasťou obstarávacej ceny. Zásoby obstarané zámenou sa oceňujú reálnou hodnot</w:t>
      </w:r>
      <w:r w:rsidR="006B2C16" w:rsidRPr="002779FA">
        <w:rPr>
          <w:rFonts w:ascii="Times New Roman" w:hAnsi="Times New Roman" w:cs="Times New Roman"/>
          <w:color w:val="1F3864" w:themeColor="accent5" w:themeShade="80"/>
          <w:sz w:val="22"/>
          <w:szCs w:val="22"/>
        </w:rPr>
        <w:t>o</w:t>
      </w:r>
      <w:r w:rsidRPr="002779FA">
        <w:rPr>
          <w:rFonts w:ascii="Times New Roman" w:hAnsi="Times New Roman" w:cs="Times New Roman"/>
          <w:color w:val="1F3864" w:themeColor="accent5" w:themeShade="80"/>
          <w:sz w:val="22"/>
          <w:szCs w:val="22"/>
        </w:rPr>
        <w:t xml:space="preserve">u.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Zásoby vlastnej výroby sa oceňujú na úrovni vlastných nákladov. Vlastné náklady zahŕňajú priame náklady (priamy materiál, priame mzdy a ostatné priame náklady) a časť nepriamych nákladov bezprostredne súvisiacich s vytvorením zásob vlastnou činnosťou (výrobná réžia). </w:t>
      </w:r>
    </w:p>
    <w:p w:rsidR="006B2C1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Ku dňu zostavenia účtovnej závierky sa zásoby ocenia v čistej realizačnej hodnote v prípadoch, ak predpokladaná predajná cena zásob znížená o predpokladané náklady na ich dokončenie a náklady súvisiace s predajom je nižšia ako ich ocenenie v</w:t>
      </w:r>
      <w:r w:rsidR="006B2C16" w:rsidRPr="002779FA">
        <w:rPr>
          <w:rFonts w:ascii="Times New Roman" w:hAnsi="Times New Roman" w:cs="Times New Roman"/>
          <w:color w:val="1F3864" w:themeColor="accent5" w:themeShade="80"/>
          <w:sz w:val="22"/>
          <w:szCs w:val="22"/>
        </w:rPr>
        <w:t> </w:t>
      </w:r>
      <w:r w:rsidRPr="002779FA">
        <w:rPr>
          <w:rFonts w:ascii="Times New Roman" w:hAnsi="Times New Roman" w:cs="Times New Roman"/>
          <w:color w:val="1F3864" w:themeColor="accent5" w:themeShade="80"/>
          <w:sz w:val="22"/>
          <w:szCs w:val="22"/>
        </w:rPr>
        <w:t>účtovníctve</w:t>
      </w:r>
      <w:r w:rsidR="006B2C16" w:rsidRPr="002779FA">
        <w:rPr>
          <w:rFonts w:ascii="Times New Roman" w:hAnsi="Times New Roman" w:cs="Times New Roman"/>
          <w:color w:val="1F3864" w:themeColor="accent5" w:themeShade="80"/>
          <w:sz w:val="22"/>
          <w:szCs w:val="22"/>
        </w:rPr>
        <w:t>.</w:t>
      </w:r>
    </w:p>
    <w:p w:rsidR="006B2C16" w:rsidRPr="006B2C16" w:rsidRDefault="006B2C16" w:rsidP="006B2C16">
      <w:pPr>
        <w:pStyle w:val="Default"/>
        <w:ind w:right="-284"/>
        <w:rPr>
          <w:rFonts w:ascii="Times New Roman" w:hAnsi="Times New Roman" w:cs="Times New Roman"/>
          <w:color w:val="auto"/>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Pohľadávky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 (tvorbou opravnej položky). </w:t>
      </w:r>
    </w:p>
    <w:p w:rsidR="00E5430A" w:rsidRPr="006B2C16" w:rsidRDefault="00E5430A" w:rsidP="006B2C16">
      <w:pPr>
        <w:pStyle w:val="Default"/>
        <w:ind w:right="-284"/>
        <w:rPr>
          <w:rFonts w:ascii="Times New Roman" w:hAnsi="Times New Roman" w:cs="Times New Roman"/>
          <w:b/>
          <w:bCs/>
          <w:color w:val="auto"/>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d) Krátkodobý finančný majetok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Peňažné prostriedky a ceniny sa oceňujú ich menovitou hodnotou. Zníženie ich hodnoty sa vyjadruje opravnou položkou. </w:t>
      </w:r>
    </w:p>
    <w:p w:rsidR="00E5430A" w:rsidRPr="006B2C16" w:rsidRDefault="00E5430A" w:rsidP="006B2C16">
      <w:pPr>
        <w:pStyle w:val="Default"/>
        <w:ind w:right="-284"/>
        <w:rPr>
          <w:rFonts w:ascii="Times New Roman" w:hAnsi="Times New Roman" w:cs="Times New Roman"/>
          <w:b/>
          <w:bCs/>
          <w:color w:val="auto"/>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e) Záväzky vrátane rezerv, dlhopisy, pôžičky, úvery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B00F6" w:rsidRPr="006B2C16" w:rsidRDefault="00FB00F6" w:rsidP="006B2C16">
      <w:pPr>
        <w:pStyle w:val="Default"/>
        <w:ind w:right="-284"/>
        <w:rPr>
          <w:rFonts w:ascii="Times New Roman" w:hAnsi="Times New Roman" w:cs="Times New Roman"/>
          <w:color w:val="auto"/>
          <w:sz w:val="22"/>
          <w:szCs w:val="22"/>
        </w:rPr>
      </w:pPr>
      <w:r w:rsidRPr="002779FA">
        <w:rPr>
          <w:rFonts w:ascii="Times New Roman" w:hAnsi="Times New Roman" w:cs="Times New Roman"/>
          <w:color w:val="1F3864" w:themeColor="accent5" w:themeShade="80"/>
          <w:sz w:val="22"/>
          <w:szCs w:val="22"/>
        </w:rPr>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r w:rsidRPr="006B2C16">
        <w:rPr>
          <w:rFonts w:ascii="Times New Roman" w:hAnsi="Times New Roman" w:cs="Times New Roman"/>
          <w:color w:val="auto"/>
          <w:sz w:val="22"/>
          <w:szCs w:val="22"/>
        </w:rPr>
        <w:t xml:space="preserve">. </w:t>
      </w:r>
    </w:p>
    <w:p w:rsidR="00E5430A" w:rsidRPr="006B2C16" w:rsidRDefault="00E5430A" w:rsidP="006B2C16">
      <w:pPr>
        <w:pStyle w:val="Default"/>
        <w:ind w:right="-284"/>
        <w:rPr>
          <w:rFonts w:ascii="Times New Roman" w:hAnsi="Times New Roman" w:cs="Times New Roman"/>
          <w:b/>
          <w:bCs/>
          <w:color w:val="auto"/>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f) Ocenenie derivátov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Deriváty sa oceňujú reálnou hodnotou. Zmena reálnej hodnoty zabezpečovacích derivátov sa účtuje bez vplyvu na výsledok hospodárenia, priamo do vlastného imania. Zmena reálnej hodnoty derivátov určených na obchodovanie na burze alebo verejnom trhu sa účtuje s </w:t>
      </w:r>
      <w:proofErr w:type="spellStart"/>
      <w:r w:rsidRPr="002779FA">
        <w:rPr>
          <w:rFonts w:ascii="Times New Roman" w:hAnsi="Times New Roman" w:cs="Times New Roman"/>
          <w:color w:val="1F3864" w:themeColor="accent5" w:themeShade="80"/>
          <w:sz w:val="22"/>
          <w:szCs w:val="22"/>
        </w:rPr>
        <w:t>s</w:t>
      </w:r>
      <w:proofErr w:type="spellEnd"/>
      <w:r w:rsidRPr="002779FA">
        <w:rPr>
          <w:rFonts w:ascii="Times New Roman" w:hAnsi="Times New Roman" w:cs="Times New Roman"/>
          <w:color w:val="1F3864" w:themeColor="accent5" w:themeShade="80"/>
          <w:sz w:val="22"/>
          <w:szCs w:val="22"/>
        </w:rPr>
        <w:t xml:space="preserve"> vplyvom na výsledok hospodárenia. </w:t>
      </w:r>
    </w:p>
    <w:p w:rsidR="00E5430A" w:rsidRPr="002779FA" w:rsidRDefault="00E5430A" w:rsidP="006B2C16">
      <w:pPr>
        <w:pStyle w:val="Default"/>
        <w:ind w:right="-284"/>
        <w:rPr>
          <w:rFonts w:ascii="Times New Roman" w:hAnsi="Times New Roman" w:cs="Times New Roman"/>
          <w:b/>
          <w:bCs/>
          <w:color w:val="1F3864" w:themeColor="accent5" w:themeShade="80"/>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3. Spôsob zostavenia odpisového plánu pre dlhodobý majetok </w:t>
      </w:r>
    </w:p>
    <w:p w:rsidR="009F28E3" w:rsidRPr="006B2C16" w:rsidRDefault="009F28E3" w:rsidP="006B2C16">
      <w:pPr>
        <w:pStyle w:val="Default"/>
        <w:ind w:right="-284"/>
        <w:rPr>
          <w:rFonts w:ascii="Times New Roman" w:hAnsi="Times New Roman" w:cs="Times New Roman"/>
          <w:color w:val="auto"/>
          <w:sz w:val="22"/>
          <w:szCs w:val="22"/>
        </w:rPr>
      </w:pPr>
    </w:p>
    <w:p w:rsidR="00FB00F6" w:rsidRPr="006B2C16" w:rsidRDefault="00FB00F6" w:rsidP="006B2C16">
      <w:pPr>
        <w:pStyle w:val="Default"/>
        <w:ind w:right="-284"/>
        <w:rPr>
          <w:b/>
          <w:color w:val="auto"/>
          <w:sz w:val="22"/>
          <w:szCs w:val="22"/>
        </w:rPr>
      </w:pPr>
      <w:r w:rsidRPr="006B2C16">
        <w:rPr>
          <w:rFonts w:ascii="Times New Roman" w:hAnsi="Times New Roman" w:cs="Times New Roman"/>
          <w:b/>
          <w:color w:val="auto"/>
          <w:sz w:val="22"/>
          <w:szCs w:val="22"/>
        </w:rPr>
        <w:t xml:space="preserve">Dlhodobý nehmotný majetok /DNM/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Odpisy dlhodobého nehmotného majetku v obstarávacej cene vyššej ako 2 400 € sú stanovené individuálne vychádzajúc z predpokladanej doby jeho používania.</w:t>
      </w:r>
      <w:r w:rsidR="0057410F" w:rsidRPr="002779FA">
        <w:rPr>
          <w:rFonts w:ascii="Times New Roman" w:hAnsi="Times New Roman" w:cs="Times New Roman"/>
          <w:color w:val="1F3864" w:themeColor="accent5" w:themeShade="80"/>
          <w:sz w:val="22"/>
          <w:szCs w:val="22"/>
        </w:rPr>
        <w:t xml:space="preserve"> </w:t>
      </w:r>
      <w:r w:rsidRPr="002779FA">
        <w:rPr>
          <w:rFonts w:ascii="Times New Roman" w:hAnsi="Times New Roman" w:cs="Times New Roman"/>
          <w:color w:val="1F3864" w:themeColor="accent5" w:themeShade="80"/>
          <w:sz w:val="22"/>
          <w:szCs w:val="22"/>
        </w:rPr>
        <w:t xml:space="preserve">Odpisovať sa začína počnúc mesiacom zaradenia majetku do používania.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Dlhodobý nehmotný majetok, ktorého obstarávacia cena je nižšia ako 2 400 €, </w:t>
      </w:r>
      <w:r w:rsidR="00ED676D" w:rsidRPr="002779FA">
        <w:rPr>
          <w:rFonts w:ascii="Times New Roman" w:hAnsi="Times New Roman" w:cs="Times New Roman"/>
          <w:color w:val="1F3864" w:themeColor="accent5" w:themeShade="80"/>
          <w:sz w:val="22"/>
          <w:szCs w:val="22"/>
        </w:rPr>
        <w:t>účtovná jednotka</w:t>
      </w:r>
      <w:r w:rsidRPr="002779FA">
        <w:rPr>
          <w:rFonts w:ascii="Times New Roman" w:hAnsi="Times New Roman" w:cs="Times New Roman"/>
          <w:color w:val="1F3864" w:themeColor="accent5" w:themeShade="80"/>
          <w:sz w:val="22"/>
          <w:szCs w:val="22"/>
        </w:rPr>
        <w:t xml:space="preserve"> pri obstaraní účtuje priamo do nákladov. </w:t>
      </w:r>
      <w:r w:rsidR="00ED676D" w:rsidRPr="002779FA">
        <w:rPr>
          <w:rFonts w:ascii="Times New Roman" w:hAnsi="Times New Roman" w:cs="Times New Roman"/>
          <w:color w:val="1F3864" w:themeColor="accent5" w:themeShade="80"/>
          <w:sz w:val="22"/>
          <w:szCs w:val="22"/>
        </w:rPr>
        <w:t>Účtovná jednotka</w:t>
      </w:r>
      <w:r w:rsidRPr="002779FA">
        <w:rPr>
          <w:rFonts w:ascii="Times New Roman" w:hAnsi="Times New Roman" w:cs="Times New Roman"/>
          <w:color w:val="1F3864" w:themeColor="accent5" w:themeShade="80"/>
          <w:sz w:val="22"/>
          <w:szCs w:val="22"/>
        </w:rPr>
        <w:t xml:space="preserve"> nevedie evidenciu tohto majetku. </w:t>
      </w:r>
    </w:p>
    <w:p w:rsidR="009F28E3" w:rsidRPr="002779FA" w:rsidRDefault="009F28E3" w:rsidP="006B2C16">
      <w:pPr>
        <w:pStyle w:val="Default"/>
        <w:ind w:right="-284"/>
        <w:rPr>
          <w:rFonts w:ascii="Times New Roman" w:hAnsi="Times New Roman" w:cs="Times New Roman"/>
          <w:color w:val="1F3864" w:themeColor="accent5" w:themeShade="80"/>
          <w:sz w:val="22"/>
          <w:szCs w:val="22"/>
        </w:rPr>
      </w:pPr>
    </w:p>
    <w:p w:rsidR="00FB00F6" w:rsidRPr="006B2C16" w:rsidRDefault="00FB00F6" w:rsidP="006B2C16">
      <w:pPr>
        <w:pStyle w:val="Default"/>
        <w:ind w:right="-284"/>
        <w:rPr>
          <w:b/>
          <w:color w:val="auto"/>
          <w:sz w:val="22"/>
          <w:szCs w:val="22"/>
        </w:rPr>
      </w:pPr>
      <w:r w:rsidRPr="006B2C16">
        <w:rPr>
          <w:rFonts w:ascii="Times New Roman" w:hAnsi="Times New Roman" w:cs="Times New Roman"/>
          <w:b/>
          <w:color w:val="auto"/>
          <w:sz w:val="22"/>
          <w:szCs w:val="22"/>
        </w:rPr>
        <w:t xml:space="preserve">Dlhodobý hmotný majetok /DHM/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Odpisy dlhodobého hmotného majetku v obstarávacej cene vyššej ako 1 700 € sú stanovené individuálne vychádzajúc z predpokladanej doby jeho používania a predpokladaného priebehu jeho opotrebovania. Odpisovať sa začína počnúc mesiacom zaradenia majetku do používania pri uplatnení metódy lineárneho odpisovania. </w:t>
      </w:r>
    </w:p>
    <w:p w:rsidR="00FB00F6" w:rsidRPr="002779FA" w:rsidRDefault="00FB00F6" w:rsidP="006B2C16">
      <w:pPr>
        <w:pStyle w:val="Default"/>
        <w:ind w:right="-284"/>
        <w:rPr>
          <w:color w:val="1F3864" w:themeColor="accent5" w:themeShade="80"/>
          <w:sz w:val="22"/>
          <w:szCs w:val="22"/>
        </w:rPr>
      </w:pPr>
      <w:r w:rsidRPr="002779FA">
        <w:rPr>
          <w:rFonts w:ascii="Times New Roman" w:hAnsi="Times New Roman" w:cs="Times New Roman"/>
          <w:color w:val="1F3864" w:themeColor="accent5" w:themeShade="80"/>
          <w:sz w:val="22"/>
          <w:szCs w:val="22"/>
        </w:rPr>
        <w:t>V prípade drobného DHM, ktorého obstarávacia cena je nižšia ako 1 700 €, sa pri obstaraní účtuje priamo do nákladov.</w:t>
      </w:r>
      <w:r w:rsidR="00ED676D" w:rsidRPr="002779FA">
        <w:rPr>
          <w:rFonts w:ascii="Times New Roman" w:hAnsi="Times New Roman" w:cs="Times New Roman"/>
          <w:color w:val="1F3864" w:themeColor="accent5" w:themeShade="80"/>
          <w:sz w:val="22"/>
          <w:szCs w:val="22"/>
        </w:rPr>
        <w:t xml:space="preserve"> Účtovná jednotka</w:t>
      </w:r>
      <w:r w:rsidRPr="002779FA">
        <w:rPr>
          <w:rFonts w:ascii="Times New Roman" w:hAnsi="Times New Roman" w:cs="Times New Roman"/>
          <w:color w:val="1F3864" w:themeColor="accent5" w:themeShade="80"/>
          <w:sz w:val="22"/>
          <w:szCs w:val="22"/>
        </w:rPr>
        <w:t xml:space="preserve"> nevedie evidenciu tohto majetku. </w:t>
      </w:r>
    </w:p>
    <w:p w:rsidR="00FB00F6" w:rsidRPr="002779FA" w:rsidRDefault="00FB00F6" w:rsidP="006B2C16">
      <w:pPr>
        <w:pStyle w:val="Default"/>
        <w:pageBreakBefore/>
        <w:ind w:right="-284"/>
        <w:rPr>
          <w:color w:val="1F3864" w:themeColor="accent5" w:themeShade="80"/>
          <w:sz w:val="22"/>
          <w:szCs w:val="22"/>
        </w:rPr>
      </w:pPr>
      <w:r w:rsidRPr="002779FA">
        <w:rPr>
          <w:rFonts w:ascii="Times New Roman" w:hAnsi="Times New Roman" w:cs="Times New Roman"/>
          <w:color w:val="1F3864" w:themeColor="accent5" w:themeShade="80"/>
          <w:sz w:val="22"/>
          <w:szCs w:val="22"/>
        </w:rPr>
        <w:lastRenderedPageBreak/>
        <w:t xml:space="preserve">Technické zhodnotenie dlhodobého majetku: </w:t>
      </w:r>
    </w:p>
    <w:p w:rsidR="00FB00F6" w:rsidRPr="002779FA" w:rsidRDefault="00FB00F6" w:rsidP="006B2C16">
      <w:pPr>
        <w:pStyle w:val="Default"/>
        <w:spacing w:after="57"/>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 do 1 700 € sa účtuje priamo do nákladov (spotreba materiálu, resp. ostatné služby)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 nad 1 700 € vstupuje do ceny dlhodobého majetku. </w:t>
      </w:r>
    </w:p>
    <w:p w:rsidR="00FB00F6" w:rsidRPr="006B2C16" w:rsidRDefault="00FB00F6" w:rsidP="006B2C16">
      <w:pPr>
        <w:pStyle w:val="Default"/>
        <w:ind w:right="-284"/>
        <w:rPr>
          <w:rFonts w:ascii="Times New Roman" w:hAnsi="Times New Roman" w:cs="Times New Roman"/>
          <w:color w:val="auto"/>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4. Zmeny účtovných zásad a zmeny účtovných metód </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Zákonom č. 431/2002 </w:t>
      </w:r>
      <w:proofErr w:type="spellStart"/>
      <w:r w:rsidRPr="002779FA">
        <w:rPr>
          <w:rFonts w:ascii="Times New Roman" w:hAnsi="Times New Roman" w:cs="Times New Roman"/>
          <w:color w:val="1F3864" w:themeColor="accent5" w:themeShade="80"/>
          <w:sz w:val="22"/>
          <w:szCs w:val="22"/>
        </w:rPr>
        <w:t>Z.z</w:t>
      </w:r>
      <w:proofErr w:type="spellEnd"/>
      <w:r w:rsidRPr="002779FA">
        <w:rPr>
          <w:rFonts w:ascii="Times New Roman" w:hAnsi="Times New Roman" w:cs="Times New Roman"/>
          <w:color w:val="1F3864" w:themeColor="accent5" w:themeShade="80"/>
          <w:sz w:val="22"/>
          <w:szCs w:val="22"/>
        </w:rPr>
        <w:t xml:space="preserve">. o účtovníctve bola od 1.1.2014 zavedená kategorizácia podnikateľských účtovných jednotiek podľa veľkosti. Účtovná jednotka spĺňa podmienky veľkostnej skupiny </w:t>
      </w:r>
      <w:proofErr w:type="spellStart"/>
      <w:r w:rsidRPr="002779FA">
        <w:rPr>
          <w:rFonts w:ascii="Times New Roman" w:hAnsi="Times New Roman" w:cs="Times New Roman"/>
          <w:color w:val="1F3864" w:themeColor="accent5" w:themeShade="80"/>
          <w:sz w:val="22"/>
          <w:szCs w:val="22"/>
        </w:rPr>
        <w:t>mikro</w:t>
      </w:r>
      <w:proofErr w:type="spellEnd"/>
      <w:r w:rsidRPr="002779FA">
        <w:rPr>
          <w:rFonts w:ascii="Times New Roman" w:hAnsi="Times New Roman" w:cs="Times New Roman"/>
          <w:color w:val="1F3864" w:themeColor="accent5" w:themeShade="80"/>
          <w:sz w:val="22"/>
          <w:szCs w:val="22"/>
        </w:rPr>
        <w:t xml:space="preserve"> účtovnej jednotky stanovené v § 2, ods. 6 zákona a rozhodla sa štatút </w:t>
      </w:r>
      <w:proofErr w:type="spellStart"/>
      <w:r w:rsidRPr="002779FA">
        <w:rPr>
          <w:rFonts w:ascii="Times New Roman" w:hAnsi="Times New Roman" w:cs="Times New Roman"/>
          <w:color w:val="1F3864" w:themeColor="accent5" w:themeShade="80"/>
          <w:sz w:val="22"/>
          <w:szCs w:val="22"/>
        </w:rPr>
        <w:t>mikro</w:t>
      </w:r>
      <w:proofErr w:type="spellEnd"/>
      <w:r w:rsidRPr="002779FA">
        <w:rPr>
          <w:rFonts w:ascii="Times New Roman" w:hAnsi="Times New Roman" w:cs="Times New Roman"/>
          <w:color w:val="1F3864" w:themeColor="accent5" w:themeShade="80"/>
          <w:sz w:val="22"/>
          <w:szCs w:val="22"/>
        </w:rPr>
        <w:t xml:space="preserve"> účtovnej jednotky uplatniť v účtovnom období začínajúcom v roku 2014. </w:t>
      </w:r>
      <w:r w:rsidR="00ED676D" w:rsidRPr="002779FA">
        <w:rPr>
          <w:rFonts w:ascii="Times New Roman" w:hAnsi="Times New Roman" w:cs="Times New Roman"/>
          <w:color w:val="1F3864" w:themeColor="accent5" w:themeShade="80"/>
          <w:sz w:val="22"/>
          <w:szCs w:val="22"/>
        </w:rPr>
        <w:t>Rovnako aj v</w:t>
      </w:r>
      <w:r w:rsidR="005761F7">
        <w:rPr>
          <w:rFonts w:ascii="Times New Roman" w:hAnsi="Times New Roman" w:cs="Times New Roman"/>
          <w:color w:val="1F3864" w:themeColor="accent5" w:themeShade="80"/>
          <w:sz w:val="22"/>
          <w:szCs w:val="22"/>
        </w:rPr>
        <w:t> nasledujúcich účtovných obdobiach.</w:t>
      </w:r>
      <w:r w:rsidR="00ED676D" w:rsidRPr="002779FA">
        <w:rPr>
          <w:rFonts w:ascii="Times New Roman" w:hAnsi="Times New Roman" w:cs="Times New Roman"/>
          <w:color w:val="1F3864" w:themeColor="accent5" w:themeShade="80"/>
          <w:sz w:val="22"/>
          <w:szCs w:val="22"/>
        </w:rPr>
        <w:t>.</w:t>
      </w: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Nadväzne na zavedenie tejto veľkostnej skupiny účtovná jednotka aplikuje tieto postupy účtovania: </w:t>
      </w:r>
    </w:p>
    <w:p w:rsidR="00FB00F6" w:rsidRPr="002779FA" w:rsidRDefault="00FB00F6" w:rsidP="002779FA">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 cenné papiere určené na obchodovanie sa pri ich nadobudnutí neoceňujú reálnou hodnotou, pri prvotnom účtovaní sa oceňujú ich obstarávacou cenou, </w:t>
      </w:r>
    </w:p>
    <w:p w:rsidR="00FB00F6" w:rsidRPr="002779FA" w:rsidRDefault="00FB00F6" w:rsidP="002779FA">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 k súvahovému dňu neoceňuje sa majetok a záväzky reálnou hodnotou a neoceňovanie podielov metódou vlastného imania, </w:t>
      </w:r>
    </w:p>
    <w:p w:rsidR="00FB00F6" w:rsidRPr="002779FA" w:rsidRDefault="00FB00F6" w:rsidP="002779FA">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 zjednodušené účtovanie o finančných derivátoch </w:t>
      </w:r>
    </w:p>
    <w:p w:rsidR="00FB00F6" w:rsidRPr="002779FA" w:rsidRDefault="00FB00F6" w:rsidP="002779FA">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 nepoužívajú sa účty mimoriadnych nákladov a mimoriadnych výnosov, </w:t>
      </w:r>
    </w:p>
    <w:p w:rsidR="00FB00F6" w:rsidRPr="002779FA" w:rsidRDefault="00FB00F6" w:rsidP="002779FA">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 nepoužívajú sa podsúvahové účty pri účtovaní pohľadávok a záväzkov vyžadujúcich sledovanie v </w:t>
      </w:r>
      <w:proofErr w:type="spellStart"/>
      <w:r w:rsidRPr="002779FA">
        <w:rPr>
          <w:rFonts w:ascii="Times New Roman" w:hAnsi="Times New Roman" w:cs="Times New Roman"/>
          <w:color w:val="1F3864" w:themeColor="accent5" w:themeShade="80"/>
          <w:sz w:val="22"/>
          <w:szCs w:val="22"/>
        </w:rPr>
        <w:t>podsúvahe</w:t>
      </w:r>
      <w:proofErr w:type="spellEnd"/>
      <w:r w:rsidRPr="002779FA">
        <w:rPr>
          <w:rFonts w:ascii="Times New Roman" w:hAnsi="Times New Roman" w:cs="Times New Roman"/>
          <w:color w:val="1F3864" w:themeColor="accent5" w:themeShade="80"/>
          <w:sz w:val="22"/>
          <w:szCs w:val="22"/>
        </w:rPr>
        <w:t xml:space="preserve">. </w:t>
      </w:r>
    </w:p>
    <w:p w:rsidR="00FB00F6" w:rsidRPr="002779FA" w:rsidRDefault="00FB00F6" w:rsidP="002779FA">
      <w:pPr>
        <w:pStyle w:val="Default"/>
        <w:ind w:right="-284"/>
        <w:rPr>
          <w:rFonts w:ascii="Times New Roman" w:hAnsi="Times New Roman" w:cs="Times New Roman"/>
          <w:color w:val="1F3864" w:themeColor="accent5" w:themeShade="80"/>
          <w:sz w:val="22"/>
          <w:szCs w:val="22"/>
        </w:rPr>
      </w:pPr>
    </w:p>
    <w:p w:rsidR="00FB00F6"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Účtovníctvo účtovnej jednotky je vedené na akruálnom princípe, </w:t>
      </w:r>
      <w:proofErr w:type="spellStart"/>
      <w:r w:rsidRPr="002779FA">
        <w:rPr>
          <w:rFonts w:ascii="Times New Roman" w:hAnsi="Times New Roman" w:cs="Times New Roman"/>
          <w:color w:val="1F3864" w:themeColor="accent5" w:themeShade="80"/>
          <w:sz w:val="22"/>
          <w:szCs w:val="22"/>
        </w:rPr>
        <w:t>t.j</w:t>
      </w:r>
      <w:proofErr w:type="spellEnd"/>
      <w:r w:rsidRPr="002779FA">
        <w:rPr>
          <w:rFonts w:ascii="Times New Roman" w:hAnsi="Times New Roman" w:cs="Times New Roman"/>
          <w:color w:val="1F3864" w:themeColor="accent5" w:themeShade="80"/>
          <w:sz w:val="22"/>
          <w:szCs w:val="22"/>
        </w:rPr>
        <w:t xml:space="preserve">. o nákladoch a výnosoch sa účtuje v momente, keď sú plnené bez ohľadu na dátum ich úhrady, inkasa alebo deň vyrovnania iným spôsobom. Dodržuje sa pri tom zásada vecnej a časovej súvislosti nákladov a výnosov s výnimkou účtovania nevýznamných a stále sa opakujúcich účtovných prípadov medzi dvoma účtovnými obdobiami. </w:t>
      </w:r>
    </w:p>
    <w:p w:rsidR="0066285B" w:rsidRPr="002779FA" w:rsidRDefault="0066285B" w:rsidP="006B2C16">
      <w:pPr>
        <w:pStyle w:val="Default"/>
        <w:ind w:right="-284"/>
        <w:rPr>
          <w:rFonts w:ascii="Times New Roman" w:hAnsi="Times New Roman" w:cs="Times New Roman"/>
          <w:b/>
          <w:bCs/>
          <w:color w:val="1F3864" w:themeColor="accent5" w:themeShade="80"/>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5. Informácie o dotáciách a ich oceňovanie v účtovníctve </w:t>
      </w:r>
    </w:p>
    <w:p w:rsidR="00FB00F6" w:rsidRPr="002779FA" w:rsidRDefault="00A05D58"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Účtovná jednotka </w:t>
      </w:r>
      <w:r w:rsidR="00EE3CF3" w:rsidRPr="002779FA">
        <w:rPr>
          <w:rFonts w:ascii="Times New Roman" w:hAnsi="Times New Roman" w:cs="Times New Roman"/>
          <w:color w:val="1F3864" w:themeColor="accent5" w:themeShade="80"/>
          <w:sz w:val="22"/>
          <w:szCs w:val="22"/>
        </w:rPr>
        <w:t>nevyužíva dotácie zo</w:t>
      </w:r>
      <w:r w:rsidR="00B14176" w:rsidRPr="002779FA">
        <w:rPr>
          <w:rFonts w:ascii="Times New Roman" w:hAnsi="Times New Roman" w:cs="Times New Roman"/>
          <w:color w:val="1F3864" w:themeColor="accent5" w:themeShade="80"/>
          <w:sz w:val="22"/>
          <w:szCs w:val="22"/>
        </w:rPr>
        <w:t xml:space="preserve"> </w:t>
      </w:r>
      <w:r w:rsidR="00EE3CF3" w:rsidRPr="002779FA">
        <w:rPr>
          <w:rFonts w:ascii="Times New Roman" w:hAnsi="Times New Roman" w:cs="Times New Roman"/>
          <w:color w:val="1F3864" w:themeColor="accent5" w:themeShade="80"/>
          <w:sz w:val="22"/>
          <w:szCs w:val="22"/>
        </w:rPr>
        <w:t>štátneho</w:t>
      </w:r>
      <w:r w:rsidR="00B14176" w:rsidRPr="002779FA">
        <w:rPr>
          <w:rFonts w:ascii="Times New Roman" w:hAnsi="Times New Roman" w:cs="Times New Roman"/>
          <w:color w:val="1F3864" w:themeColor="accent5" w:themeShade="80"/>
          <w:sz w:val="22"/>
          <w:szCs w:val="22"/>
        </w:rPr>
        <w:t xml:space="preserve"> </w:t>
      </w:r>
      <w:r w:rsidR="00EE3CF3" w:rsidRPr="002779FA">
        <w:rPr>
          <w:rFonts w:ascii="Times New Roman" w:hAnsi="Times New Roman" w:cs="Times New Roman"/>
          <w:color w:val="1F3864" w:themeColor="accent5" w:themeShade="80"/>
          <w:sz w:val="22"/>
          <w:szCs w:val="22"/>
        </w:rPr>
        <w:t>rozpočtu.</w:t>
      </w:r>
      <w:r w:rsidR="00FB00F6" w:rsidRPr="002779FA">
        <w:rPr>
          <w:rFonts w:ascii="Times New Roman" w:hAnsi="Times New Roman" w:cs="Times New Roman"/>
          <w:color w:val="1F3864" w:themeColor="accent5" w:themeShade="80"/>
          <w:sz w:val="22"/>
          <w:szCs w:val="22"/>
        </w:rPr>
        <w:t xml:space="preserve">. </w:t>
      </w:r>
    </w:p>
    <w:p w:rsidR="0066285B" w:rsidRPr="006B2C16" w:rsidRDefault="0066285B" w:rsidP="006B2C16">
      <w:pPr>
        <w:pStyle w:val="Default"/>
        <w:ind w:right="-284"/>
        <w:rPr>
          <w:rFonts w:ascii="Times New Roman" w:hAnsi="Times New Roman" w:cs="Times New Roman"/>
          <w:b/>
          <w:bCs/>
          <w:color w:val="auto"/>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6. Informácie o účtovaní významných opráv chýb minulých účtovných období v bežnom účtovnom období </w:t>
      </w:r>
      <w:r w:rsidR="00A05D58" w:rsidRPr="00A05D58">
        <w:rPr>
          <w:rFonts w:ascii="Times New Roman" w:hAnsi="Times New Roman" w:cs="Times New Roman"/>
          <w:color w:val="auto"/>
          <w:sz w:val="22"/>
          <w:szCs w:val="22"/>
        </w:rPr>
        <w:t xml:space="preserve">s </w:t>
      </w:r>
      <w:r w:rsidR="00A05D58" w:rsidRPr="002779FA">
        <w:rPr>
          <w:rFonts w:ascii="Times New Roman" w:hAnsi="Times New Roman" w:cs="Times New Roman"/>
          <w:b/>
          <w:color w:val="auto"/>
          <w:sz w:val="22"/>
          <w:szCs w:val="22"/>
        </w:rPr>
        <w:t>uvedením vplyvu na nerozdelený zisk minulých rokov alebo neuhradenú stratu minulých rokov; súčasne sa môže uviesť aj účtovanie nevýznamných chýb minulých účtovných období v bežnom účtovnom období s uvedením vplyvu na výsledok hospodárenia bežného účtovného obdobia</w:t>
      </w:r>
      <w:r w:rsidR="00A05D58">
        <w:t>.</w:t>
      </w:r>
    </w:p>
    <w:p w:rsidR="00BD7F22" w:rsidRDefault="00A05D58"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V účtovnom období </w:t>
      </w:r>
      <w:r w:rsidR="00274E75">
        <w:rPr>
          <w:rFonts w:ascii="Times New Roman" w:hAnsi="Times New Roman" w:cs="Times New Roman"/>
          <w:color w:val="1F3864" w:themeColor="accent5" w:themeShade="80"/>
          <w:sz w:val="22"/>
          <w:szCs w:val="22"/>
        </w:rPr>
        <w:t xml:space="preserve">došlo k oprave: zníženie peňažných prostriedkov </w:t>
      </w:r>
      <w:proofErr w:type="spellStart"/>
      <w:r w:rsidR="00274E75">
        <w:rPr>
          <w:rFonts w:ascii="Times New Roman" w:hAnsi="Times New Roman" w:cs="Times New Roman"/>
          <w:color w:val="1F3864" w:themeColor="accent5" w:themeShade="80"/>
          <w:sz w:val="22"/>
          <w:szCs w:val="22"/>
        </w:rPr>
        <w:t>súvsťažne</w:t>
      </w:r>
      <w:proofErr w:type="spellEnd"/>
      <w:r w:rsidR="00274E75">
        <w:rPr>
          <w:rFonts w:ascii="Times New Roman" w:hAnsi="Times New Roman" w:cs="Times New Roman"/>
          <w:color w:val="1F3864" w:themeColor="accent5" w:themeShade="80"/>
          <w:sz w:val="22"/>
          <w:szCs w:val="22"/>
        </w:rPr>
        <w:t xml:space="preserve"> so </w:t>
      </w:r>
      <w:proofErr w:type="spellStart"/>
      <w:r w:rsidR="00274E75">
        <w:rPr>
          <w:rFonts w:ascii="Times New Roman" w:hAnsi="Times New Roman" w:cs="Times New Roman"/>
          <w:color w:val="1F3864" w:themeColor="accent5" w:themeShade="80"/>
          <w:sz w:val="22"/>
          <w:szCs w:val="22"/>
        </w:rPr>
        <w:t>azvýšením</w:t>
      </w:r>
      <w:proofErr w:type="spellEnd"/>
      <w:r w:rsidR="00274E75">
        <w:rPr>
          <w:rFonts w:ascii="Times New Roman" w:hAnsi="Times New Roman" w:cs="Times New Roman"/>
          <w:color w:val="1F3864" w:themeColor="accent5" w:themeShade="80"/>
          <w:sz w:val="22"/>
          <w:szCs w:val="22"/>
        </w:rPr>
        <w:t xml:space="preserve"> pohľadávok vo výške 1.250,- Eur. </w:t>
      </w:r>
    </w:p>
    <w:p w:rsidR="00274E75" w:rsidRPr="006B2C16" w:rsidRDefault="00274E75" w:rsidP="006B2C16">
      <w:pPr>
        <w:pStyle w:val="Default"/>
        <w:ind w:right="-284"/>
        <w:rPr>
          <w:b/>
          <w:bCs/>
          <w:color w:val="auto"/>
          <w:sz w:val="22"/>
          <w:szCs w:val="22"/>
        </w:rPr>
      </w:pPr>
    </w:p>
    <w:p w:rsidR="00FB00F6" w:rsidRPr="006B2C16" w:rsidRDefault="00FB00F6" w:rsidP="006B2C16">
      <w:pPr>
        <w:pStyle w:val="Default"/>
        <w:ind w:right="-284"/>
        <w:rPr>
          <w:color w:val="auto"/>
          <w:sz w:val="22"/>
          <w:szCs w:val="22"/>
        </w:rPr>
      </w:pPr>
      <w:r w:rsidRPr="006B2C16">
        <w:rPr>
          <w:b/>
          <w:bCs/>
          <w:color w:val="auto"/>
          <w:sz w:val="22"/>
          <w:szCs w:val="22"/>
        </w:rPr>
        <w:t xml:space="preserve">III. INFORMÁCIE O ÚDAJOCH SÚVAHY A VÝKAZU ZISKOV A STRÁT </w:t>
      </w:r>
    </w:p>
    <w:p w:rsidR="0066285B" w:rsidRPr="006B2C16" w:rsidRDefault="0066285B" w:rsidP="006B2C16">
      <w:pPr>
        <w:pStyle w:val="Default"/>
        <w:ind w:right="-284"/>
        <w:rPr>
          <w:rFonts w:ascii="Times New Roman" w:hAnsi="Times New Roman" w:cs="Times New Roman"/>
          <w:b/>
          <w:bCs/>
          <w:color w:val="auto"/>
          <w:sz w:val="22"/>
          <w:szCs w:val="22"/>
        </w:rPr>
      </w:pPr>
    </w:p>
    <w:p w:rsidR="00FB00F6" w:rsidRPr="00A05D58" w:rsidRDefault="00FB00F6" w:rsidP="006B2C16">
      <w:pPr>
        <w:pStyle w:val="Default"/>
        <w:ind w:right="-284"/>
        <w:rPr>
          <w:rFonts w:ascii="Times New Roman" w:hAnsi="Times New Roman" w:cs="Times New Roman"/>
          <w:b/>
          <w:bCs/>
          <w:color w:val="auto"/>
          <w:sz w:val="22"/>
          <w:szCs w:val="22"/>
        </w:rPr>
      </w:pPr>
      <w:r w:rsidRPr="006B2C16">
        <w:rPr>
          <w:rFonts w:ascii="Times New Roman" w:hAnsi="Times New Roman" w:cs="Times New Roman"/>
          <w:b/>
          <w:bCs/>
          <w:color w:val="auto"/>
          <w:sz w:val="22"/>
          <w:szCs w:val="22"/>
        </w:rPr>
        <w:t xml:space="preserve">1. Informácie o </w:t>
      </w:r>
      <w:r w:rsidR="00A05D58" w:rsidRPr="00A05D58">
        <w:rPr>
          <w:rFonts w:ascii="Times New Roman" w:hAnsi="Times New Roman" w:cs="Times New Roman"/>
          <w:b/>
          <w:bCs/>
          <w:color w:val="auto"/>
          <w:sz w:val="22"/>
          <w:szCs w:val="22"/>
        </w:rPr>
        <w:t>sume a dôvodoch</w:t>
      </w:r>
      <w:r w:rsidR="00A05D58" w:rsidRPr="006B2C16">
        <w:rPr>
          <w:rFonts w:ascii="Times New Roman" w:hAnsi="Times New Roman" w:cs="Times New Roman"/>
          <w:b/>
          <w:bCs/>
          <w:color w:val="auto"/>
          <w:sz w:val="22"/>
          <w:szCs w:val="22"/>
        </w:rPr>
        <w:t xml:space="preserve"> </w:t>
      </w:r>
      <w:r w:rsidRPr="006B2C16">
        <w:rPr>
          <w:rFonts w:ascii="Times New Roman" w:hAnsi="Times New Roman" w:cs="Times New Roman"/>
          <w:b/>
          <w:bCs/>
          <w:color w:val="auto"/>
          <w:sz w:val="22"/>
          <w:szCs w:val="22"/>
        </w:rPr>
        <w:t xml:space="preserve">vzniku </w:t>
      </w:r>
      <w:r w:rsidR="00A05D58" w:rsidRPr="00A05D58">
        <w:rPr>
          <w:rFonts w:ascii="Times New Roman" w:hAnsi="Times New Roman" w:cs="Times New Roman"/>
          <w:b/>
          <w:bCs/>
          <w:color w:val="auto"/>
          <w:sz w:val="22"/>
          <w:szCs w:val="22"/>
        </w:rPr>
        <w:t>jednotlivých položiek nákladov alebo výnosov, ktoré majú výnimočný rozsah alebo výskyt, napríklad výnosy z predaja podniku alebo časti podniku, náklady z dôvodu predaja podniku alebo časti podniku, škody z dôvodu živelných pohrôm.</w:t>
      </w:r>
    </w:p>
    <w:p w:rsidR="00BD7F22" w:rsidRPr="002779FA" w:rsidRDefault="00FB00F6"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Účtovná jednotka vo vykazovanom období neúčtovala o vzniku takých položiek nákladov alebo výnosov, ktoré majú výnimočný rozsah alebo výskyt. </w:t>
      </w:r>
    </w:p>
    <w:p w:rsidR="00BD7F22" w:rsidRDefault="00BD7F22" w:rsidP="006B2C16">
      <w:pPr>
        <w:pStyle w:val="Default"/>
        <w:ind w:right="-284"/>
        <w:rPr>
          <w:rFonts w:ascii="Times New Roman" w:hAnsi="Times New Roman" w:cs="Times New Roman"/>
          <w:color w:val="auto"/>
          <w:sz w:val="22"/>
          <w:szCs w:val="22"/>
        </w:rPr>
      </w:pPr>
    </w:p>
    <w:p w:rsidR="00BD7F22" w:rsidRDefault="00BD7F22" w:rsidP="00BD7F22">
      <w:pPr>
        <w:pStyle w:val="Default"/>
        <w:ind w:left="360" w:right="-284"/>
        <w:rPr>
          <w:rFonts w:ascii="Times New Roman" w:hAnsi="Times New Roman" w:cs="Times New Roman"/>
          <w:b/>
          <w:bCs/>
          <w:color w:val="auto"/>
          <w:sz w:val="22"/>
          <w:szCs w:val="22"/>
        </w:rPr>
      </w:pPr>
      <w:r w:rsidRPr="00BD7F22">
        <w:rPr>
          <w:rFonts w:ascii="Times New Roman" w:hAnsi="Times New Roman" w:cs="Times New Roman"/>
          <w:b/>
          <w:color w:val="auto"/>
          <w:sz w:val="22"/>
          <w:szCs w:val="22"/>
        </w:rPr>
        <w:t>2</w:t>
      </w:r>
      <w:r w:rsidRPr="006B2C16">
        <w:rPr>
          <w:rFonts w:ascii="Times New Roman" w:hAnsi="Times New Roman" w:cs="Times New Roman"/>
          <w:b/>
          <w:bCs/>
          <w:color w:val="auto"/>
          <w:sz w:val="22"/>
          <w:szCs w:val="22"/>
        </w:rPr>
        <w:t>. Informácie o</w:t>
      </w:r>
      <w:r w:rsidR="00A05D58">
        <w:rPr>
          <w:rFonts w:ascii="Times New Roman" w:hAnsi="Times New Roman" w:cs="Times New Roman"/>
          <w:b/>
          <w:bCs/>
          <w:color w:val="auto"/>
          <w:sz w:val="22"/>
          <w:szCs w:val="22"/>
        </w:rPr>
        <w:t> </w:t>
      </w:r>
      <w:r w:rsidRPr="006B2C16">
        <w:rPr>
          <w:rFonts w:ascii="Times New Roman" w:hAnsi="Times New Roman" w:cs="Times New Roman"/>
          <w:b/>
          <w:bCs/>
          <w:color w:val="auto"/>
          <w:sz w:val="22"/>
          <w:szCs w:val="22"/>
        </w:rPr>
        <w:t>záväzkoch</w:t>
      </w:r>
    </w:p>
    <w:p w:rsidR="00A05D58" w:rsidRDefault="00A05D58" w:rsidP="00BD7F22">
      <w:pPr>
        <w:pStyle w:val="Default"/>
        <w:ind w:left="360" w:right="-284"/>
        <w:rPr>
          <w:rFonts w:ascii="Times New Roman" w:hAnsi="Times New Roman" w:cs="Times New Roman"/>
          <w:b/>
          <w:bCs/>
          <w:color w:val="auto"/>
          <w:sz w:val="22"/>
          <w:szCs w:val="22"/>
        </w:rPr>
      </w:pPr>
    </w:p>
    <w:p w:rsidR="00BD7F22" w:rsidRDefault="00BD7F22" w:rsidP="00BD7F22">
      <w:pPr>
        <w:pStyle w:val="Default"/>
        <w:ind w:right="-284"/>
        <w:rPr>
          <w:rFonts w:ascii="Times New Roman" w:hAnsi="Times New Roman" w:cs="Times New Roman"/>
          <w:b/>
          <w:bCs/>
          <w:color w:val="auto"/>
          <w:sz w:val="22"/>
          <w:szCs w:val="22"/>
        </w:rPr>
      </w:pPr>
      <w:r>
        <w:rPr>
          <w:rFonts w:ascii="Times New Roman" w:hAnsi="Times New Roman" w:cs="Times New Roman"/>
          <w:b/>
          <w:bCs/>
          <w:color w:val="auto"/>
          <w:sz w:val="22"/>
          <w:szCs w:val="22"/>
        </w:rPr>
        <w:t xml:space="preserve">a) </w:t>
      </w:r>
      <w:r w:rsidRPr="006B2C16">
        <w:rPr>
          <w:rFonts w:ascii="Times New Roman" w:hAnsi="Times New Roman" w:cs="Times New Roman"/>
          <w:b/>
          <w:bCs/>
          <w:color w:val="auto"/>
          <w:sz w:val="22"/>
          <w:szCs w:val="22"/>
        </w:rPr>
        <w:t xml:space="preserve">Záväzky </w:t>
      </w:r>
      <w:r w:rsidR="00A05D58" w:rsidRPr="00A05D58">
        <w:rPr>
          <w:rFonts w:ascii="Times New Roman" w:hAnsi="Times New Roman" w:cs="Times New Roman"/>
          <w:b/>
          <w:bCs/>
          <w:color w:val="auto"/>
          <w:sz w:val="22"/>
          <w:szCs w:val="22"/>
        </w:rPr>
        <w:t>so zostatkovou dobou splatnosti dlhšou ako päť rokov</w:t>
      </w:r>
      <w:r w:rsidRPr="006B2C16">
        <w:rPr>
          <w:rFonts w:ascii="Times New Roman" w:hAnsi="Times New Roman" w:cs="Times New Roman"/>
          <w:b/>
          <w:bCs/>
          <w:color w:val="auto"/>
          <w:sz w:val="22"/>
          <w:szCs w:val="22"/>
        </w:rPr>
        <w:t xml:space="preserve"> </w:t>
      </w:r>
    </w:p>
    <w:p w:rsidR="00143ED8" w:rsidRPr="006B2C16" w:rsidRDefault="002779FA" w:rsidP="00BD7F22">
      <w:pPr>
        <w:pStyle w:val="Default"/>
        <w:ind w:right="-284"/>
        <w:rPr>
          <w:rFonts w:ascii="Times New Roman" w:hAnsi="Times New Roman" w:cs="Times New Roman"/>
          <w:b/>
          <w:bCs/>
          <w:color w:val="auto"/>
          <w:sz w:val="22"/>
          <w:szCs w:val="22"/>
        </w:rPr>
      </w:pPr>
      <w:r w:rsidRPr="002779FA">
        <w:rPr>
          <w:rFonts w:ascii="Times New Roman" w:hAnsi="Times New Roman" w:cs="Times New Roman"/>
          <w:color w:val="1F3864" w:themeColor="accent5" w:themeShade="80"/>
          <w:sz w:val="22"/>
          <w:szCs w:val="22"/>
        </w:rPr>
        <w:t>Účtovná jednotka neeviduje záväzky s dobou splatnosti dlhšou ako päť roko</w:t>
      </w:r>
      <w:r>
        <w:rPr>
          <w:rFonts w:ascii="Times New Roman" w:hAnsi="Times New Roman" w:cs="Times New Roman"/>
          <w:color w:val="auto"/>
          <w:sz w:val="22"/>
          <w:szCs w:val="22"/>
        </w:rPr>
        <w:t>v.</w:t>
      </w:r>
    </w:p>
    <w:p w:rsidR="00FB00F6" w:rsidRPr="006B2C16" w:rsidRDefault="00FB00F6" w:rsidP="006B2C16">
      <w:pPr>
        <w:pStyle w:val="Default"/>
        <w:ind w:right="-284"/>
        <w:rPr>
          <w:color w:val="auto"/>
          <w:sz w:val="22"/>
          <w:szCs w:val="22"/>
        </w:rPr>
      </w:pPr>
    </w:p>
    <w:p w:rsidR="00FB00F6" w:rsidRPr="006B2C16" w:rsidRDefault="00FB00F6" w:rsidP="006B2C16">
      <w:pPr>
        <w:pStyle w:val="Default"/>
        <w:ind w:right="-284"/>
        <w:rPr>
          <w:rFonts w:ascii="Times New Roman" w:hAnsi="Times New Roman" w:cs="Times New Roman"/>
          <w:color w:val="auto"/>
          <w:sz w:val="22"/>
          <w:szCs w:val="22"/>
        </w:rPr>
      </w:pPr>
      <w:r w:rsidRPr="006B2C16">
        <w:rPr>
          <w:rFonts w:ascii="Times New Roman" w:hAnsi="Times New Roman" w:cs="Times New Roman"/>
          <w:b/>
          <w:bCs/>
          <w:color w:val="auto"/>
          <w:sz w:val="22"/>
          <w:szCs w:val="22"/>
        </w:rPr>
        <w:t xml:space="preserve">b) Záväzky zabezpečené záložným právom alebo zabezpečené inou formou zabezpečenia </w:t>
      </w:r>
    </w:p>
    <w:p w:rsidR="00FB00F6" w:rsidRPr="002779FA" w:rsidRDefault="002564CC"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Účtovná jednotka </w:t>
      </w:r>
      <w:r w:rsidR="00EE3CF3" w:rsidRPr="002779FA">
        <w:rPr>
          <w:rFonts w:ascii="Times New Roman" w:hAnsi="Times New Roman" w:cs="Times New Roman"/>
          <w:color w:val="1F3864" w:themeColor="accent5" w:themeShade="80"/>
          <w:sz w:val="22"/>
          <w:szCs w:val="22"/>
        </w:rPr>
        <w:t>nemá záväzky zabezpečené záložným právom.</w:t>
      </w:r>
    </w:p>
    <w:p w:rsidR="00143ED8" w:rsidRPr="006B2C16" w:rsidRDefault="00143ED8" w:rsidP="006B2C16">
      <w:pPr>
        <w:pStyle w:val="Default"/>
        <w:ind w:right="-284"/>
        <w:rPr>
          <w:rFonts w:ascii="Times New Roman" w:hAnsi="Times New Roman" w:cs="Times New Roman"/>
          <w:b/>
          <w:bCs/>
          <w:color w:val="auto"/>
          <w:sz w:val="22"/>
          <w:szCs w:val="22"/>
        </w:rPr>
      </w:pPr>
    </w:p>
    <w:p w:rsidR="00FB00F6" w:rsidRDefault="00FB00F6" w:rsidP="006B2C16">
      <w:pPr>
        <w:pStyle w:val="Default"/>
        <w:ind w:right="-284"/>
        <w:rPr>
          <w:rFonts w:ascii="Times New Roman" w:hAnsi="Times New Roman" w:cs="Times New Roman"/>
          <w:b/>
          <w:bCs/>
          <w:color w:val="auto"/>
          <w:sz w:val="22"/>
          <w:szCs w:val="22"/>
        </w:rPr>
      </w:pPr>
      <w:r w:rsidRPr="006B2C16">
        <w:rPr>
          <w:rFonts w:ascii="Times New Roman" w:hAnsi="Times New Roman" w:cs="Times New Roman"/>
          <w:b/>
          <w:bCs/>
          <w:color w:val="auto"/>
          <w:sz w:val="22"/>
          <w:szCs w:val="22"/>
        </w:rPr>
        <w:t xml:space="preserve">3. Informácie o vlastných akciách a podieloch </w:t>
      </w:r>
    </w:p>
    <w:p w:rsidR="002779FA" w:rsidRDefault="00A05D58" w:rsidP="006B2C16">
      <w:pPr>
        <w:pStyle w:val="Default"/>
        <w:ind w:right="-284"/>
        <w:rPr>
          <w:rFonts w:ascii="Times New Roman" w:hAnsi="Times New Roman" w:cs="Times New Roman"/>
          <w:bCs/>
          <w:color w:val="auto"/>
          <w:sz w:val="22"/>
          <w:szCs w:val="22"/>
        </w:rPr>
      </w:pPr>
      <w:r w:rsidRPr="002564CC">
        <w:rPr>
          <w:rFonts w:ascii="Times New Roman" w:hAnsi="Times New Roman" w:cs="Times New Roman"/>
          <w:bCs/>
          <w:color w:val="auto"/>
          <w:sz w:val="22"/>
          <w:szCs w:val="22"/>
        </w:rPr>
        <w:t xml:space="preserve">a) dôvode nadobudnutia vlastných akcií počas účtovného obdobia, </w:t>
      </w:r>
    </w:p>
    <w:p w:rsidR="002564CC" w:rsidRDefault="00A05D58" w:rsidP="006B2C16">
      <w:pPr>
        <w:pStyle w:val="Default"/>
        <w:ind w:right="-284"/>
        <w:rPr>
          <w:rFonts w:ascii="Times New Roman" w:hAnsi="Times New Roman" w:cs="Times New Roman"/>
          <w:bCs/>
          <w:color w:val="auto"/>
          <w:sz w:val="22"/>
          <w:szCs w:val="22"/>
        </w:rPr>
      </w:pPr>
      <w:r w:rsidRPr="002564CC">
        <w:rPr>
          <w:rFonts w:ascii="Times New Roman" w:hAnsi="Times New Roman" w:cs="Times New Roman"/>
          <w:bCs/>
          <w:color w:val="auto"/>
          <w:sz w:val="22"/>
          <w:szCs w:val="22"/>
        </w:rPr>
        <w:t xml:space="preserve">b) informáciách, ktorými sú </w:t>
      </w:r>
    </w:p>
    <w:p w:rsidR="002564CC" w:rsidRDefault="002564CC" w:rsidP="006B2C16">
      <w:pPr>
        <w:pStyle w:val="Default"/>
        <w:ind w:right="-284"/>
        <w:rPr>
          <w:rFonts w:ascii="Times New Roman" w:hAnsi="Times New Roman" w:cs="Times New Roman"/>
          <w:bCs/>
          <w:color w:val="auto"/>
          <w:sz w:val="22"/>
          <w:szCs w:val="22"/>
        </w:rPr>
      </w:pPr>
      <w:r>
        <w:rPr>
          <w:rFonts w:ascii="Times New Roman" w:hAnsi="Times New Roman" w:cs="Times New Roman"/>
          <w:bCs/>
          <w:color w:val="auto"/>
          <w:sz w:val="22"/>
          <w:szCs w:val="22"/>
        </w:rPr>
        <w:lastRenderedPageBreak/>
        <w:t xml:space="preserve">   </w:t>
      </w:r>
      <w:r w:rsidR="00A05D58" w:rsidRPr="002564CC">
        <w:rPr>
          <w:rFonts w:ascii="Times New Roman" w:hAnsi="Times New Roman" w:cs="Times New Roman"/>
          <w:bCs/>
          <w:color w:val="auto"/>
          <w:sz w:val="22"/>
          <w:szCs w:val="22"/>
        </w:rPr>
        <w:t xml:space="preserve">1.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rsidR="002564CC" w:rsidRDefault="002564CC" w:rsidP="006B2C16">
      <w:pPr>
        <w:pStyle w:val="Default"/>
        <w:ind w:right="-284"/>
        <w:rPr>
          <w:rFonts w:ascii="Times New Roman" w:hAnsi="Times New Roman" w:cs="Times New Roman"/>
          <w:bCs/>
          <w:color w:val="auto"/>
          <w:sz w:val="22"/>
          <w:szCs w:val="22"/>
        </w:rPr>
      </w:pPr>
      <w:r>
        <w:rPr>
          <w:rFonts w:ascii="Times New Roman" w:hAnsi="Times New Roman" w:cs="Times New Roman"/>
          <w:bCs/>
          <w:color w:val="auto"/>
          <w:sz w:val="22"/>
          <w:szCs w:val="22"/>
        </w:rPr>
        <w:t xml:space="preserve">   </w:t>
      </w:r>
      <w:r w:rsidR="00A05D58" w:rsidRPr="002564CC">
        <w:rPr>
          <w:rFonts w:ascii="Times New Roman" w:hAnsi="Times New Roman" w:cs="Times New Roman"/>
          <w:bCs/>
          <w:color w:val="auto"/>
          <w:sz w:val="22"/>
          <w:szCs w:val="22"/>
        </w:rPr>
        <w:t xml:space="preserve">2. počet a hodnota, za ktorú sa vlastné akcie počas účtovného obdobia nadobudli a počet a hodnota, za ktorú sa vlastné akcie počas účtovného obdobia previedli na inú osobu, </w:t>
      </w:r>
    </w:p>
    <w:p w:rsidR="00A05D58" w:rsidRPr="002564CC" w:rsidRDefault="00A05D58" w:rsidP="006B2C16">
      <w:pPr>
        <w:pStyle w:val="Default"/>
        <w:ind w:right="-284"/>
        <w:rPr>
          <w:rFonts w:ascii="Times New Roman" w:hAnsi="Times New Roman" w:cs="Times New Roman"/>
          <w:bCs/>
          <w:color w:val="auto"/>
          <w:sz w:val="22"/>
          <w:szCs w:val="22"/>
        </w:rPr>
      </w:pPr>
      <w:r w:rsidRPr="002564CC">
        <w:rPr>
          <w:rFonts w:ascii="Times New Roman" w:hAnsi="Times New Roman" w:cs="Times New Roman"/>
          <w:bCs/>
          <w:color w:val="auto"/>
          <w:sz w:val="22"/>
          <w:szCs w:val="22"/>
        </w:rPr>
        <w:t>c) počte, menovitej hodnote a hodnote, za ktorú sa vlastné akcie nadobudli a ktoré účtovná jednotka má v držbe k poslednému dňu účtovného obdobia; uvádza sa aj ich percentuálny podiel na upísanom základnom imaní.</w:t>
      </w:r>
    </w:p>
    <w:p w:rsidR="00A05D58" w:rsidRPr="006B2C16" w:rsidRDefault="00A05D58" w:rsidP="006B2C16">
      <w:pPr>
        <w:pStyle w:val="Default"/>
        <w:ind w:right="-284"/>
        <w:rPr>
          <w:rFonts w:ascii="Times New Roman" w:hAnsi="Times New Roman" w:cs="Times New Roman"/>
          <w:color w:val="auto"/>
          <w:sz w:val="22"/>
          <w:szCs w:val="22"/>
        </w:rPr>
      </w:pPr>
    </w:p>
    <w:p w:rsidR="00FB00F6" w:rsidRPr="006B2C16" w:rsidRDefault="002564CC" w:rsidP="006B2C16">
      <w:pPr>
        <w:pStyle w:val="Default"/>
        <w:ind w:right="-284"/>
        <w:rPr>
          <w:rFonts w:ascii="Times New Roman" w:hAnsi="Times New Roman" w:cs="Times New Roman"/>
          <w:color w:val="auto"/>
          <w:sz w:val="22"/>
          <w:szCs w:val="22"/>
        </w:rPr>
      </w:pPr>
      <w:r w:rsidRPr="002779FA">
        <w:rPr>
          <w:rFonts w:ascii="Times New Roman" w:hAnsi="Times New Roman" w:cs="Times New Roman"/>
          <w:color w:val="1F3864" w:themeColor="accent5" w:themeShade="80"/>
          <w:sz w:val="22"/>
          <w:szCs w:val="22"/>
        </w:rPr>
        <w:t xml:space="preserve">Účtovná jednotka </w:t>
      </w:r>
      <w:r w:rsidR="00FB00F6" w:rsidRPr="002779FA">
        <w:rPr>
          <w:rFonts w:ascii="Times New Roman" w:hAnsi="Times New Roman" w:cs="Times New Roman"/>
          <w:color w:val="1F3864" w:themeColor="accent5" w:themeShade="80"/>
          <w:sz w:val="22"/>
          <w:szCs w:val="22"/>
        </w:rPr>
        <w:t xml:space="preserve">neeviduje vlastné </w:t>
      </w:r>
      <w:r w:rsidRPr="002779FA">
        <w:rPr>
          <w:rFonts w:ascii="Times New Roman" w:hAnsi="Times New Roman" w:cs="Times New Roman"/>
          <w:color w:val="1F3864" w:themeColor="accent5" w:themeShade="80"/>
          <w:sz w:val="22"/>
          <w:szCs w:val="22"/>
        </w:rPr>
        <w:t xml:space="preserve">akcie a </w:t>
      </w:r>
      <w:r w:rsidR="00FB00F6" w:rsidRPr="002779FA">
        <w:rPr>
          <w:rFonts w:ascii="Times New Roman" w:hAnsi="Times New Roman" w:cs="Times New Roman"/>
          <w:color w:val="1F3864" w:themeColor="accent5" w:themeShade="80"/>
          <w:sz w:val="22"/>
          <w:szCs w:val="22"/>
        </w:rPr>
        <w:t>podiely</w:t>
      </w:r>
      <w:r w:rsidR="00FB00F6" w:rsidRPr="006B2C16">
        <w:rPr>
          <w:rFonts w:ascii="Times New Roman" w:hAnsi="Times New Roman" w:cs="Times New Roman"/>
          <w:color w:val="auto"/>
          <w:sz w:val="22"/>
          <w:szCs w:val="22"/>
        </w:rPr>
        <w:t xml:space="preserve">. </w:t>
      </w:r>
    </w:p>
    <w:p w:rsidR="0066285B" w:rsidRPr="006B2C16" w:rsidRDefault="0066285B" w:rsidP="006B2C16">
      <w:pPr>
        <w:pStyle w:val="Default"/>
        <w:ind w:right="-284"/>
        <w:rPr>
          <w:rFonts w:ascii="Times New Roman" w:hAnsi="Times New Roman" w:cs="Times New Roman"/>
          <w:b/>
          <w:bCs/>
          <w:color w:val="auto"/>
          <w:sz w:val="22"/>
          <w:szCs w:val="22"/>
        </w:rPr>
      </w:pPr>
    </w:p>
    <w:p w:rsidR="00FB00F6" w:rsidRDefault="00FB00F6" w:rsidP="006B2C16">
      <w:pPr>
        <w:pStyle w:val="Default"/>
        <w:ind w:right="-284"/>
        <w:rPr>
          <w:rFonts w:ascii="Times New Roman" w:hAnsi="Times New Roman" w:cs="Times New Roman"/>
          <w:b/>
          <w:bCs/>
          <w:color w:val="auto"/>
          <w:sz w:val="22"/>
          <w:szCs w:val="22"/>
        </w:rPr>
      </w:pPr>
      <w:r w:rsidRPr="006B2C16">
        <w:rPr>
          <w:rFonts w:ascii="Times New Roman" w:hAnsi="Times New Roman" w:cs="Times New Roman"/>
          <w:b/>
          <w:bCs/>
          <w:color w:val="auto"/>
          <w:sz w:val="22"/>
          <w:szCs w:val="22"/>
        </w:rPr>
        <w:t xml:space="preserve">4. Informácie o poskytnutých plneniach a výhodách členom orgánov účtovnej jednotky </w:t>
      </w:r>
      <w:r w:rsidR="002564CC">
        <w:rPr>
          <w:rFonts w:ascii="Times New Roman" w:hAnsi="Times New Roman" w:cs="Times New Roman"/>
          <w:b/>
          <w:bCs/>
          <w:color w:val="auto"/>
          <w:sz w:val="22"/>
          <w:szCs w:val="22"/>
        </w:rPr>
        <w:t>a to o:</w:t>
      </w:r>
    </w:p>
    <w:p w:rsidR="002564CC" w:rsidRDefault="002564CC" w:rsidP="006B2C16">
      <w:pPr>
        <w:pStyle w:val="Default"/>
        <w:ind w:right="-284"/>
        <w:rPr>
          <w:rFonts w:ascii="Times New Roman" w:hAnsi="Times New Roman" w:cs="Times New Roman"/>
          <w:bCs/>
          <w:color w:val="auto"/>
          <w:sz w:val="22"/>
          <w:szCs w:val="22"/>
        </w:rPr>
      </w:pPr>
      <w:r w:rsidRPr="002564CC">
        <w:rPr>
          <w:rFonts w:ascii="Times New Roman" w:hAnsi="Times New Roman" w:cs="Times New Roman"/>
          <w:bCs/>
          <w:color w:val="auto"/>
          <w:sz w:val="22"/>
          <w:szCs w:val="22"/>
        </w:rPr>
        <w:t xml:space="preserve">a) výške jednotlivých druhov záruk alebo iných zabezpečení poskytnutých pre členov štatutárneho orgánu, dozorného orgánu a iného orgánu účtovnej jednotky, a to v členení za jednotlivé orgány, </w:t>
      </w:r>
    </w:p>
    <w:p w:rsidR="002564CC" w:rsidRDefault="002564CC" w:rsidP="006B2C16">
      <w:pPr>
        <w:pStyle w:val="Default"/>
        <w:ind w:right="-284"/>
        <w:rPr>
          <w:rFonts w:ascii="Times New Roman" w:hAnsi="Times New Roman" w:cs="Times New Roman"/>
          <w:bCs/>
          <w:color w:val="auto"/>
          <w:sz w:val="22"/>
          <w:szCs w:val="22"/>
        </w:rPr>
      </w:pPr>
      <w:r w:rsidRPr="002564CC">
        <w:rPr>
          <w:rFonts w:ascii="Times New Roman" w:hAnsi="Times New Roman" w:cs="Times New Roman"/>
          <w:bCs/>
          <w:color w:val="auto"/>
          <w:sz w:val="22"/>
          <w:szCs w:val="22"/>
        </w:rPr>
        <w:t xml:space="preserve">b) pôžičkách poskytnutých členom štatutárneho orgánu, dozorného orgánu a iného orgánu účtovnej jednotky a to </w:t>
      </w:r>
    </w:p>
    <w:p w:rsidR="002564CC" w:rsidRDefault="002564CC" w:rsidP="006B2C16">
      <w:pPr>
        <w:pStyle w:val="Default"/>
        <w:ind w:right="-284"/>
        <w:rPr>
          <w:rFonts w:ascii="Times New Roman" w:hAnsi="Times New Roman" w:cs="Times New Roman"/>
          <w:bCs/>
          <w:color w:val="auto"/>
          <w:sz w:val="22"/>
          <w:szCs w:val="22"/>
        </w:rPr>
      </w:pPr>
      <w:r>
        <w:rPr>
          <w:rFonts w:ascii="Times New Roman" w:hAnsi="Times New Roman" w:cs="Times New Roman"/>
          <w:bCs/>
          <w:color w:val="auto"/>
          <w:sz w:val="22"/>
          <w:szCs w:val="22"/>
        </w:rPr>
        <w:t xml:space="preserve">   </w:t>
      </w:r>
      <w:r w:rsidRPr="002564CC">
        <w:rPr>
          <w:rFonts w:ascii="Times New Roman" w:hAnsi="Times New Roman" w:cs="Times New Roman"/>
          <w:bCs/>
          <w:color w:val="auto"/>
          <w:sz w:val="22"/>
          <w:szCs w:val="22"/>
        </w:rPr>
        <w:t xml:space="preserve">1. celková suma poskytnutých pôžičiek k poslednému dňu účtovného obdobia v členení za jednotlivé orgány, </w:t>
      </w:r>
    </w:p>
    <w:p w:rsidR="002564CC" w:rsidRDefault="002564CC" w:rsidP="006B2C16">
      <w:pPr>
        <w:pStyle w:val="Default"/>
        <w:ind w:right="-284"/>
        <w:rPr>
          <w:rFonts w:ascii="Times New Roman" w:hAnsi="Times New Roman" w:cs="Times New Roman"/>
          <w:bCs/>
          <w:color w:val="auto"/>
          <w:sz w:val="22"/>
          <w:szCs w:val="22"/>
        </w:rPr>
      </w:pPr>
      <w:r>
        <w:rPr>
          <w:rFonts w:ascii="Times New Roman" w:hAnsi="Times New Roman" w:cs="Times New Roman"/>
          <w:bCs/>
          <w:color w:val="auto"/>
          <w:sz w:val="22"/>
          <w:szCs w:val="22"/>
        </w:rPr>
        <w:t xml:space="preserve">   </w:t>
      </w:r>
      <w:r w:rsidRPr="002564CC">
        <w:rPr>
          <w:rFonts w:ascii="Times New Roman" w:hAnsi="Times New Roman" w:cs="Times New Roman"/>
          <w:bCs/>
          <w:color w:val="auto"/>
          <w:sz w:val="22"/>
          <w:szCs w:val="22"/>
        </w:rPr>
        <w:t>2. celková suma splatených pôžičiek k poslednému dňu účtovného obdobia v členení za jednotlivé orgány,</w:t>
      </w:r>
      <w:r>
        <w:rPr>
          <w:rFonts w:ascii="Times New Roman" w:hAnsi="Times New Roman" w:cs="Times New Roman"/>
          <w:bCs/>
          <w:color w:val="auto"/>
          <w:sz w:val="22"/>
          <w:szCs w:val="22"/>
        </w:rPr>
        <w:t xml:space="preserve">   </w:t>
      </w:r>
    </w:p>
    <w:p w:rsidR="002564CC" w:rsidRDefault="002564CC" w:rsidP="006B2C16">
      <w:pPr>
        <w:pStyle w:val="Default"/>
        <w:ind w:right="-284"/>
        <w:rPr>
          <w:rFonts w:ascii="Times New Roman" w:hAnsi="Times New Roman" w:cs="Times New Roman"/>
          <w:bCs/>
          <w:color w:val="auto"/>
          <w:sz w:val="22"/>
          <w:szCs w:val="22"/>
        </w:rPr>
      </w:pPr>
      <w:r>
        <w:rPr>
          <w:rFonts w:ascii="Times New Roman" w:hAnsi="Times New Roman" w:cs="Times New Roman"/>
          <w:bCs/>
          <w:color w:val="auto"/>
          <w:sz w:val="22"/>
          <w:szCs w:val="22"/>
        </w:rPr>
        <w:t xml:space="preserve">   </w:t>
      </w:r>
      <w:r w:rsidRPr="002564CC">
        <w:rPr>
          <w:rFonts w:ascii="Times New Roman" w:hAnsi="Times New Roman" w:cs="Times New Roman"/>
          <w:bCs/>
          <w:color w:val="auto"/>
          <w:sz w:val="22"/>
          <w:szCs w:val="22"/>
        </w:rPr>
        <w:t xml:space="preserve">3. celková suma odpustených pôžičiek a odpísaných pôžičiek k poslednému dňu účtovného obdobia v členení za jednotlivé orgány, </w:t>
      </w:r>
    </w:p>
    <w:p w:rsidR="002564CC" w:rsidRDefault="002564CC" w:rsidP="006B2C16">
      <w:pPr>
        <w:pStyle w:val="Default"/>
        <w:ind w:right="-284"/>
        <w:rPr>
          <w:rFonts w:ascii="Times New Roman" w:hAnsi="Times New Roman" w:cs="Times New Roman"/>
          <w:bCs/>
          <w:color w:val="auto"/>
          <w:sz w:val="22"/>
          <w:szCs w:val="22"/>
        </w:rPr>
      </w:pPr>
      <w:r w:rsidRPr="002564CC">
        <w:rPr>
          <w:rFonts w:ascii="Times New Roman" w:hAnsi="Times New Roman" w:cs="Times New Roman"/>
          <w:bCs/>
          <w:color w:val="auto"/>
          <w:sz w:val="22"/>
          <w:szCs w:val="22"/>
        </w:rPr>
        <w:t xml:space="preserve">c) hlavných podmienkach, na základe ktorých im boli záruky alebo iné zabezpečenie a pôžičky poskytnuté; pri pôžičkách sa uvádzajú úrokové sadzby, </w:t>
      </w:r>
    </w:p>
    <w:p w:rsidR="002564CC" w:rsidRPr="002564CC" w:rsidRDefault="002564CC" w:rsidP="006B2C16">
      <w:pPr>
        <w:pStyle w:val="Default"/>
        <w:ind w:right="-284"/>
        <w:rPr>
          <w:rFonts w:ascii="Times New Roman" w:hAnsi="Times New Roman" w:cs="Times New Roman"/>
          <w:bCs/>
          <w:color w:val="auto"/>
          <w:sz w:val="22"/>
          <w:szCs w:val="22"/>
        </w:rPr>
      </w:pPr>
      <w:r w:rsidRPr="002564CC">
        <w:rPr>
          <w:rFonts w:ascii="Times New Roman" w:hAnsi="Times New Roman" w:cs="Times New Roman"/>
          <w:bCs/>
          <w:color w:val="auto"/>
          <w:sz w:val="22"/>
          <w:szCs w:val="22"/>
        </w:rPr>
        <w:t>d) celkovej sume použitých finančných prostriedkov alebo iného plnenia na súkromné účely členmi štatutárneho orgánu, dozorného orgánu a iného orgánu účtovnej jednotky, ktoré je potrebné vyúčtovať.</w:t>
      </w:r>
    </w:p>
    <w:p w:rsidR="002564CC" w:rsidRDefault="002564CC" w:rsidP="006B2C16">
      <w:pPr>
        <w:pStyle w:val="Default"/>
        <w:ind w:right="-284"/>
        <w:rPr>
          <w:rFonts w:ascii="Times New Roman" w:hAnsi="Times New Roman" w:cs="Times New Roman"/>
          <w:b/>
          <w:bCs/>
          <w:color w:val="auto"/>
          <w:sz w:val="22"/>
          <w:szCs w:val="22"/>
        </w:rPr>
      </w:pPr>
    </w:p>
    <w:p w:rsidR="00FB00F6" w:rsidRPr="002779FA" w:rsidRDefault="002564CC"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 xml:space="preserve">Účtovná jednotka </w:t>
      </w:r>
      <w:r w:rsidR="00FB00F6" w:rsidRPr="002779FA">
        <w:rPr>
          <w:rFonts w:ascii="Times New Roman" w:hAnsi="Times New Roman" w:cs="Times New Roman"/>
          <w:color w:val="1F3864" w:themeColor="accent5" w:themeShade="80"/>
          <w:sz w:val="22"/>
          <w:szCs w:val="22"/>
        </w:rPr>
        <w:t>neposkytl</w:t>
      </w:r>
      <w:r w:rsidR="00EE3CF3" w:rsidRPr="002779FA">
        <w:rPr>
          <w:rFonts w:ascii="Times New Roman" w:hAnsi="Times New Roman" w:cs="Times New Roman"/>
          <w:color w:val="1F3864" w:themeColor="accent5" w:themeShade="80"/>
          <w:sz w:val="22"/>
          <w:szCs w:val="22"/>
        </w:rPr>
        <w:t>a</w:t>
      </w:r>
      <w:r w:rsidR="00FB00F6" w:rsidRPr="002779FA">
        <w:rPr>
          <w:rFonts w:ascii="Times New Roman" w:hAnsi="Times New Roman" w:cs="Times New Roman"/>
          <w:color w:val="1F3864" w:themeColor="accent5" w:themeShade="80"/>
          <w:sz w:val="22"/>
          <w:szCs w:val="22"/>
        </w:rPr>
        <w:t xml:space="preserve"> členom orgánov účtovnej jednotky záruky, zabezpečenia, pôžičky ani iné plnenia na súkromné účely. </w:t>
      </w:r>
    </w:p>
    <w:p w:rsidR="0066285B" w:rsidRPr="006B2C16" w:rsidRDefault="0066285B" w:rsidP="006B2C16">
      <w:pPr>
        <w:pStyle w:val="Default"/>
        <w:ind w:right="-284"/>
        <w:rPr>
          <w:rFonts w:ascii="Times New Roman" w:hAnsi="Times New Roman" w:cs="Times New Roman"/>
          <w:b/>
          <w:bCs/>
          <w:color w:val="auto"/>
          <w:sz w:val="22"/>
          <w:szCs w:val="22"/>
        </w:rPr>
      </w:pPr>
    </w:p>
    <w:p w:rsidR="00FB00F6" w:rsidRDefault="00FB00F6" w:rsidP="006B2C16">
      <w:pPr>
        <w:pStyle w:val="Default"/>
        <w:ind w:right="-284"/>
        <w:rPr>
          <w:rFonts w:ascii="Times New Roman" w:hAnsi="Times New Roman" w:cs="Times New Roman"/>
          <w:b/>
          <w:bCs/>
          <w:color w:val="auto"/>
          <w:sz w:val="22"/>
          <w:szCs w:val="22"/>
        </w:rPr>
      </w:pPr>
      <w:r w:rsidRPr="006B2C16">
        <w:rPr>
          <w:rFonts w:ascii="Times New Roman" w:hAnsi="Times New Roman" w:cs="Times New Roman"/>
          <w:b/>
          <w:bCs/>
          <w:color w:val="auto"/>
          <w:sz w:val="22"/>
          <w:szCs w:val="22"/>
        </w:rPr>
        <w:t xml:space="preserve">5. Informácie o povinnostiach účtovnej jednotky, a to: </w:t>
      </w:r>
    </w:p>
    <w:p w:rsidR="002564CC" w:rsidRDefault="002564CC" w:rsidP="006B2C16">
      <w:pPr>
        <w:pStyle w:val="Default"/>
        <w:ind w:right="-284"/>
        <w:rPr>
          <w:rFonts w:ascii="Times New Roman" w:hAnsi="Times New Roman" w:cs="Times New Roman"/>
          <w:color w:val="auto"/>
          <w:sz w:val="22"/>
          <w:szCs w:val="22"/>
        </w:rPr>
      </w:pPr>
      <w:r w:rsidRPr="002564CC">
        <w:rPr>
          <w:rFonts w:ascii="Times New Roman" w:hAnsi="Times New Roman" w:cs="Times New Roman"/>
          <w:color w:val="auto"/>
          <w:sz w:val="22"/>
          <w:szCs w:val="22"/>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2779FA" w:rsidRDefault="002779FA" w:rsidP="006B2C16">
      <w:pPr>
        <w:pStyle w:val="Default"/>
        <w:ind w:right="-284"/>
        <w:rPr>
          <w:rFonts w:ascii="Times New Roman" w:hAnsi="Times New Roman" w:cs="Times New Roman"/>
          <w:color w:val="1F3864" w:themeColor="accent5" w:themeShade="80"/>
          <w:sz w:val="22"/>
          <w:szCs w:val="22"/>
        </w:rPr>
      </w:pPr>
    </w:p>
    <w:p w:rsidR="00595AC4" w:rsidRPr="002779FA" w:rsidRDefault="00595AC4" w:rsidP="006B2C16">
      <w:pPr>
        <w:pStyle w:val="Default"/>
        <w:ind w:right="-284"/>
        <w:rPr>
          <w:rFonts w:ascii="Times New Roman" w:hAnsi="Times New Roman" w:cs="Times New Roman"/>
          <w:color w:val="1F3864" w:themeColor="accent5" w:themeShade="80"/>
          <w:sz w:val="22"/>
          <w:szCs w:val="22"/>
        </w:rPr>
      </w:pPr>
      <w:r w:rsidRPr="002779FA">
        <w:rPr>
          <w:rFonts w:ascii="Times New Roman" w:hAnsi="Times New Roman" w:cs="Times New Roman"/>
          <w:color w:val="1F3864" w:themeColor="accent5" w:themeShade="80"/>
          <w:sz w:val="22"/>
          <w:szCs w:val="22"/>
        </w:rPr>
        <w:t>Účtovná jednotka neeviduje finančné povinnosti, ktoré sa nevykazujú v súvahe.</w:t>
      </w:r>
    </w:p>
    <w:p w:rsidR="00595AC4" w:rsidRPr="002779FA" w:rsidRDefault="00595AC4" w:rsidP="006B2C16">
      <w:pPr>
        <w:pStyle w:val="Default"/>
        <w:ind w:right="-284"/>
        <w:rPr>
          <w:rFonts w:ascii="Times New Roman" w:hAnsi="Times New Roman" w:cs="Times New Roman"/>
          <w:color w:val="1F3864" w:themeColor="accent5" w:themeShade="80"/>
          <w:sz w:val="22"/>
          <w:szCs w:val="22"/>
        </w:rPr>
      </w:pPr>
    </w:p>
    <w:p w:rsidR="002564CC" w:rsidRDefault="002564CC" w:rsidP="006B2C16">
      <w:pPr>
        <w:pStyle w:val="Default"/>
        <w:ind w:right="-284"/>
        <w:rPr>
          <w:rFonts w:ascii="Times New Roman" w:hAnsi="Times New Roman" w:cs="Times New Roman"/>
          <w:color w:val="auto"/>
          <w:sz w:val="22"/>
          <w:szCs w:val="22"/>
        </w:rPr>
      </w:pPr>
      <w:r w:rsidRPr="002564CC">
        <w:rPr>
          <w:rFonts w:ascii="Times New Roman" w:hAnsi="Times New Roman" w:cs="Times New Roman"/>
          <w:color w:val="auto"/>
          <w:sz w:val="22"/>
          <w:szCs w:val="22"/>
        </w:rPr>
        <w:t xml:space="preserve">b) celkovej sume významných podmienených záväzkov, ktorými sa rozumie </w:t>
      </w:r>
    </w:p>
    <w:p w:rsidR="002564CC" w:rsidRDefault="002564CC" w:rsidP="006B2C16">
      <w:pPr>
        <w:pStyle w:val="Default"/>
        <w:ind w:right="-284"/>
        <w:rPr>
          <w:rFonts w:ascii="Times New Roman" w:hAnsi="Times New Roman" w:cs="Times New Roman"/>
          <w:color w:val="auto"/>
          <w:sz w:val="22"/>
          <w:szCs w:val="22"/>
        </w:rPr>
      </w:pPr>
      <w:r>
        <w:rPr>
          <w:rFonts w:ascii="Times New Roman" w:hAnsi="Times New Roman" w:cs="Times New Roman"/>
          <w:color w:val="auto"/>
          <w:sz w:val="22"/>
          <w:szCs w:val="22"/>
        </w:rPr>
        <w:t xml:space="preserve">   </w:t>
      </w:r>
      <w:r w:rsidRPr="002564CC">
        <w:rPr>
          <w:rFonts w:ascii="Times New Roman" w:hAnsi="Times New Roman" w:cs="Times New Roman"/>
          <w:color w:val="auto"/>
          <w:sz w:val="22"/>
          <w:szCs w:val="22"/>
        </w:rPr>
        <w:t xml:space="preserve">1. možná povinnosť, ktorá vznikla ako dôsledok minulej udalosti a ktorej existencia závisí od toho, či nastane alebo nenastane jedna alebo viac neistých udalostí v budúcnosti, ktorých vznik nezávisí od účtovnej jednotky, alebo </w:t>
      </w:r>
    </w:p>
    <w:p w:rsidR="002564CC" w:rsidRDefault="002564CC" w:rsidP="006B2C16">
      <w:pPr>
        <w:pStyle w:val="Default"/>
        <w:ind w:right="-284"/>
        <w:rPr>
          <w:rFonts w:ascii="Times New Roman" w:hAnsi="Times New Roman" w:cs="Times New Roman"/>
          <w:color w:val="auto"/>
          <w:sz w:val="22"/>
          <w:szCs w:val="22"/>
        </w:rPr>
      </w:pPr>
      <w:r>
        <w:rPr>
          <w:rFonts w:ascii="Times New Roman" w:hAnsi="Times New Roman" w:cs="Times New Roman"/>
          <w:color w:val="auto"/>
          <w:sz w:val="22"/>
          <w:szCs w:val="22"/>
        </w:rPr>
        <w:t xml:space="preserve">   </w:t>
      </w:r>
      <w:r w:rsidRPr="002564CC">
        <w:rPr>
          <w:rFonts w:ascii="Times New Roman" w:hAnsi="Times New Roman" w:cs="Times New Roman"/>
          <w:color w:val="auto"/>
          <w:sz w:val="22"/>
          <w:szCs w:val="22"/>
        </w:rPr>
        <w:t xml:space="preserve">2. existujúca povinnosť, ktorá vznikla ako dôsledok minulej udalosti, ale ktorá sa nevykazuje v súvahe, pretože </w:t>
      </w:r>
    </w:p>
    <w:p w:rsidR="002564CC" w:rsidRDefault="002564CC" w:rsidP="006B2C16">
      <w:pPr>
        <w:pStyle w:val="Default"/>
        <w:ind w:right="-284"/>
        <w:rPr>
          <w:rFonts w:ascii="Times New Roman" w:hAnsi="Times New Roman" w:cs="Times New Roman"/>
          <w:color w:val="auto"/>
          <w:sz w:val="22"/>
          <w:szCs w:val="22"/>
        </w:rPr>
      </w:pPr>
      <w:r>
        <w:rPr>
          <w:rFonts w:ascii="Times New Roman" w:hAnsi="Times New Roman" w:cs="Times New Roman"/>
          <w:color w:val="auto"/>
          <w:sz w:val="22"/>
          <w:szCs w:val="22"/>
        </w:rPr>
        <w:t xml:space="preserve">                      </w:t>
      </w:r>
      <w:r w:rsidRPr="002564CC">
        <w:rPr>
          <w:rFonts w:ascii="Times New Roman" w:hAnsi="Times New Roman" w:cs="Times New Roman"/>
          <w:color w:val="auto"/>
          <w:sz w:val="22"/>
          <w:szCs w:val="22"/>
        </w:rPr>
        <w:t xml:space="preserve">2a. nie je pravdepodobné, že na splnenie tejto povinnosti bude potrebný úbytok ekonomických úžitkov, alebo </w:t>
      </w:r>
    </w:p>
    <w:p w:rsidR="002564CC" w:rsidRDefault="002564CC" w:rsidP="006B2C16">
      <w:pPr>
        <w:pStyle w:val="Default"/>
        <w:ind w:right="-284"/>
        <w:rPr>
          <w:rFonts w:ascii="Times New Roman" w:hAnsi="Times New Roman" w:cs="Times New Roman"/>
          <w:color w:val="auto"/>
          <w:sz w:val="22"/>
          <w:szCs w:val="22"/>
        </w:rPr>
      </w:pPr>
      <w:r>
        <w:rPr>
          <w:rFonts w:ascii="Times New Roman" w:hAnsi="Times New Roman" w:cs="Times New Roman"/>
          <w:color w:val="auto"/>
          <w:sz w:val="22"/>
          <w:szCs w:val="22"/>
        </w:rPr>
        <w:t xml:space="preserve">                     2</w:t>
      </w:r>
      <w:r w:rsidRPr="002564CC">
        <w:rPr>
          <w:rFonts w:ascii="Times New Roman" w:hAnsi="Times New Roman" w:cs="Times New Roman"/>
          <w:color w:val="auto"/>
          <w:sz w:val="22"/>
          <w:szCs w:val="22"/>
        </w:rPr>
        <w:t xml:space="preserve">b. výška tejto povinnosti sa nedá spoľahlivo oceniť, </w:t>
      </w:r>
    </w:p>
    <w:p w:rsidR="002779FA" w:rsidRDefault="002779FA" w:rsidP="006B2C16">
      <w:pPr>
        <w:pStyle w:val="Default"/>
        <w:ind w:right="-284"/>
        <w:rPr>
          <w:rFonts w:ascii="Times New Roman" w:hAnsi="Times New Roman" w:cs="Times New Roman"/>
          <w:color w:val="1F3864" w:themeColor="accent5" w:themeShade="80"/>
          <w:sz w:val="22"/>
          <w:szCs w:val="22"/>
        </w:rPr>
      </w:pPr>
    </w:p>
    <w:p w:rsidR="00595AC4" w:rsidRDefault="002779FA" w:rsidP="006B2C16">
      <w:pPr>
        <w:pStyle w:val="Default"/>
        <w:ind w:right="-284"/>
        <w:rPr>
          <w:rFonts w:ascii="Times New Roman" w:hAnsi="Times New Roman" w:cs="Times New Roman"/>
          <w:color w:val="auto"/>
          <w:sz w:val="22"/>
          <w:szCs w:val="22"/>
        </w:rPr>
      </w:pPr>
      <w:r w:rsidRPr="002779FA">
        <w:rPr>
          <w:rFonts w:ascii="Times New Roman" w:hAnsi="Times New Roman" w:cs="Times New Roman"/>
          <w:color w:val="1F3864" w:themeColor="accent5" w:themeShade="80"/>
          <w:sz w:val="22"/>
          <w:szCs w:val="22"/>
        </w:rPr>
        <w:t>Účtovná jednotka neeviduje</w:t>
      </w:r>
      <w:r>
        <w:rPr>
          <w:rFonts w:ascii="Times New Roman" w:hAnsi="Times New Roman" w:cs="Times New Roman"/>
          <w:color w:val="1F3864" w:themeColor="accent5" w:themeShade="80"/>
          <w:sz w:val="22"/>
          <w:szCs w:val="22"/>
        </w:rPr>
        <w:t xml:space="preserve"> podmienené záväzky.</w:t>
      </w:r>
    </w:p>
    <w:p w:rsidR="002779FA" w:rsidRDefault="002779FA" w:rsidP="006B2C16">
      <w:pPr>
        <w:pStyle w:val="Default"/>
        <w:ind w:right="-284"/>
        <w:rPr>
          <w:rFonts w:ascii="Times New Roman" w:hAnsi="Times New Roman" w:cs="Times New Roman"/>
          <w:color w:val="auto"/>
          <w:sz w:val="22"/>
          <w:szCs w:val="22"/>
        </w:rPr>
      </w:pPr>
    </w:p>
    <w:p w:rsidR="00595AC4" w:rsidRDefault="002564CC" w:rsidP="006B2C16">
      <w:pPr>
        <w:pStyle w:val="Default"/>
        <w:ind w:right="-284"/>
        <w:rPr>
          <w:rFonts w:ascii="Times New Roman" w:hAnsi="Times New Roman" w:cs="Times New Roman"/>
          <w:color w:val="auto"/>
          <w:sz w:val="22"/>
          <w:szCs w:val="22"/>
        </w:rPr>
      </w:pPr>
      <w:r w:rsidRPr="002564CC">
        <w:rPr>
          <w:rFonts w:ascii="Times New Roman" w:hAnsi="Times New Roman" w:cs="Times New Roman"/>
          <w:color w:val="auto"/>
          <w:sz w:val="22"/>
          <w:szCs w:val="22"/>
        </w:rPr>
        <w:t>c) opise významných finančných povinností a významných podmienených záväzkov</w:t>
      </w:r>
      <w:r w:rsidR="00595AC4">
        <w:rPr>
          <w:rFonts w:ascii="Times New Roman" w:hAnsi="Times New Roman" w:cs="Times New Roman"/>
          <w:color w:val="auto"/>
          <w:sz w:val="22"/>
          <w:szCs w:val="22"/>
        </w:rPr>
        <w:t>:</w:t>
      </w:r>
    </w:p>
    <w:p w:rsidR="002564CC" w:rsidRDefault="002564CC" w:rsidP="006B2C16">
      <w:pPr>
        <w:pStyle w:val="Default"/>
        <w:ind w:right="-284"/>
        <w:rPr>
          <w:rFonts w:ascii="Times New Roman" w:hAnsi="Times New Roman" w:cs="Times New Roman"/>
          <w:color w:val="auto"/>
          <w:sz w:val="22"/>
          <w:szCs w:val="22"/>
        </w:rPr>
      </w:pPr>
    </w:p>
    <w:p w:rsidR="002779FA" w:rsidRDefault="002779FA" w:rsidP="002779FA">
      <w:pPr>
        <w:pStyle w:val="Default"/>
        <w:ind w:right="-284"/>
        <w:rPr>
          <w:rFonts w:ascii="Times New Roman" w:hAnsi="Times New Roman" w:cs="Times New Roman"/>
          <w:color w:val="auto"/>
          <w:sz w:val="22"/>
          <w:szCs w:val="22"/>
        </w:rPr>
      </w:pPr>
      <w:r w:rsidRPr="002779FA">
        <w:rPr>
          <w:rFonts w:ascii="Times New Roman" w:hAnsi="Times New Roman" w:cs="Times New Roman"/>
          <w:color w:val="1F3864" w:themeColor="accent5" w:themeShade="80"/>
          <w:sz w:val="22"/>
          <w:szCs w:val="22"/>
        </w:rPr>
        <w:t>Účtovná jednotka neeviduje</w:t>
      </w:r>
      <w:r>
        <w:rPr>
          <w:rFonts w:ascii="Times New Roman" w:hAnsi="Times New Roman" w:cs="Times New Roman"/>
          <w:color w:val="1F3864" w:themeColor="accent5" w:themeShade="80"/>
          <w:sz w:val="22"/>
          <w:szCs w:val="22"/>
        </w:rPr>
        <w:t xml:space="preserve"> podmienené záväzky.</w:t>
      </w:r>
    </w:p>
    <w:p w:rsidR="002779FA" w:rsidRDefault="002779FA" w:rsidP="006B2C16">
      <w:pPr>
        <w:pStyle w:val="Default"/>
        <w:ind w:right="-284"/>
        <w:rPr>
          <w:rFonts w:ascii="Times New Roman" w:hAnsi="Times New Roman" w:cs="Times New Roman"/>
          <w:color w:val="auto"/>
          <w:sz w:val="22"/>
          <w:szCs w:val="22"/>
        </w:rPr>
      </w:pPr>
    </w:p>
    <w:p w:rsidR="002564CC" w:rsidRDefault="002564CC" w:rsidP="006B2C16">
      <w:pPr>
        <w:pStyle w:val="Default"/>
        <w:ind w:right="-284"/>
        <w:rPr>
          <w:rFonts w:ascii="Times New Roman" w:hAnsi="Times New Roman" w:cs="Times New Roman"/>
          <w:color w:val="auto"/>
          <w:sz w:val="22"/>
          <w:szCs w:val="22"/>
        </w:rPr>
      </w:pPr>
      <w:r w:rsidRPr="002564CC">
        <w:rPr>
          <w:rFonts w:ascii="Times New Roman" w:hAnsi="Times New Roman" w:cs="Times New Roman"/>
          <w:color w:val="auto"/>
          <w:sz w:val="22"/>
          <w:szCs w:val="22"/>
        </w:rPr>
        <w:t xml:space="preserve">d) celkovej sume významných finančných povinností a významných podmienených záväzkoch voči dcérskej účtovnej jednotke a účtovnej jednotke s podstatným vplyvom, </w:t>
      </w:r>
    </w:p>
    <w:p w:rsidR="00595AC4" w:rsidRDefault="00595AC4" w:rsidP="006B2C16">
      <w:pPr>
        <w:pStyle w:val="Default"/>
        <w:ind w:right="-284"/>
        <w:rPr>
          <w:rFonts w:ascii="Times New Roman" w:hAnsi="Times New Roman" w:cs="Times New Roman"/>
          <w:color w:val="auto"/>
          <w:sz w:val="22"/>
          <w:szCs w:val="22"/>
        </w:rPr>
      </w:pPr>
    </w:p>
    <w:p w:rsidR="002779FA" w:rsidRDefault="002779FA" w:rsidP="002779FA">
      <w:pPr>
        <w:pStyle w:val="Default"/>
        <w:ind w:right="-284"/>
        <w:rPr>
          <w:rFonts w:ascii="Times New Roman" w:hAnsi="Times New Roman" w:cs="Times New Roman"/>
          <w:color w:val="auto"/>
          <w:sz w:val="22"/>
          <w:szCs w:val="22"/>
        </w:rPr>
      </w:pPr>
      <w:r w:rsidRPr="002779FA">
        <w:rPr>
          <w:rFonts w:ascii="Times New Roman" w:hAnsi="Times New Roman" w:cs="Times New Roman"/>
          <w:color w:val="1F3864" w:themeColor="accent5" w:themeShade="80"/>
          <w:sz w:val="22"/>
          <w:szCs w:val="22"/>
        </w:rPr>
        <w:t>Účtovná jednotka neeviduje</w:t>
      </w:r>
      <w:r>
        <w:rPr>
          <w:rFonts w:ascii="Times New Roman" w:hAnsi="Times New Roman" w:cs="Times New Roman"/>
          <w:color w:val="1F3864" w:themeColor="accent5" w:themeShade="80"/>
          <w:sz w:val="22"/>
          <w:szCs w:val="22"/>
        </w:rPr>
        <w:t xml:space="preserve"> podmienené záväzky.</w:t>
      </w:r>
    </w:p>
    <w:p w:rsidR="002779FA" w:rsidRDefault="002779FA" w:rsidP="006B2C16">
      <w:pPr>
        <w:pStyle w:val="Default"/>
        <w:ind w:right="-284"/>
        <w:rPr>
          <w:rFonts w:ascii="Times New Roman" w:hAnsi="Times New Roman" w:cs="Times New Roman"/>
          <w:color w:val="auto"/>
          <w:sz w:val="22"/>
          <w:szCs w:val="22"/>
        </w:rPr>
      </w:pPr>
    </w:p>
    <w:p w:rsidR="002564CC" w:rsidRPr="002564CC" w:rsidRDefault="002564CC" w:rsidP="006B2C16">
      <w:pPr>
        <w:pStyle w:val="Default"/>
        <w:ind w:right="-284"/>
        <w:rPr>
          <w:rFonts w:ascii="Times New Roman" w:hAnsi="Times New Roman" w:cs="Times New Roman"/>
          <w:color w:val="auto"/>
          <w:sz w:val="22"/>
          <w:szCs w:val="22"/>
        </w:rPr>
      </w:pPr>
      <w:r w:rsidRPr="002564CC">
        <w:rPr>
          <w:rFonts w:ascii="Times New Roman" w:hAnsi="Times New Roman" w:cs="Times New Roman"/>
          <w:color w:val="auto"/>
          <w:sz w:val="22"/>
          <w:szCs w:val="22"/>
        </w:rPr>
        <w:t>e) opise významných povinností účtovnej jednotky vyplývajúcich z dôchodkových programov pre zamestnancov</w:t>
      </w:r>
    </w:p>
    <w:p w:rsidR="002779FA" w:rsidRDefault="002779FA" w:rsidP="00595AC4">
      <w:pPr>
        <w:pStyle w:val="Default"/>
        <w:ind w:right="-284"/>
        <w:rPr>
          <w:rFonts w:ascii="Times New Roman" w:hAnsi="Times New Roman" w:cs="Times New Roman"/>
          <w:color w:val="1F3864" w:themeColor="accent5" w:themeShade="80"/>
          <w:sz w:val="22"/>
          <w:szCs w:val="22"/>
        </w:rPr>
      </w:pPr>
    </w:p>
    <w:p w:rsidR="00595AC4" w:rsidRPr="002779FA" w:rsidRDefault="00595AC4" w:rsidP="00595AC4">
      <w:pPr>
        <w:pStyle w:val="Default"/>
        <w:ind w:right="-284"/>
        <w:rPr>
          <w:rFonts w:ascii="Times New Roman" w:hAnsi="Times New Roman" w:cs="Times New Roman"/>
          <w:b/>
          <w:bCs/>
          <w:color w:val="1F3864" w:themeColor="accent5" w:themeShade="80"/>
          <w:sz w:val="22"/>
          <w:szCs w:val="22"/>
        </w:rPr>
      </w:pPr>
      <w:r w:rsidRPr="002779FA">
        <w:rPr>
          <w:rFonts w:ascii="Times New Roman" w:hAnsi="Times New Roman" w:cs="Times New Roman"/>
          <w:color w:val="1F3864" w:themeColor="accent5" w:themeShade="80"/>
          <w:sz w:val="22"/>
          <w:szCs w:val="22"/>
        </w:rPr>
        <w:t>Účtovná jednotka</w:t>
      </w:r>
      <w:r w:rsidRPr="002779FA">
        <w:rPr>
          <w:rFonts w:ascii="Times New Roman" w:hAnsi="Times New Roman" w:cs="Times New Roman"/>
          <w:bCs/>
          <w:color w:val="1F3864" w:themeColor="accent5" w:themeShade="80"/>
          <w:sz w:val="22"/>
          <w:szCs w:val="22"/>
        </w:rPr>
        <w:t xml:space="preserve"> nemá zamestnancov.</w:t>
      </w:r>
      <w:r w:rsidRPr="002779FA">
        <w:rPr>
          <w:rFonts w:ascii="Times New Roman" w:hAnsi="Times New Roman" w:cs="Times New Roman"/>
          <w:b/>
          <w:bCs/>
          <w:color w:val="1F3864" w:themeColor="accent5" w:themeShade="80"/>
          <w:sz w:val="22"/>
          <w:szCs w:val="22"/>
        </w:rPr>
        <w:t xml:space="preserve"> </w:t>
      </w:r>
    </w:p>
    <w:p w:rsidR="00595AC4" w:rsidRDefault="00595AC4" w:rsidP="00595AC4">
      <w:pPr>
        <w:pStyle w:val="Default"/>
        <w:ind w:right="-284"/>
        <w:rPr>
          <w:rFonts w:ascii="Times New Roman" w:hAnsi="Times New Roman" w:cs="Times New Roman"/>
          <w:b/>
          <w:bCs/>
          <w:color w:val="auto"/>
          <w:sz w:val="22"/>
          <w:szCs w:val="22"/>
        </w:rPr>
      </w:pPr>
    </w:p>
    <w:p w:rsidR="00595AC4" w:rsidRDefault="00595AC4" w:rsidP="006B2C16">
      <w:pPr>
        <w:pStyle w:val="Default"/>
        <w:ind w:right="-284"/>
        <w:rPr>
          <w:rFonts w:ascii="Times New Roman" w:hAnsi="Times New Roman" w:cs="Times New Roman"/>
          <w:color w:val="auto"/>
          <w:sz w:val="22"/>
          <w:szCs w:val="22"/>
        </w:rPr>
      </w:pPr>
    </w:p>
    <w:p w:rsidR="00595AC4" w:rsidRDefault="00595AC4" w:rsidP="006B2C16">
      <w:pPr>
        <w:pStyle w:val="Default"/>
        <w:ind w:right="-284"/>
      </w:pPr>
      <w:r>
        <w:rPr>
          <w:rFonts w:ascii="Times New Roman" w:hAnsi="Times New Roman" w:cs="Times New Roman"/>
          <w:b/>
          <w:bCs/>
          <w:color w:val="auto"/>
          <w:sz w:val="22"/>
          <w:szCs w:val="22"/>
        </w:rPr>
        <w:t xml:space="preserve">6. </w:t>
      </w:r>
      <w:r w:rsidRPr="00595AC4">
        <w:rPr>
          <w:rFonts w:ascii="Times New Roman" w:hAnsi="Times New Roman" w:cs="Times New Roman"/>
          <w:b/>
          <w:bCs/>
          <w:color w:val="auto"/>
          <w:sz w:val="22"/>
          <w:szCs w:val="22"/>
        </w:rPr>
        <w:t>Informácie o udelení výlučného práva alebo osobitného práva, ktorým sa udelilo právo poskytovať služby vo verejnom záujme, pričom sa uvádza náhrada za túto činnosť v akejkoľvek forme, a ak sa zároveň vykonávajú aj iné činnosti, uvádzajú sa aj informácie o</w:t>
      </w:r>
      <w:r>
        <w:t xml:space="preserve"> </w:t>
      </w:r>
    </w:p>
    <w:p w:rsidR="00595AC4" w:rsidRDefault="00595AC4" w:rsidP="006B2C16">
      <w:pPr>
        <w:pStyle w:val="Default"/>
        <w:ind w:right="-284"/>
        <w:rPr>
          <w:rFonts w:ascii="Times New Roman" w:hAnsi="Times New Roman" w:cs="Times New Roman"/>
          <w:color w:val="auto"/>
          <w:sz w:val="22"/>
          <w:szCs w:val="22"/>
        </w:rPr>
      </w:pPr>
      <w:r w:rsidRPr="00595AC4">
        <w:rPr>
          <w:rFonts w:ascii="Times New Roman" w:hAnsi="Times New Roman" w:cs="Times New Roman"/>
          <w:color w:val="auto"/>
          <w:sz w:val="22"/>
          <w:szCs w:val="22"/>
        </w:rPr>
        <w:t xml:space="preserve">a) všetkých formách prijatej náhrady, </w:t>
      </w:r>
    </w:p>
    <w:p w:rsidR="00595AC4" w:rsidRDefault="00595AC4" w:rsidP="006B2C16">
      <w:pPr>
        <w:pStyle w:val="Default"/>
        <w:ind w:right="-284"/>
        <w:rPr>
          <w:rFonts w:ascii="Times New Roman" w:hAnsi="Times New Roman" w:cs="Times New Roman"/>
          <w:color w:val="auto"/>
          <w:sz w:val="22"/>
          <w:szCs w:val="22"/>
        </w:rPr>
      </w:pPr>
      <w:r w:rsidRPr="00595AC4">
        <w:rPr>
          <w:rFonts w:ascii="Times New Roman" w:hAnsi="Times New Roman" w:cs="Times New Roman"/>
          <w:color w:val="auto"/>
          <w:sz w:val="22"/>
          <w:szCs w:val="22"/>
        </w:rPr>
        <w:t xml:space="preserve">b) účtovných zásadách použitých pri prideľovaní nákladov a výnosov, </w:t>
      </w:r>
    </w:p>
    <w:p w:rsidR="00595AC4" w:rsidRPr="006B2C16" w:rsidRDefault="00595AC4" w:rsidP="006B2C16">
      <w:pPr>
        <w:pStyle w:val="Default"/>
        <w:ind w:right="-284"/>
        <w:rPr>
          <w:rFonts w:ascii="Times New Roman" w:hAnsi="Times New Roman" w:cs="Times New Roman"/>
          <w:color w:val="auto"/>
          <w:sz w:val="22"/>
          <w:szCs w:val="22"/>
        </w:rPr>
      </w:pPr>
      <w:r w:rsidRPr="00595AC4">
        <w:rPr>
          <w:rFonts w:ascii="Times New Roman" w:hAnsi="Times New Roman" w:cs="Times New Roman"/>
          <w:color w:val="auto"/>
          <w:sz w:val="22"/>
          <w:szCs w:val="22"/>
        </w:rPr>
        <w:t>c) všetkých druhoch činností účtovnej jednotky.</w:t>
      </w:r>
    </w:p>
    <w:p w:rsidR="00BD7F22" w:rsidRDefault="00BD7F22" w:rsidP="00595AC4">
      <w:pPr>
        <w:pStyle w:val="Default"/>
        <w:ind w:right="-284"/>
        <w:rPr>
          <w:rFonts w:ascii="Times New Roman" w:hAnsi="Times New Roman" w:cs="Times New Roman"/>
          <w:b/>
          <w:bCs/>
          <w:color w:val="auto"/>
          <w:sz w:val="22"/>
          <w:szCs w:val="22"/>
        </w:rPr>
      </w:pPr>
    </w:p>
    <w:p w:rsidR="00BD7F22" w:rsidRPr="00595AC4" w:rsidRDefault="002564CC" w:rsidP="00BD7F22">
      <w:pPr>
        <w:ind w:right="-284"/>
        <w:rPr>
          <w:rFonts w:ascii="Times New Roman" w:hAnsi="Times New Roman" w:cs="Times New Roman"/>
        </w:rPr>
      </w:pPr>
      <w:r w:rsidRPr="002779FA">
        <w:rPr>
          <w:rFonts w:ascii="Times New Roman" w:hAnsi="Times New Roman" w:cs="Times New Roman"/>
          <w:color w:val="1F3864" w:themeColor="accent5" w:themeShade="80"/>
        </w:rPr>
        <w:t>Účtovn</w:t>
      </w:r>
      <w:r w:rsidR="00644027" w:rsidRPr="002779FA">
        <w:rPr>
          <w:rFonts w:ascii="Times New Roman" w:hAnsi="Times New Roman" w:cs="Times New Roman"/>
          <w:color w:val="1F3864" w:themeColor="accent5" w:themeShade="80"/>
        </w:rPr>
        <w:t>ej</w:t>
      </w:r>
      <w:r w:rsidRPr="002779FA">
        <w:rPr>
          <w:rFonts w:ascii="Times New Roman" w:hAnsi="Times New Roman" w:cs="Times New Roman"/>
          <w:color w:val="1F3864" w:themeColor="accent5" w:themeShade="80"/>
        </w:rPr>
        <w:t xml:space="preserve"> jednotk</w:t>
      </w:r>
      <w:r w:rsidR="00644027" w:rsidRPr="002779FA">
        <w:rPr>
          <w:rFonts w:ascii="Times New Roman" w:hAnsi="Times New Roman" w:cs="Times New Roman"/>
          <w:color w:val="1F3864" w:themeColor="accent5" w:themeShade="80"/>
        </w:rPr>
        <w:t>e</w:t>
      </w:r>
      <w:r w:rsidR="00BD7F22" w:rsidRPr="002779FA">
        <w:rPr>
          <w:rFonts w:ascii="Times New Roman" w:hAnsi="Times New Roman" w:cs="Times New Roman"/>
          <w:color w:val="1F3864" w:themeColor="accent5" w:themeShade="80"/>
        </w:rPr>
        <w:t xml:space="preserve"> nie je udelené výlučné právo alebo osobitné právo na poskytovanie služieb vo verejnom záujme</w:t>
      </w:r>
      <w:r w:rsidR="00BD7F22" w:rsidRPr="00595AC4">
        <w:rPr>
          <w:rFonts w:ascii="Times New Roman" w:hAnsi="Times New Roman" w:cs="Times New Roman"/>
        </w:rPr>
        <w:t>.</w:t>
      </w:r>
    </w:p>
    <w:p w:rsidR="00FB00F6" w:rsidRPr="00BD7F22" w:rsidRDefault="00FB00F6" w:rsidP="00BD7F22">
      <w:pPr>
        <w:pStyle w:val="Default"/>
        <w:ind w:left="720" w:right="-284" w:hanging="720"/>
        <w:rPr>
          <w:rFonts w:ascii="Times New Roman" w:hAnsi="Times New Roman" w:cs="Times New Roman"/>
          <w:color w:val="auto"/>
          <w:sz w:val="22"/>
          <w:szCs w:val="22"/>
        </w:rPr>
      </w:pPr>
    </w:p>
    <w:sectPr w:rsidR="00FB00F6" w:rsidRPr="00BD7F22">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312C" w:rsidRDefault="00D3312C" w:rsidP="00DE16CD">
      <w:pPr>
        <w:spacing w:after="0" w:line="240" w:lineRule="auto"/>
      </w:pPr>
      <w:r>
        <w:separator/>
      </w:r>
    </w:p>
  </w:endnote>
  <w:endnote w:type="continuationSeparator" w:id="0">
    <w:p w:rsidR="00D3312C" w:rsidRDefault="00D3312C" w:rsidP="00DE16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9563675"/>
      <w:docPartObj>
        <w:docPartGallery w:val="Page Numbers (Bottom of Page)"/>
        <w:docPartUnique/>
      </w:docPartObj>
    </w:sdtPr>
    <w:sdtEndPr/>
    <w:sdtContent>
      <w:p w:rsidR="00812402" w:rsidRDefault="00812402">
        <w:pPr>
          <w:pStyle w:val="Pta"/>
          <w:jc w:val="center"/>
        </w:pPr>
        <w:r>
          <w:fldChar w:fldCharType="begin"/>
        </w:r>
        <w:r>
          <w:instrText>PAGE   \* MERGEFORMAT</w:instrText>
        </w:r>
        <w:r>
          <w:fldChar w:fldCharType="separate"/>
        </w:r>
        <w:r w:rsidR="00C823F5">
          <w:rPr>
            <w:noProof/>
          </w:rPr>
          <w:t>1</w:t>
        </w:r>
        <w:r>
          <w:fldChar w:fldCharType="end"/>
        </w:r>
      </w:p>
    </w:sdtContent>
  </w:sdt>
  <w:p w:rsidR="00812402" w:rsidRDefault="0081240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312C" w:rsidRDefault="00D3312C" w:rsidP="00DE16CD">
      <w:pPr>
        <w:spacing w:after="0" w:line="240" w:lineRule="auto"/>
      </w:pPr>
      <w:r>
        <w:separator/>
      </w:r>
    </w:p>
  </w:footnote>
  <w:footnote w:type="continuationSeparator" w:id="0">
    <w:p w:rsidR="00D3312C" w:rsidRDefault="00D3312C" w:rsidP="00DE16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430A" w:rsidRDefault="00E5430A">
    <w:pPr>
      <w:pStyle w:val="Hlavika"/>
    </w:pPr>
    <w:r>
      <w:t xml:space="preserve">Poznámky </w:t>
    </w:r>
    <w:proofErr w:type="spellStart"/>
    <w:r>
      <w:t>Úč</w:t>
    </w:r>
    <w:proofErr w:type="spellEnd"/>
    <w:r>
      <w:t xml:space="preserve"> MÚJ 3-01       </w:t>
    </w:r>
    <w:r w:rsidR="00DA53D1">
      <w:t xml:space="preserve">                                                                                                   </w:t>
    </w:r>
    <w:r>
      <w:t xml:space="preserve"> </w:t>
    </w:r>
    <w:r w:rsidR="00DA53D1">
      <w:t xml:space="preserve">IČO: </w:t>
    </w:r>
    <w:r w:rsidR="00DA43F8">
      <w:t>48338834</w:t>
    </w:r>
    <w:r>
      <w:t xml:space="preserve">                                                                                                  </w:t>
    </w:r>
  </w:p>
  <w:p w:rsidR="00E5430A" w:rsidRDefault="00DA53D1">
    <w:pPr>
      <w:pStyle w:val="Hlavika"/>
    </w:pPr>
    <w:r>
      <w:t>k 3. 12. 201</w:t>
    </w:r>
    <w:r w:rsidR="00C823F5">
      <w:t>9</w:t>
    </w:r>
    <w:r w:rsidR="005761F7">
      <w:t xml:space="preserve">  </w:t>
    </w:r>
    <w:r w:rsidR="00E5430A">
      <w:t xml:space="preserve">                                                                                                                           </w:t>
    </w:r>
    <w:r>
      <w:t>DIČ: 2</w:t>
    </w:r>
    <w:r w:rsidR="00DA43F8">
      <w:t>120136095</w:t>
    </w:r>
  </w:p>
  <w:p w:rsidR="00E5430A" w:rsidRDefault="00E5430A">
    <w:pPr>
      <w:pStyle w:val="Hlavika"/>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5730F76"/>
    <w:multiLevelType w:val="hybridMultilevel"/>
    <w:tmpl w:val="7BED4161"/>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3696095"/>
    <w:multiLevelType w:val="hybridMultilevel"/>
    <w:tmpl w:val="EF2D90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14150C2B"/>
    <w:multiLevelType w:val="hybridMultilevel"/>
    <w:tmpl w:val="C6F4A26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2A5714D3"/>
    <w:multiLevelType w:val="hybridMultilevel"/>
    <w:tmpl w:val="658E66B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52746E13"/>
    <w:multiLevelType w:val="hybridMultilevel"/>
    <w:tmpl w:val="F5CEFD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75FC1861"/>
    <w:multiLevelType w:val="hybridMultilevel"/>
    <w:tmpl w:val="BCA6A1E2"/>
    <w:lvl w:ilvl="0" w:tplc="C12653A0">
      <w:start w:val="1"/>
      <w:numFmt w:val="upperRoman"/>
      <w:lvlText w:val="%1."/>
      <w:lvlJc w:val="left"/>
      <w:pPr>
        <w:ind w:left="780" w:hanging="72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num w:numId="1">
    <w:abstractNumId w:val="4"/>
  </w:num>
  <w:num w:numId="2">
    <w:abstractNumId w:val="1"/>
  </w:num>
  <w:num w:numId="3">
    <w:abstractNumId w:val="0"/>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0F6"/>
    <w:rsid w:val="0009794A"/>
    <w:rsid w:val="00104F35"/>
    <w:rsid w:val="00143ED8"/>
    <w:rsid w:val="001B2EFB"/>
    <w:rsid w:val="001B3577"/>
    <w:rsid w:val="002564CC"/>
    <w:rsid w:val="002705C7"/>
    <w:rsid w:val="00274E75"/>
    <w:rsid w:val="002779FA"/>
    <w:rsid w:val="00280864"/>
    <w:rsid w:val="00296D0D"/>
    <w:rsid w:val="00333B65"/>
    <w:rsid w:val="0034145B"/>
    <w:rsid w:val="0057410F"/>
    <w:rsid w:val="005761F7"/>
    <w:rsid w:val="00595AC4"/>
    <w:rsid w:val="005C257A"/>
    <w:rsid w:val="005F56E7"/>
    <w:rsid w:val="006432C0"/>
    <w:rsid w:val="00644027"/>
    <w:rsid w:val="0066285B"/>
    <w:rsid w:val="006B2C16"/>
    <w:rsid w:val="006F42AB"/>
    <w:rsid w:val="007B2853"/>
    <w:rsid w:val="00812402"/>
    <w:rsid w:val="008E00AA"/>
    <w:rsid w:val="0093482B"/>
    <w:rsid w:val="009F28E3"/>
    <w:rsid w:val="00A05D58"/>
    <w:rsid w:val="00A47DBE"/>
    <w:rsid w:val="00A72FE4"/>
    <w:rsid w:val="00AD4F0B"/>
    <w:rsid w:val="00B14176"/>
    <w:rsid w:val="00B5672D"/>
    <w:rsid w:val="00BC7EA7"/>
    <w:rsid w:val="00BD7F22"/>
    <w:rsid w:val="00BF7DAB"/>
    <w:rsid w:val="00C2170C"/>
    <w:rsid w:val="00C81A02"/>
    <w:rsid w:val="00C823F5"/>
    <w:rsid w:val="00CD70C0"/>
    <w:rsid w:val="00D3312C"/>
    <w:rsid w:val="00D82EF9"/>
    <w:rsid w:val="00DA43F8"/>
    <w:rsid w:val="00DA53D1"/>
    <w:rsid w:val="00DE16CD"/>
    <w:rsid w:val="00E5430A"/>
    <w:rsid w:val="00E91585"/>
    <w:rsid w:val="00ED676D"/>
    <w:rsid w:val="00EE3CF3"/>
    <w:rsid w:val="00FB00F6"/>
    <w:rsid w:val="00FC79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D8CEF3-F3E5-4C6E-9C37-FAD264797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FB00F6"/>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DE16C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E16CD"/>
  </w:style>
  <w:style w:type="paragraph" w:styleId="Pta">
    <w:name w:val="footer"/>
    <w:basedOn w:val="Normlny"/>
    <w:link w:val="PtaChar"/>
    <w:uiPriority w:val="99"/>
    <w:unhideWhenUsed/>
    <w:rsid w:val="00DE16CD"/>
    <w:pPr>
      <w:tabs>
        <w:tab w:val="center" w:pos="4536"/>
        <w:tab w:val="right" w:pos="9072"/>
      </w:tabs>
      <w:spacing w:after="0" w:line="240" w:lineRule="auto"/>
    </w:pPr>
  </w:style>
  <w:style w:type="character" w:customStyle="1" w:styleId="PtaChar">
    <w:name w:val="Päta Char"/>
    <w:basedOn w:val="Predvolenpsmoodseku"/>
    <w:link w:val="Pta"/>
    <w:uiPriority w:val="99"/>
    <w:rsid w:val="00DE16CD"/>
  </w:style>
  <w:style w:type="table" w:styleId="Mriekatabuky">
    <w:name w:val="Table Grid"/>
    <w:basedOn w:val="Normlnatabuka"/>
    <w:uiPriority w:val="39"/>
    <w:rsid w:val="00BC7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7B285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B285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829</TotalTime>
  <Pages>5</Pages>
  <Words>1977</Words>
  <Characters>11275</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Iveta Kridl Franko</dc:creator>
  <cp:keywords/>
  <dc:description/>
  <cp:lastModifiedBy>Iveta Kridl-Franko</cp:lastModifiedBy>
  <cp:revision>27</cp:revision>
  <cp:lastPrinted>2020-04-03T13:38:00Z</cp:lastPrinted>
  <dcterms:created xsi:type="dcterms:W3CDTF">2015-03-17T15:23:00Z</dcterms:created>
  <dcterms:modified xsi:type="dcterms:W3CDTF">2020-04-03T13:38:00Z</dcterms:modified>
</cp:coreProperties>
</file>