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327E" w:rsidRDefault="005F327E" w:rsidP="005F327E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Poznámky k 31.12.201</w:t>
      </w:r>
      <w:r w:rsidR="00B55617">
        <w:rPr>
          <w:rFonts w:ascii="Arial" w:hAnsi="Arial" w:cs="Arial"/>
          <w:b/>
          <w:bCs/>
          <w:sz w:val="24"/>
          <w:szCs w:val="24"/>
        </w:rPr>
        <w:t>9</w:t>
      </w:r>
    </w:p>
    <w:p w:rsidR="005F327E" w:rsidRDefault="005F327E" w:rsidP="005F327E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ako súčasť konsolidovanej účtovnej závierky</w:t>
      </w:r>
    </w:p>
    <w:p w:rsidR="005F327E" w:rsidRDefault="005F327E" w:rsidP="005F327E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účtovnej jednotky verejnej správy </w:t>
      </w:r>
    </w:p>
    <w:p w:rsidR="005F327E" w:rsidRDefault="005F327E" w:rsidP="005F327E">
      <w:pPr>
        <w:spacing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Obce   HAVAJ</w:t>
      </w:r>
    </w:p>
    <w:p w:rsidR="005F327E" w:rsidRDefault="005F327E" w:rsidP="005F327E">
      <w:pPr>
        <w:spacing w:line="360" w:lineRule="auto"/>
        <w:rPr>
          <w:rFonts w:ascii="Arial" w:hAnsi="Arial" w:cs="Arial"/>
          <w:sz w:val="24"/>
          <w:szCs w:val="24"/>
        </w:rPr>
      </w:pPr>
    </w:p>
    <w:p w:rsidR="005F327E" w:rsidRDefault="005F327E" w:rsidP="005F327E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</w:t>
      </w:r>
    </w:p>
    <w:p w:rsidR="005F327E" w:rsidRDefault="005F327E" w:rsidP="005F327E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Všeobecné údaje</w:t>
      </w:r>
    </w:p>
    <w:p w:rsidR="005F327E" w:rsidRDefault="005F327E" w:rsidP="005F327E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5F327E" w:rsidRDefault="005F327E" w:rsidP="005F327E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Identifikačné údaje o  konsolidujúcej účtovnej jednotke</w:t>
      </w:r>
    </w:p>
    <w:tbl>
      <w:tblPr>
        <w:tblW w:w="0" w:type="auto"/>
        <w:tblInd w:w="108" w:type="dxa"/>
        <w:tblLayout w:type="fixed"/>
        <w:tblLook w:val="04A0"/>
      </w:tblPr>
      <w:tblGrid>
        <w:gridCol w:w="4781"/>
        <w:gridCol w:w="5489"/>
      </w:tblGrid>
      <w:tr w:rsidR="005F327E" w:rsidTr="005F327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F327E" w:rsidRDefault="005F327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konsolidujúcej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327E" w:rsidRDefault="005F327E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Obec HAVAJ</w:t>
            </w:r>
          </w:p>
        </w:tc>
      </w:tr>
      <w:tr w:rsidR="005F327E" w:rsidTr="005F327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F327E" w:rsidRDefault="005F327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Sídlo konsolidujúcej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327E" w:rsidRDefault="005F327E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HAVAJ 13</w:t>
            </w:r>
          </w:p>
        </w:tc>
      </w:tr>
    </w:tbl>
    <w:p w:rsidR="005F327E" w:rsidRDefault="005F327E" w:rsidP="005F327E">
      <w:pPr>
        <w:spacing w:line="360" w:lineRule="auto"/>
        <w:rPr>
          <w:rFonts w:ascii="Arial" w:hAnsi="Arial" w:cs="Arial"/>
          <w:sz w:val="22"/>
          <w:szCs w:val="22"/>
        </w:rPr>
      </w:pPr>
    </w:p>
    <w:p w:rsidR="005F327E" w:rsidRDefault="005F327E" w:rsidP="005F327E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Identifikačné údaje o konsolidovanej  účtovnej  jednotke – rozpočtovej organizácii v zriaďovateľskej pôsobnosti konsolidujúcej účtovnej jednotky</w:t>
      </w:r>
    </w:p>
    <w:tbl>
      <w:tblPr>
        <w:tblW w:w="0" w:type="auto"/>
        <w:tblInd w:w="108" w:type="dxa"/>
        <w:tblLayout w:type="fixed"/>
        <w:tblLook w:val="04A0"/>
      </w:tblPr>
      <w:tblGrid>
        <w:gridCol w:w="4781"/>
        <w:gridCol w:w="5489"/>
      </w:tblGrid>
      <w:tr w:rsidR="005F327E" w:rsidTr="005F327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F327E" w:rsidRDefault="005F327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konsolidovanej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327E" w:rsidRDefault="005F327E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Základná škola s materskou školou Havaj 7</w:t>
            </w:r>
          </w:p>
        </w:tc>
      </w:tr>
      <w:tr w:rsidR="005F327E" w:rsidTr="005F327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F327E" w:rsidRDefault="005F327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Sídlo konsolidovanej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327E" w:rsidRDefault="005F327E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Havaj</w:t>
            </w:r>
          </w:p>
        </w:tc>
      </w:tr>
      <w:tr w:rsidR="005F327E" w:rsidTr="005F327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F327E" w:rsidRDefault="005F327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327E" w:rsidRDefault="005F327E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01.01.2005</w:t>
            </w:r>
          </w:p>
        </w:tc>
      </w:tr>
    </w:tbl>
    <w:p w:rsidR="005F327E" w:rsidRDefault="005F327E" w:rsidP="005F327E">
      <w:pPr>
        <w:spacing w:line="360" w:lineRule="auto"/>
        <w:rPr>
          <w:rFonts w:ascii="Arial" w:hAnsi="Arial" w:cs="Arial"/>
          <w:sz w:val="22"/>
          <w:szCs w:val="22"/>
        </w:rPr>
      </w:pPr>
    </w:p>
    <w:p w:rsidR="005F327E" w:rsidRDefault="005F327E" w:rsidP="005F327E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 xml:space="preserve">Informácie o zamestnancoch konsolidovaného celku </w:t>
      </w:r>
    </w:p>
    <w:tbl>
      <w:tblPr>
        <w:tblW w:w="0" w:type="auto"/>
        <w:tblInd w:w="108" w:type="dxa"/>
        <w:tblLayout w:type="fixed"/>
        <w:tblLook w:val="04A0"/>
      </w:tblPr>
      <w:tblGrid>
        <w:gridCol w:w="4781"/>
        <w:gridCol w:w="5489"/>
      </w:tblGrid>
      <w:tr w:rsidR="005F327E" w:rsidTr="005F327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F327E" w:rsidRDefault="005F327E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Priemerný počet zamestnancov  konsolidovaného celku počas účtovného obdobia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327E" w:rsidRDefault="005F327E">
            <w:pPr>
              <w:spacing w:line="360" w:lineRule="auto"/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25</w:t>
            </w:r>
          </w:p>
        </w:tc>
      </w:tr>
      <w:tr w:rsidR="005F327E" w:rsidTr="005F327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F327E" w:rsidRDefault="005F327E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z toho : Počet  vedúcich  zamestnancov 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327E" w:rsidRDefault="005F327E">
            <w:pPr>
              <w:spacing w:line="360" w:lineRule="auto"/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</w:p>
        </w:tc>
      </w:tr>
    </w:tbl>
    <w:p w:rsidR="005F327E" w:rsidRDefault="005F327E" w:rsidP="005F327E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</w:p>
    <w:p w:rsidR="005F327E" w:rsidRDefault="005F327E" w:rsidP="005F327E">
      <w:pPr>
        <w:spacing w:before="120"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 xml:space="preserve">Informácie o výsledku hospodárenia z dôvodu predaja majetku medzi účtovnými jednotkami konsolidovaného celku </w:t>
      </w:r>
    </w:p>
    <w:p w:rsidR="005F327E" w:rsidRDefault="005F327E" w:rsidP="005F327E">
      <w:pPr>
        <w:spacing w:line="360" w:lineRule="auto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Medzi účtovnými jednotkami konsolidovaného celku neboli uskutočnené transakcie z dôvodu predaja majetku.</w:t>
      </w:r>
    </w:p>
    <w:p w:rsidR="005F327E" w:rsidRDefault="005F327E" w:rsidP="005F327E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5F327E" w:rsidRDefault="005F327E" w:rsidP="005F327E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 metódach oceňovania použitých pri ocenení jednotlivých položiek konsolidovanej účtovnej závierky Obce  HAVAJ.</w:t>
      </w:r>
    </w:p>
    <w:p w:rsidR="005F327E" w:rsidRDefault="005F327E" w:rsidP="005F327E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5F327E" w:rsidRDefault="005F327E" w:rsidP="005F327E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5F327E" w:rsidRDefault="005F327E" w:rsidP="005F327E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Súčasťou obstarávacej ceny dlhodobého nehmotného a hmotného majetku </w:t>
      </w:r>
      <w:r>
        <w:rPr>
          <w:rFonts w:ascii="Arial" w:hAnsi="Arial" w:cs="Arial"/>
          <w:iCs/>
          <w:sz w:val="22"/>
          <w:szCs w:val="22"/>
        </w:rPr>
        <w:t xml:space="preserve">nie sú </w:t>
      </w:r>
      <w:r>
        <w:rPr>
          <w:rFonts w:ascii="Arial" w:hAnsi="Arial" w:cs="Arial"/>
          <w:sz w:val="22"/>
          <w:szCs w:val="22"/>
        </w:rPr>
        <w:t>úroky z úverov ani kurzové rozdiely.</w:t>
      </w:r>
    </w:p>
    <w:p w:rsidR="005F327E" w:rsidRDefault="005F327E" w:rsidP="005F327E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i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5F327E" w:rsidRDefault="005F327E" w:rsidP="005F327E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iCs/>
          <w:sz w:val="22"/>
          <w:szCs w:val="22"/>
        </w:rPr>
      </w:pPr>
      <w:r>
        <w:rPr>
          <w:rFonts w:ascii="Arial" w:hAnsi="Arial" w:cs="Arial"/>
          <w:iCs/>
          <w:sz w:val="22"/>
          <w:szCs w:val="22"/>
        </w:rPr>
        <w:t>Dlhodobý majetok nadobudnutý darovaním sa oceňuje reprodukčnou obstarávacou cenou, teda cenou, za ktorú by sa majetok obstaral v čase, keď sa o ňom účtuje.</w:t>
      </w:r>
    </w:p>
    <w:p w:rsidR="005F327E" w:rsidRDefault="005F327E" w:rsidP="005F327E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iCs/>
          <w:sz w:val="22"/>
          <w:szCs w:val="22"/>
        </w:rPr>
        <w:t>Dlhodobý majetok nadobudnutý prevodom správy sa oceňuje cenou, v ktorej sa doteraz viedol v účtovníctve.</w:t>
      </w:r>
    </w:p>
    <w:p w:rsidR="005F327E" w:rsidRDefault="005F327E" w:rsidP="005F327E">
      <w:pPr>
        <w:numPr>
          <w:ilvl w:val="0"/>
          <w:numId w:val="1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Dlhodobý finančný majetok sa oceňuje obstarávacou cenou.</w:t>
      </w:r>
    </w:p>
    <w:p w:rsidR="005F327E" w:rsidRDefault="005F327E" w:rsidP="005F327E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Nakupované zásoby </w:t>
      </w:r>
      <w:r>
        <w:rPr>
          <w:rFonts w:ascii="Arial" w:hAnsi="Arial" w:cs="Arial"/>
          <w:sz w:val="22"/>
          <w:szCs w:val="22"/>
        </w:rPr>
        <w:t xml:space="preserve">sa oceňujú obstarávacou cenou, ktorou je cena obstarania vrátane nákladov súvisiacich s obstaraním ako napr. prepravné, provízia, poistné a zľavy.  </w:t>
      </w:r>
    </w:p>
    <w:p w:rsidR="005F327E" w:rsidRDefault="005F327E" w:rsidP="005F327E">
      <w:pPr>
        <w:spacing w:line="360" w:lineRule="auto"/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Zásoby vytvorené vlastnou činnosťou sa oceňujú vlastnými nákladmi t.j. priamymi nákladmi vynaloženými na tvorbu zásob ako aj časťou nepriamych nákladov, ktoré sa k tvorbe zásob vzťahujú. </w:t>
      </w:r>
    </w:p>
    <w:p w:rsidR="005F327E" w:rsidRDefault="005F327E" w:rsidP="005F327E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oceňujú v menovitej hodnote.</w:t>
      </w:r>
    </w:p>
    <w:p w:rsidR="005F327E" w:rsidRDefault="005F327E" w:rsidP="005F327E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Cenné papiere a podiely sa oceňujú obstarávacími cenami, vrátane nákladov súvisiacich s obstaraním.  </w:t>
      </w:r>
    </w:p>
    <w:p w:rsidR="005F327E" w:rsidRDefault="005F327E" w:rsidP="005F327E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pri ich vzniku oceňujú menovitou hodnotou.</w:t>
      </w:r>
    </w:p>
    <w:p w:rsidR="005F327E" w:rsidRDefault="005F327E" w:rsidP="005F327E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Peňažné prostriedky a ceniny sa oceňujú ich menovitou hodnotou.</w:t>
      </w:r>
    </w:p>
    <w:p w:rsidR="005F327E" w:rsidRDefault="005F327E" w:rsidP="005F327E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sa pri ich vzniku oceňujú menovitou hodnotou.</w:t>
      </w:r>
    </w:p>
    <w:p w:rsidR="005F327E" w:rsidRDefault="005F327E" w:rsidP="005F327E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sa pri ich prevzatí oceňujú obstarávacou cenou.</w:t>
      </w:r>
    </w:p>
    <w:p w:rsidR="005F327E" w:rsidRDefault="005F327E" w:rsidP="005F327E">
      <w:pPr>
        <w:spacing w:line="360" w:lineRule="auto"/>
        <w:ind w:left="720"/>
        <w:jc w:val="both"/>
        <w:rPr>
          <w:rFonts w:ascii="Arial" w:hAnsi="Arial" w:cs="Arial"/>
          <w:b/>
          <w:bCs/>
          <w:color w:val="4B4B4B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Ak sa pri inventarizácii zistí, že suma záväzkov je iná ako ich výška v účtovníctve, uvedú sa záväzky v účtovníctve a v účtovnej závierke v tomto zistenom ocenení. </w:t>
      </w:r>
      <w:r>
        <w:rPr>
          <w:rFonts w:ascii="Arial" w:hAnsi="Arial" w:cs="Arial"/>
          <w:bCs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 </w:t>
      </w:r>
    </w:p>
    <w:p w:rsidR="005F327E" w:rsidRDefault="005F327E" w:rsidP="005F327E">
      <w:pPr>
        <w:spacing w:line="360" w:lineRule="auto"/>
        <w:rPr>
          <w:rFonts w:ascii="Arial" w:hAnsi="Arial" w:cs="Arial"/>
          <w:b/>
          <w:bCs/>
          <w:color w:val="4B4B4B"/>
          <w:sz w:val="22"/>
          <w:szCs w:val="22"/>
        </w:rPr>
      </w:pPr>
    </w:p>
    <w:p w:rsidR="005F327E" w:rsidRDefault="005F327E" w:rsidP="005F327E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bCs/>
          <w:color w:val="4B4B4B"/>
          <w:sz w:val="22"/>
          <w:szCs w:val="22"/>
        </w:rPr>
        <w:t> </w:t>
      </w:r>
      <w:r>
        <w:rPr>
          <w:rFonts w:ascii="Arial" w:hAnsi="Arial" w:cs="Arial"/>
          <w:b/>
          <w:sz w:val="22"/>
          <w:szCs w:val="22"/>
        </w:rPr>
        <w:t>Čl. II</w:t>
      </w:r>
    </w:p>
    <w:p w:rsidR="005F327E" w:rsidRDefault="005F327E" w:rsidP="005F327E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 metódach a postupoch konsolidácie</w:t>
      </w:r>
    </w:p>
    <w:p w:rsidR="005F327E" w:rsidRDefault="005F327E" w:rsidP="005F327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Konsolidovaná  účtovná  závierka  Obce Havaj  bola zostavená v súlade so zákonom                               č. 431/2002 Z. z. o účtovníctve v znení neskorších predpisov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5F327E" w:rsidRDefault="005F327E" w:rsidP="005F327E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5F327E" w:rsidRDefault="005F327E" w:rsidP="005F327E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III</w:t>
      </w:r>
    </w:p>
    <w:p w:rsidR="005F327E" w:rsidRDefault="005F327E" w:rsidP="005F327E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 údajoch aktív a pasív</w:t>
      </w:r>
    </w:p>
    <w:p w:rsidR="005F327E" w:rsidRDefault="005F327E" w:rsidP="005F327E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Popis údajov vyplnených v prehľade pohybov dlhodobého nehmotného a dlhodobého hmotného majetku</w:t>
      </w:r>
    </w:p>
    <w:p w:rsidR="005F327E" w:rsidRDefault="005F327E" w:rsidP="005F327E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Bezprostredne predchádzajúce účtovné obdobie sa rozumie k 31.12.201</w:t>
      </w:r>
      <w:r w:rsidR="00B55617">
        <w:rPr>
          <w:rFonts w:ascii="Arial" w:hAnsi="Arial" w:cs="Arial"/>
          <w:sz w:val="22"/>
          <w:szCs w:val="22"/>
        </w:rPr>
        <w:t>8</w:t>
      </w:r>
      <w:r>
        <w:rPr>
          <w:rFonts w:ascii="Arial" w:hAnsi="Arial" w:cs="Arial"/>
          <w:sz w:val="22"/>
          <w:szCs w:val="22"/>
        </w:rPr>
        <w:t>.</w:t>
      </w:r>
    </w:p>
    <w:p w:rsidR="005F327E" w:rsidRDefault="005F327E" w:rsidP="005F327E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Bežné účtovné </w:t>
      </w:r>
      <w:r w:rsidR="00B55617">
        <w:rPr>
          <w:rFonts w:ascii="Arial" w:hAnsi="Arial" w:cs="Arial"/>
          <w:sz w:val="22"/>
          <w:szCs w:val="22"/>
        </w:rPr>
        <w:t>obdobie sa vykazuje k 31.12.2019</w:t>
      </w:r>
      <w:r>
        <w:rPr>
          <w:rFonts w:ascii="Arial" w:hAnsi="Arial" w:cs="Arial"/>
          <w:sz w:val="22"/>
          <w:szCs w:val="22"/>
        </w:rPr>
        <w:t xml:space="preserve">. </w:t>
      </w:r>
    </w:p>
    <w:p w:rsidR="005F327E" w:rsidRDefault="005F327E" w:rsidP="005F327E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Prírastok je prvotné vykázanie obstarania dlhodobého nehmotného a dlhodobého hmotného majetku akoukoľvek formou, zvýšenie aktív (napr. kúpa, darovanie)</w:t>
      </w:r>
    </w:p>
    <w:p w:rsidR="005F327E" w:rsidRDefault="005F327E" w:rsidP="005F327E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Úbytok je vykázanie zníženia aktív (napr. predaj, darovanie)</w:t>
      </w:r>
    </w:p>
    <w:p w:rsidR="005F327E" w:rsidRDefault="005F327E" w:rsidP="005F327E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Presun je vykázanie zmeny hodnoty niektorej položky bez zmeny celkovej hodnoty aktív.</w:t>
      </w:r>
    </w:p>
    <w:p w:rsidR="005F327E" w:rsidRDefault="005F327E" w:rsidP="005F327E">
      <w:pPr>
        <w:spacing w:line="360" w:lineRule="auto"/>
        <w:rPr>
          <w:rFonts w:ascii="Arial" w:hAnsi="Arial" w:cs="Arial"/>
          <w:sz w:val="22"/>
          <w:szCs w:val="22"/>
        </w:rPr>
      </w:pPr>
    </w:p>
    <w:p w:rsidR="005F327E" w:rsidRDefault="005F327E" w:rsidP="005F327E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Popis významných informácií o aktívach a pasívach</w:t>
      </w:r>
    </w:p>
    <w:p w:rsidR="005F327E" w:rsidRDefault="005F327E" w:rsidP="005F327E">
      <w:pPr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Konsolidovaný celok Obce HAVAJ</w:t>
      </w:r>
      <w:r>
        <w:rPr>
          <w:rFonts w:ascii="Arial" w:hAnsi="Arial" w:cs="Arial"/>
          <w:color w:val="0070C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zahŕňa  okrem obecného úradu aj 1 rozpočtovú organizáciu.</w:t>
      </w:r>
    </w:p>
    <w:p w:rsidR="005F327E" w:rsidRDefault="005F327E" w:rsidP="005F327E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Rezervy sa v konsolidovanom celku tvorili v rámci hlavnej činnosti, konkrétne hodnoty sa nachádzajú v priloženom  prehľade o pohybe rezerv; najvýznamnejšie sú  rezervy v oblasti ostatných rezerv .</w:t>
      </w:r>
    </w:p>
    <w:p w:rsidR="005F327E" w:rsidRDefault="005F327E" w:rsidP="005F327E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Prehľad o pohybe dlhodobého majetku sa nachádza v priloženom tabuľkovom formulári a vysvetľuje položky súvahy – aktív. </w:t>
      </w:r>
    </w:p>
    <w:p w:rsidR="005F327E" w:rsidRDefault="005F327E" w:rsidP="005F327E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Opravné položky k zásobám neboli vykázané.</w:t>
      </w:r>
    </w:p>
    <w:p w:rsidR="005F327E" w:rsidRDefault="005F327E" w:rsidP="005F327E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</w:pPr>
      <w:r>
        <w:rPr>
          <w:rFonts w:ascii="Arial" w:hAnsi="Arial" w:cs="Arial"/>
          <w:sz w:val="22"/>
          <w:szCs w:val="22"/>
        </w:rPr>
        <w:t>Informácie o pohľadávkach, záväzkoch a vlastnom imaní  konsolidovaného celku  sú uvedené v tabuľkovom formulári</w:t>
      </w:r>
      <w:r>
        <w:rPr>
          <w:rFonts w:ascii="Arial" w:hAnsi="Arial" w:cs="Arial"/>
          <w:i/>
          <w:sz w:val="22"/>
          <w:szCs w:val="22"/>
        </w:rPr>
        <w:t>.</w:t>
      </w:r>
    </w:p>
    <w:p w:rsidR="005F327E" w:rsidRDefault="005F327E" w:rsidP="005F327E"/>
    <w:p w:rsidR="005F327E" w:rsidRDefault="005F327E" w:rsidP="005F327E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Prehľad o pohybe dlhodobého majetku sa nachádza v priloženom tabuľkovom formulári a vysvetľuje položky súvahy – aktív. </w:t>
      </w:r>
    </w:p>
    <w:p w:rsidR="005F327E" w:rsidRDefault="005F327E" w:rsidP="005F327E"/>
    <w:p w:rsidR="005F327E" w:rsidRDefault="005F327E" w:rsidP="005F327E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A K T Í V A </w:t>
      </w:r>
    </w:p>
    <w:tbl>
      <w:tblPr>
        <w:tblW w:w="0" w:type="auto"/>
        <w:tblInd w:w="10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568"/>
        <w:gridCol w:w="3062"/>
        <w:gridCol w:w="2551"/>
      </w:tblGrid>
      <w:tr w:rsidR="005F327E" w:rsidTr="005F327E">
        <w:tc>
          <w:tcPr>
            <w:tcW w:w="3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5F327E" w:rsidRDefault="005F327E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B55617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5F327E" w:rsidRDefault="005F327E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31.12.201</w:t>
            </w:r>
            <w:r w:rsidR="00B55617">
              <w:rPr>
                <w:b/>
                <w:sz w:val="22"/>
                <w:szCs w:val="22"/>
              </w:rPr>
              <w:t>9</w:t>
            </w:r>
          </w:p>
        </w:tc>
      </w:tr>
      <w:tr w:rsidR="005F327E" w:rsidTr="005F327E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B55617">
              <w:rPr>
                <w:sz w:val="22"/>
                <w:szCs w:val="22"/>
              </w:rPr>
              <w:t> 178 146,78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 w:rsidP="00B55617">
            <w:pPr>
              <w:snapToGrid w:val="0"/>
              <w:spacing w:line="360" w:lineRule="auto"/>
              <w:jc w:val="center"/>
            </w:pPr>
            <w:r>
              <w:t>1</w:t>
            </w:r>
            <w:r w:rsidR="00B55617">
              <w:t> </w:t>
            </w:r>
            <w:r>
              <w:t>17</w:t>
            </w:r>
            <w:r w:rsidR="00B55617">
              <w:t>1 005,49</w:t>
            </w:r>
          </w:p>
        </w:tc>
      </w:tr>
      <w:tr w:rsidR="005F327E" w:rsidTr="005F327E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B55617">
            <w:pPr>
              <w:snapToGrid w:val="0"/>
              <w:spacing w:line="360" w:lineRule="auto"/>
              <w:jc w:val="center"/>
            </w:pPr>
            <w:r>
              <w:t>1 071 301,94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 w:rsidP="00B55617">
            <w:pPr>
              <w:snapToGrid w:val="0"/>
              <w:spacing w:line="360" w:lineRule="auto"/>
              <w:jc w:val="center"/>
            </w:pPr>
            <w:r>
              <w:t>1</w:t>
            </w:r>
            <w:r w:rsidR="00B55617">
              <w:t> </w:t>
            </w:r>
            <w:r>
              <w:t>0</w:t>
            </w:r>
            <w:r w:rsidR="00B55617">
              <w:t>87 998.-</w:t>
            </w:r>
          </w:p>
        </w:tc>
      </w:tr>
      <w:tr w:rsidR="005F327E" w:rsidTr="005F327E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F327E" w:rsidRDefault="005F327E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F327E" w:rsidRDefault="005F327E">
            <w:pPr>
              <w:snapToGrid w:val="0"/>
              <w:spacing w:line="360" w:lineRule="auto"/>
              <w:jc w:val="center"/>
            </w:pPr>
          </w:p>
        </w:tc>
      </w:tr>
      <w:tr w:rsidR="005F327E" w:rsidTr="005F327E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F327E" w:rsidRDefault="005F327E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F327E" w:rsidRDefault="005F327E">
            <w:pPr>
              <w:snapToGrid w:val="0"/>
              <w:spacing w:line="360" w:lineRule="auto"/>
              <w:jc w:val="center"/>
            </w:pPr>
          </w:p>
        </w:tc>
      </w:tr>
      <w:tr w:rsidR="005F327E" w:rsidTr="005F327E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B55617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998 151,18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DF1DBE">
            <w:pPr>
              <w:snapToGrid w:val="0"/>
              <w:spacing w:line="360" w:lineRule="auto"/>
              <w:jc w:val="center"/>
            </w:pPr>
            <w:r>
              <w:t>1 014 847,24</w:t>
            </w:r>
          </w:p>
        </w:tc>
      </w:tr>
      <w:tr w:rsidR="005F327E" w:rsidTr="005F327E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>Pozemky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 w:rsidP="00DF1DB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DF1DBE">
              <w:rPr>
                <w:sz w:val="22"/>
                <w:szCs w:val="22"/>
              </w:rPr>
              <w:t>49 509,15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center"/>
            </w:pPr>
            <w:r>
              <w:t>149</w:t>
            </w:r>
            <w:r w:rsidR="00DF1DBE">
              <w:t xml:space="preserve"> </w:t>
            </w:r>
            <w:r>
              <w:t>509,15</w:t>
            </w:r>
          </w:p>
        </w:tc>
      </w:tr>
      <w:tr w:rsidR="005F327E" w:rsidTr="005F327E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Stavby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8</w:t>
            </w:r>
            <w:r w:rsidR="00DF1DBE">
              <w:rPr>
                <w:sz w:val="22"/>
                <w:szCs w:val="22"/>
              </w:rPr>
              <w:t>34 459,87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 w:rsidP="00DF1DBE">
            <w:pPr>
              <w:snapToGrid w:val="0"/>
              <w:spacing w:line="360" w:lineRule="auto"/>
              <w:jc w:val="center"/>
            </w:pPr>
            <w:r>
              <w:t>8</w:t>
            </w:r>
            <w:r w:rsidR="00DF1DBE">
              <w:t>51 542,99</w:t>
            </w:r>
          </w:p>
        </w:tc>
      </w:tr>
      <w:tr w:rsidR="005F327E" w:rsidTr="005F327E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Samostatné hnuteľné veci....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DF1DBE">
              <w:rPr>
                <w:sz w:val="22"/>
                <w:szCs w:val="22"/>
              </w:rPr>
              <w:t>4 182,16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 w:rsidP="00DF1DBE">
            <w:pPr>
              <w:snapToGrid w:val="0"/>
              <w:spacing w:line="360" w:lineRule="auto"/>
              <w:jc w:val="center"/>
            </w:pPr>
            <w:r>
              <w:t>1</w:t>
            </w:r>
            <w:r w:rsidR="00DF1DBE">
              <w:t>3 795,10</w:t>
            </w:r>
          </w:p>
        </w:tc>
      </w:tr>
      <w:tr w:rsidR="005F327E" w:rsidTr="005F327E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Obstaranie </w:t>
            </w:r>
            <w:proofErr w:type="spellStart"/>
            <w:r>
              <w:rPr>
                <w:sz w:val="22"/>
                <w:szCs w:val="22"/>
              </w:rPr>
              <w:t>dlhodob.hmot.majetku</w:t>
            </w:r>
            <w:proofErr w:type="spellEnd"/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5F327E" w:rsidTr="005F327E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DF1DB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105 153,79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DF1DBE">
            <w:pPr>
              <w:snapToGrid w:val="0"/>
              <w:spacing w:line="360" w:lineRule="auto"/>
              <w:jc w:val="center"/>
            </w:pPr>
            <w:r>
              <w:t>81 299,58</w:t>
            </w:r>
          </w:p>
        </w:tc>
      </w:tr>
      <w:tr w:rsidR="005F327E" w:rsidTr="005F327E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F327E" w:rsidRDefault="005F327E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F327E" w:rsidRDefault="005F327E">
            <w:pPr>
              <w:snapToGrid w:val="0"/>
              <w:spacing w:line="360" w:lineRule="auto"/>
              <w:jc w:val="center"/>
            </w:pPr>
          </w:p>
        </w:tc>
      </w:tr>
      <w:tr w:rsidR="005F327E" w:rsidTr="005F327E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DF1DBE">
            <w:pPr>
              <w:snapToGrid w:val="0"/>
              <w:spacing w:line="360" w:lineRule="auto"/>
              <w:jc w:val="center"/>
            </w:pPr>
            <w:r>
              <w:t>542,54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 w:rsidP="00DF1DBE">
            <w:pPr>
              <w:snapToGrid w:val="0"/>
              <w:spacing w:line="360" w:lineRule="auto"/>
              <w:jc w:val="center"/>
            </w:pPr>
            <w:r>
              <w:t>5</w:t>
            </w:r>
            <w:r w:rsidR="00DF1DBE">
              <w:t>78,68</w:t>
            </w:r>
          </w:p>
        </w:tc>
      </w:tr>
      <w:tr w:rsidR="005F327E" w:rsidTr="005F327E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5F327E" w:rsidTr="005F327E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5F327E" w:rsidTr="005F327E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DF1DBE">
            <w:pPr>
              <w:snapToGrid w:val="0"/>
              <w:spacing w:line="360" w:lineRule="auto"/>
              <w:jc w:val="center"/>
            </w:pPr>
            <w:r>
              <w:t>558,03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DF1DBE">
            <w:pPr>
              <w:snapToGrid w:val="0"/>
              <w:spacing w:line="360" w:lineRule="auto"/>
              <w:jc w:val="center"/>
            </w:pPr>
            <w:r>
              <w:t>764,51</w:t>
            </w:r>
          </w:p>
        </w:tc>
      </w:tr>
      <w:tr w:rsidR="005F327E" w:rsidTr="005F327E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DF1DBE">
            <w:pPr>
              <w:snapToGrid w:val="0"/>
              <w:spacing w:line="360" w:lineRule="auto"/>
              <w:jc w:val="center"/>
            </w:pPr>
            <w:r>
              <w:t>104 053,22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DF1DBE">
            <w:pPr>
              <w:snapToGrid w:val="0"/>
              <w:spacing w:line="360" w:lineRule="auto"/>
              <w:jc w:val="center"/>
            </w:pPr>
            <w:r>
              <w:t>79 956,39</w:t>
            </w:r>
          </w:p>
        </w:tc>
      </w:tr>
      <w:tr w:rsidR="005F327E" w:rsidTr="005F327E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F327E" w:rsidRDefault="005F327E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F327E" w:rsidRDefault="005F327E">
            <w:pPr>
              <w:snapToGrid w:val="0"/>
              <w:spacing w:line="360" w:lineRule="auto"/>
              <w:jc w:val="center"/>
            </w:pPr>
          </w:p>
        </w:tc>
      </w:tr>
      <w:tr w:rsidR="005F327E" w:rsidTr="005F327E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F327E" w:rsidRDefault="005F327E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F327E" w:rsidRDefault="005F327E">
            <w:pPr>
              <w:snapToGrid w:val="0"/>
              <w:spacing w:line="360" w:lineRule="auto"/>
              <w:jc w:val="center"/>
            </w:pPr>
          </w:p>
        </w:tc>
      </w:tr>
      <w:tr w:rsidR="005F327E" w:rsidTr="005F327E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DF1DB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1 691,05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 w:rsidP="00DF1DBE">
            <w:pPr>
              <w:snapToGrid w:val="0"/>
              <w:spacing w:line="360" w:lineRule="auto"/>
              <w:jc w:val="center"/>
            </w:pPr>
            <w:r>
              <w:t>1</w:t>
            </w:r>
            <w:r w:rsidR="00DF1DBE">
              <w:t> 707,91</w:t>
            </w:r>
          </w:p>
        </w:tc>
      </w:tr>
    </w:tbl>
    <w:p w:rsidR="005F327E" w:rsidRDefault="005F327E" w:rsidP="005F327E">
      <w:pPr>
        <w:spacing w:line="360" w:lineRule="auto"/>
        <w:jc w:val="both"/>
      </w:pPr>
    </w:p>
    <w:p w:rsidR="005F327E" w:rsidRDefault="005F327E" w:rsidP="005F327E">
      <w:pPr>
        <w:spacing w:line="360" w:lineRule="auto"/>
        <w:jc w:val="both"/>
      </w:pPr>
    </w:p>
    <w:p w:rsidR="005F327E" w:rsidRDefault="005F327E" w:rsidP="005F327E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P A S Í V A</w:t>
      </w:r>
    </w:p>
    <w:tbl>
      <w:tblPr>
        <w:tblW w:w="0" w:type="auto"/>
        <w:tblInd w:w="7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598"/>
        <w:gridCol w:w="3062"/>
        <w:gridCol w:w="2551"/>
      </w:tblGrid>
      <w:tr w:rsidR="005F327E" w:rsidTr="005F327E">
        <w:tc>
          <w:tcPr>
            <w:tcW w:w="3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5F327E" w:rsidRDefault="005F327E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630E7D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5F327E" w:rsidRDefault="005F327E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 31.12.201</w:t>
            </w:r>
            <w:r w:rsidR="00630E7D">
              <w:rPr>
                <w:b/>
                <w:sz w:val="22"/>
                <w:szCs w:val="22"/>
              </w:rPr>
              <w:t>9</w:t>
            </w:r>
          </w:p>
        </w:tc>
      </w:tr>
      <w:tr w:rsidR="005F327E" w:rsidTr="005F327E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630E7D">
              <w:rPr>
                <w:sz w:val="22"/>
                <w:szCs w:val="22"/>
              </w:rPr>
              <w:t> 117 146,78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 w:rsidP="00630E7D">
            <w:pPr>
              <w:snapToGrid w:val="0"/>
              <w:spacing w:line="360" w:lineRule="auto"/>
              <w:jc w:val="center"/>
            </w:pPr>
            <w:r>
              <w:t>1</w:t>
            </w:r>
            <w:r w:rsidR="00630E7D">
              <w:t xml:space="preserve"> </w:t>
            </w:r>
            <w:r>
              <w:t>171</w:t>
            </w:r>
            <w:r w:rsidR="00630E7D">
              <w:t> 005,49</w:t>
            </w:r>
          </w:p>
        </w:tc>
      </w:tr>
      <w:tr w:rsidR="005F327E" w:rsidTr="005F327E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630E7D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408 351,15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630E7D">
            <w:pPr>
              <w:snapToGrid w:val="0"/>
              <w:spacing w:line="360" w:lineRule="auto"/>
              <w:jc w:val="center"/>
            </w:pPr>
            <w:r>
              <w:t>412 667,59</w:t>
            </w:r>
          </w:p>
        </w:tc>
      </w:tr>
      <w:tr w:rsidR="005F327E" w:rsidTr="005F327E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F327E" w:rsidRDefault="005F327E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F327E" w:rsidRDefault="005F327E">
            <w:pPr>
              <w:snapToGrid w:val="0"/>
              <w:spacing w:line="360" w:lineRule="auto"/>
              <w:jc w:val="center"/>
            </w:pPr>
          </w:p>
        </w:tc>
      </w:tr>
      <w:tr w:rsidR="005F327E" w:rsidTr="005F327E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630E7D" w:rsidP="00630E7D">
            <w:pPr>
              <w:snapToGrid w:val="0"/>
              <w:spacing w:line="360" w:lineRule="auto"/>
            </w:pPr>
            <w:r>
              <w:rPr>
                <w:sz w:val="22"/>
                <w:szCs w:val="22"/>
              </w:rPr>
              <w:t xml:space="preserve">                408 351,15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630E7D">
            <w:pPr>
              <w:snapToGrid w:val="0"/>
              <w:spacing w:line="360" w:lineRule="auto"/>
              <w:jc w:val="center"/>
            </w:pPr>
            <w:r>
              <w:t>412 667,59</w:t>
            </w:r>
          </w:p>
        </w:tc>
      </w:tr>
      <w:tr w:rsidR="005F327E" w:rsidTr="005F327E">
        <w:trPr>
          <w:trHeight w:val="452"/>
        </w:trPr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630E7D">
            <w:pPr>
              <w:snapToGrid w:val="0"/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80 243,22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630E7D">
            <w:pPr>
              <w:snapToGrid w:val="0"/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70 169,42</w:t>
            </w:r>
          </w:p>
        </w:tc>
      </w:tr>
      <w:tr w:rsidR="005F327E" w:rsidTr="005F327E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F327E" w:rsidRDefault="005F327E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F327E" w:rsidRDefault="005F327E">
            <w:pPr>
              <w:snapToGrid w:val="0"/>
              <w:spacing w:line="360" w:lineRule="auto"/>
              <w:jc w:val="center"/>
            </w:pPr>
          </w:p>
        </w:tc>
      </w:tr>
      <w:tr w:rsidR="005F327E" w:rsidTr="005F327E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630E7D">
            <w:pPr>
              <w:snapToGrid w:val="0"/>
              <w:spacing w:line="360" w:lineRule="auto"/>
              <w:jc w:val="center"/>
            </w:pPr>
            <w:r>
              <w:t>720.-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630E7D">
            <w:pPr>
              <w:snapToGrid w:val="0"/>
              <w:spacing w:line="360" w:lineRule="auto"/>
              <w:jc w:val="center"/>
            </w:pPr>
            <w:r>
              <w:t>1 44</w:t>
            </w:r>
            <w:r w:rsidR="005F327E">
              <w:t>0.-</w:t>
            </w:r>
          </w:p>
        </w:tc>
      </w:tr>
      <w:tr w:rsidR="005F327E" w:rsidTr="005F327E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630E7D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32 916,13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630E7D">
            <w:pPr>
              <w:snapToGrid w:val="0"/>
              <w:spacing w:line="360" w:lineRule="auto"/>
              <w:jc w:val="center"/>
            </w:pPr>
            <w:r>
              <w:t>33 034,66</w:t>
            </w:r>
          </w:p>
        </w:tc>
      </w:tr>
      <w:tr w:rsidR="005F327E" w:rsidTr="005F327E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630E7D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752,08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630E7D">
            <w:pPr>
              <w:snapToGrid w:val="0"/>
              <w:spacing w:line="360" w:lineRule="auto"/>
              <w:jc w:val="center"/>
            </w:pPr>
            <w:r>
              <w:t>1 077,06</w:t>
            </w:r>
          </w:p>
        </w:tc>
      </w:tr>
      <w:tr w:rsidR="005F327E" w:rsidTr="005F327E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630E7D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1 879,37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630E7D">
            <w:pPr>
              <w:snapToGrid w:val="0"/>
              <w:spacing w:line="360" w:lineRule="auto"/>
              <w:jc w:val="center"/>
            </w:pPr>
            <w:r>
              <w:t>7 042,78</w:t>
            </w:r>
          </w:p>
        </w:tc>
      </w:tr>
      <w:tr w:rsidR="005F327E" w:rsidTr="005F327E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4</w:t>
            </w:r>
            <w:r w:rsidR="00630E7D">
              <w:rPr>
                <w:sz w:val="22"/>
                <w:szCs w:val="22"/>
              </w:rPr>
              <w:t>3 974,92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630E7D">
            <w:pPr>
              <w:snapToGrid w:val="0"/>
              <w:spacing w:line="360" w:lineRule="auto"/>
              <w:jc w:val="center"/>
            </w:pPr>
            <w:r>
              <w:t>27 574,92</w:t>
            </w:r>
          </w:p>
        </w:tc>
      </w:tr>
      <w:tr w:rsidR="005F327E" w:rsidTr="005F327E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630E7D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689 552,41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 w:rsidP="00630E7D">
            <w:pPr>
              <w:snapToGrid w:val="0"/>
              <w:spacing w:line="360" w:lineRule="auto"/>
              <w:jc w:val="center"/>
            </w:pPr>
            <w:r>
              <w:t>68</w:t>
            </w:r>
            <w:r w:rsidR="00630E7D">
              <w:t>8 168,48</w:t>
            </w:r>
          </w:p>
        </w:tc>
      </w:tr>
    </w:tbl>
    <w:p w:rsidR="005F327E" w:rsidRDefault="005F327E" w:rsidP="005F327E">
      <w:pPr>
        <w:spacing w:line="360" w:lineRule="auto"/>
        <w:rPr>
          <w:b/>
          <w:sz w:val="24"/>
          <w:szCs w:val="24"/>
        </w:rPr>
      </w:pPr>
    </w:p>
    <w:p w:rsidR="005F327E" w:rsidRDefault="005F327E" w:rsidP="005F327E">
      <w:pPr>
        <w:spacing w:line="360" w:lineRule="auto"/>
        <w:rPr>
          <w:b/>
          <w:sz w:val="24"/>
          <w:szCs w:val="24"/>
        </w:rPr>
      </w:pPr>
    </w:p>
    <w:p w:rsidR="005F327E" w:rsidRDefault="005F327E" w:rsidP="005F327E">
      <w:pPr>
        <w:spacing w:line="360" w:lineRule="auto"/>
        <w:rPr>
          <w:b/>
          <w:sz w:val="24"/>
          <w:szCs w:val="24"/>
        </w:rPr>
      </w:pPr>
    </w:p>
    <w:p w:rsidR="005F327E" w:rsidRDefault="005F327E" w:rsidP="005F327E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</w:t>
      </w: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5F327E" w:rsidTr="005F327E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tabs>
                <w:tab w:val="left" w:pos="1176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F327E" w:rsidRDefault="005F327E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31.12 201</w:t>
            </w:r>
            <w:r w:rsidR="00630E7D">
              <w:rPr>
                <w:b/>
              </w:rPr>
              <w:t>8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327E" w:rsidRDefault="005F327E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F327E" w:rsidRDefault="005F327E" w:rsidP="00630E7D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31.12 201</w:t>
            </w:r>
            <w:r w:rsidR="00630E7D">
              <w:rPr>
                <w:b/>
              </w:rPr>
              <w:t>9</w:t>
            </w:r>
          </w:p>
        </w:tc>
      </w:tr>
      <w:tr w:rsidR="005F327E" w:rsidTr="005F327E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630E7D">
            <w:pPr>
              <w:snapToGrid w:val="0"/>
              <w:spacing w:line="360" w:lineRule="auto"/>
              <w:jc w:val="center"/>
            </w:pPr>
            <w:r>
              <w:t>558,03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327E" w:rsidRDefault="005F327E">
            <w:pPr>
              <w:snapToGrid w:val="0"/>
              <w:spacing w:line="360" w:lineRule="auto"/>
            </w:pPr>
            <w:r>
              <w:t xml:space="preserve">      </w:t>
            </w:r>
            <w:r w:rsidR="002850C1">
              <w:t>764,51</w:t>
            </w:r>
          </w:p>
        </w:tc>
      </w:tr>
      <w:tr w:rsidR="005F327E" w:rsidTr="005F327E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F327E" w:rsidRDefault="005F327E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327E" w:rsidRDefault="005F327E">
            <w:pPr>
              <w:snapToGrid w:val="0"/>
              <w:spacing w:line="360" w:lineRule="auto"/>
              <w:jc w:val="center"/>
            </w:pPr>
          </w:p>
        </w:tc>
      </w:tr>
    </w:tbl>
    <w:p w:rsidR="005F327E" w:rsidRDefault="005F327E" w:rsidP="005F327E">
      <w:pPr>
        <w:rPr>
          <w:b/>
        </w:rPr>
      </w:pPr>
    </w:p>
    <w:p w:rsidR="005F327E" w:rsidRDefault="005F327E" w:rsidP="005F327E">
      <w:pPr>
        <w:rPr>
          <w:b/>
        </w:rPr>
      </w:pPr>
    </w:p>
    <w:p w:rsidR="005F327E" w:rsidRDefault="005F327E" w:rsidP="005F327E">
      <w:pPr>
        <w:rPr>
          <w:b/>
          <w:sz w:val="24"/>
          <w:szCs w:val="24"/>
        </w:rPr>
      </w:pPr>
      <w:r>
        <w:rPr>
          <w:b/>
        </w:rPr>
        <w:t xml:space="preserve"> </w:t>
      </w:r>
      <w:r>
        <w:rPr>
          <w:b/>
          <w:sz w:val="24"/>
          <w:szCs w:val="24"/>
        </w:rPr>
        <w:t>Záväzky po konsolidácii</w:t>
      </w:r>
    </w:p>
    <w:p w:rsidR="005F327E" w:rsidRDefault="005F327E" w:rsidP="005F327E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5F327E" w:rsidTr="005F327E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F327E" w:rsidRDefault="005F327E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31.12 201</w:t>
            </w:r>
            <w:r w:rsidR="002850C1">
              <w:rPr>
                <w:b/>
              </w:rPr>
              <w:t>8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327E" w:rsidRDefault="005F327E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F327E" w:rsidRDefault="005F327E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31.12 201</w:t>
            </w:r>
            <w:r w:rsidR="002850C1">
              <w:rPr>
                <w:b/>
              </w:rPr>
              <w:t>9</w:t>
            </w:r>
          </w:p>
        </w:tc>
      </w:tr>
      <w:tr w:rsidR="005F327E" w:rsidTr="005F327E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2850C1">
            <w:pPr>
              <w:snapToGrid w:val="0"/>
              <w:spacing w:line="360" w:lineRule="auto"/>
            </w:pPr>
            <w:r>
              <w:t xml:space="preserve">   752,80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327E" w:rsidRDefault="002850C1">
            <w:pPr>
              <w:snapToGrid w:val="0"/>
              <w:spacing w:line="360" w:lineRule="auto"/>
              <w:jc w:val="center"/>
            </w:pPr>
            <w:r>
              <w:t>1 077,06</w:t>
            </w:r>
          </w:p>
        </w:tc>
      </w:tr>
      <w:tr w:rsidR="005F327E" w:rsidTr="005F327E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F327E" w:rsidRDefault="005F327E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327E" w:rsidRDefault="005F327E">
            <w:pPr>
              <w:snapToGrid w:val="0"/>
              <w:spacing w:line="360" w:lineRule="auto"/>
              <w:jc w:val="center"/>
            </w:pPr>
          </w:p>
        </w:tc>
      </w:tr>
    </w:tbl>
    <w:p w:rsidR="005F327E" w:rsidRDefault="005F327E" w:rsidP="005F327E">
      <w:pPr>
        <w:rPr>
          <w:sz w:val="24"/>
          <w:szCs w:val="24"/>
        </w:rPr>
      </w:pPr>
    </w:p>
    <w:p w:rsidR="005F327E" w:rsidRDefault="005F327E" w:rsidP="005F327E">
      <w:pPr>
        <w:numPr>
          <w:ilvl w:val="0"/>
          <w:numId w:val="5"/>
        </w:numPr>
        <w:suppressAutoHyphens w:val="0"/>
        <w:ind w:left="357" w:hanging="357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Spôsob a výška poistenia majetku</w:t>
      </w:r>
    </w:p>
    <w:p w:rsidR="005F327E" w:rsidRDefault="005F327E" w:rsidP="005F327E">
      <w:pPr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Majetok je poistený v </w:t>
      </w:r>
    </w:p>
    <w:p w:rsidR="005F327E" w:rsidRDefault="005F327E" w:rsidP="005F327E">
      <w:pPr>
        <w:rPr>
          <w:rFonts w:ascii="Book Antiqua" w:hAnsi="Book Antiqua" w:cs="Arial"/>
          <w:sz w:val="24"/>
          <w:szCs w:val="24"/>
        </w:rPr>
      </w:pPr>
    </w:p>
    <w:p w:rsidR="005F327E" w:rsidRDefault="005F327E" w:rsidP="005F327E">
      <w:pPr>
        <w:numPr>
          <w:ilvl w:val="0"/>
          <w:numId w:val="5"/>
        </w:numPr>
        <w:suppressAutoHyphens w:val="0"/>
        <w:ind w:left="357" w:hanging="357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Zriadenie záložného práva na dlhodobý majetok .</w:t>
      </w:r>
    </w:p>
    <w:p w:rsidR="005F327E" w:rsidRDefault="005F327E" w:rsidP="005F327E">
      <w:pPr>
        <w:rPr>
          <w:rFonts w:ascii="Book Antiqua" w:hAnsi="Book Antiqua" w:cs="Arial"/>
        </w:rPr>
      </w:pPr>
      <w:r>
        <w:rPr>
          <w:rFonts w:ascii="Book Antiqua" w:hAnsi="Book Antiqua" w:cs="Arial"/>
          <w:sz w:val="24"/>
          <w:szCs w:val="24"/>
        </w:rPr>
        <w:t>Obec Havaj nemá zriadené záložné právo na dlhodobý majetok</w:t>
      </w:r>
      <w:r>
        <w:rPr>
          <w:rFonts w:ascii="Book Antiqua" w:hAnsi="Book Antiqua" w:cs="Arial"/>
        </w:rPr>
        <w:t>.</w:t>
      </w:r>
    </w:p>
    <w:p w:rsidR="005F327E" w:rsidRDefault="005F327E" w:rsidP="005F327E">
      <w:pPr>
        <w:rPr>
          <w:rFonts w:ascii="Book Antiqua" w:hAnsi="Book Antiqua" w:cs="Arial"/>
          <w:b/>
          <w:bCs/>
        </w:rPr>
      </w:pPr>
    </w:p>
    <w:p w:rsidR="005F327E" w:rsidRDefault="005F327E" w:rsidP="005F327E">
      <w:pPr>
        <w:rPr>
          <w:rFonts w:ascii="Book Antiqua" w:hAnsi="Book Antiqua" w:cs="Arial"/>
          <w:b/>
          <w:bCs/>
        </w:rPr>
      </w:pPr>
    </w:p>
    <w:p w:rsidR="005F327E" w:rsidRDefault="005F327E" w:rsidP="005F327E">
      <w:pPr>
        <w:rPr>
          <w:rFonts w:ascii="Book Antiqua" w:hAnsi="Book Antiqua" w:cs="Arial"/>
          <w:b/>
          <w:bCs/>
          <w:sz w:val="24"/>
          <w:szCs w:val="24"/>
        </w:rPr>
      </w:pPr>
      <w:r>
        <w:rPr>
          <w:rFonts w:ascii="Book Antiqua" w:hAnsi="Book Antiqua" w:cs="Arial"/>
          <w:b/>
          <w:bCs/>
          <w:sz w:val="24"/>
          <w:szCs w:val="24"/>
        </w:rPr>
        <w:t>Tržby, výnosy  a  náklady konsolidovaného celku</w:t>
      </w:r>
    </w:p>
    <w:p w:rsidR="005F327E" w:rsidRDefault="005F327E" w:rsidP="005F327E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5F327E" w:rsidRDefault="005F327E" w:rsidP="005F327E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Za konsolidovaný celok</w:t>
      </w:r>
    </w:p>
    <w:p w:rsidR="005F327E" w:rsidRDefault="005F327E" w:rsidP="005F327E">
      <w:pPr>
        <w:spacing w:line="360" w:lineRule="auto"/>
        <w:jc w:val="both"/>
        <w:rPr>
          <w:b/>
        </w:rPr>
      </w:pPr>
    </w:p>
    <w:tbl>
      <w:tblPr>
        <w:tblW w:w="0" w:type="auto"/>
        <w:tblInd w:w="111" w:type="dxa"/>
        <w:tblLayout w:type="fixed"/>
        <w:tblLook w:val="04A0"/>
      </w:tblPr>
      <w:tblGrid>
        <w:gridCol w:w="4817"/>
        <w:gridCol w:w="1843"/>
        <w:gridCol w:w="1701"/>
      </w:tblGrid>
      <w:tr w:rsidR="005F327E" w:rsidTr="005F327E"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5F327E" w:rsidRDefault="005F327E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2850C1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5F327E" w:rsidRDefault="005F327E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31.12.201</w:t>
            </w:r>
            <w:r w:rsidR="002850C1">
              <w:rPr>
                <w:b/>
                <w:sz w:val="22"/>
                <w:szCs w:val="22"/>
              </w:rPr>
              <w:t>9</w:t>
            </w:r>
          </w:p>
        </w:tc>
      </w:tr>
      <w:tr w:rsidR="005F327E" w:rsidTr="005F327E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2850C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88 214,72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2850C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81 159,07</w:t>
            </w:r>
          </w:p>
        </w:tc>
      </w:tr>
      <w:tr w:rsidR="005F327E" w:rsidTr="005F327E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</w:t>
            </w:r>
            <w:r w:rsidR="002850C1">
              <w:rPr>
                <w:b/>
              </w:rPr>
              <w:t>1 912,11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2850C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53 370,93</w:t>
            </w:r>
          </w:p>
        </w:tc>
      </w:tr>
      <w:tr w:rsidR="005F327E" w:rsidTr="005F327E">
        <w:trPr>
          <w:trHeight w:val="477"/>
        </w:trPr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2850C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40 158,27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 w:rsidP="002850C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</w:t>
            </w:r>
            <w:r w:rsidR="002850C1">
              <w:rPr>
                <w:b/>
              </w:rPr>
              <w:t>5 516,58</w:t>
            </w:r>
          </w:p>
        </w:tc>
      </w:tr>
      <w:tr w:rsidR="005F327E" w:rsidTr="005F327E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42</w:t>
            </w:r>
            <w:r w:rsidR="002850C1">
              <w:rPr>
                <w:b/>
              </w:rPr>
              <w:t>2 520,71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 w:rsidP="002850C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</w:t>
            </w:r>
            <w:r w:rsidR="002850C1">
              <w:rPr>
                <w:b/>
              </w:rPr>
              <w:t>46 045,55</w:t>
            </w:r>
          </w:p>
        </w:tc>
      </w:tr>
      <w:tr w:rsidR="005F327E" w:rsidTr="005F327E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276" w:lineRule="auto"/>
            </w:pPr>
            <w:r>
              <w:t>54 – Ostatné náklady na prevádzkovú činnosť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</w:t>
            </w:r>
            <w:r w:rsidR="002850C1">
              <w:rPr>
                <w:b/>
              </w:rPr>
              <w:t>3 505,43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 w:rsidP="002850C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25</w:t>
            </w:r>
            <w:r w:rsidR="002850C1">
              <w:rPr>
                <w:b/>
              </w:rPr>
              <w:t> </w:t>
            </w:r>
            <w:r>
              <w:rPr>
                <w:b/>
              </w:rPr>
              <w:t>0</w:t>
            </w:r>
            <w:r w:rsidR="002850C1">
              <w:rPr>
                <w:b/>
              </w:rPr>
              <w:t>88,95</w:t>
            </w:r>
          </w:p>
        </w:tc>
      </w:tr>
      <w:tr w:rsidR="005F327E" w:rsidTr="005F327E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276" w:lineRule="auto"/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</w:t>
            </w:r>
            <w:r w:rsidR="002850C1">
              <w:rPr>
                <w:b/>
              </w:rPr>
              <w:t>5 804,60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 w:rsidP="002850C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</w:t>
            </w:r>
            <w:r w:rsidR="002850C1">
              <w:rPr>
                <w:b/>
              </w:rPr>
              <w:t>1 156,56</w:t>
            </w:r>
          </w:p>
        </w:tc>
      </w:tr>
      <w:tr w:rsidR="005F327E" w:rsidTr="005F327E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276" w:lineRule="auto"/>
            </w:pPr>
            <w:r>
              <w:t>56 – Finančné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2850C1">
              <w:rPr>
                <w:b/>
              </w:rPr>
              <w:t> 713,82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2850C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3 910,70</w:t>
            </w:r>
          </w:p>
        </w:tc>
      </w:tr>
      <w:tr w:rsidR="005F327E" w:rsidTr="005F327E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276" w:lineRule="auto"/>
            </w:pPr>
            <w:r>
              <w:t>58 – Náklady na transfery a náklady z odvodov príjmov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2850C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118,40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5F327E" w:rsidTr="005F327E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F327E" w:rsidRDefault="005F327E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F327E" w:rsidRDefault="005F327E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5F327E" w:rsidTr="005F327E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276" w:lineRule="auto"/>
            </w:pPr>
            <w:r>
              <w:t>60 – Tržby za vlastné výkony a tovar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2850C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44 384,20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2850C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43 759,60</w:t>
            </w:r>
          </w:p>
        </w:tc>
      </w:tr>
      <w:tr w:rsidR="005F327E" w:rsidTr="005F327E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276" w:lineRule="auto"/>
            </w:pPr>
            <w:r>
              <w:t>63 – Daňové a colné výnosy a výnosy z poplatkov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2850C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204 952,56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2850C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214 481,98</w:t>
            </w:r>
          </w:p>
        </w:tc>
      </w:tr>
      <w:tr w:rsidR="005F327E" w:rsidTr="005F327E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276" w:lineRule="auto"/>
            </w:pPr>
            <w:r>
              <w:t>64 – Ostatné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2850C1">
              <w:rPr>
                <w:b/>
              </w:rPr>
              <w:t>48 748,69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2850C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7 031,07</w:t>
            </w:r>
          </w:p>
        </w:tc>
      </w:tr>
      <w:tr w:rsidR="005F327E" w:rsidTr="005F327E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276" w:lineRule="auto"/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2850C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600.-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5F327E" w:rsidTr="005F327E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276" w:lineRule="auto"/>
            </w:pPr>
            <w:r>
              <w:t>66 – Finančné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2850C1">
              <w:rPr>
                <w:b/>
              </w:rPr>
              <w:t> 020,79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2850C1" w:rsidP="002850C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132,23</w:t>
            </w:r>
          </w:p>
        </w:tc>
      </w:tr>
      <w:tr w:rsidR="005F327E" w:rsidTr="005F327E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276" w:lineRule="auto"/>
            </w:pPr>
            <w:r>
              <w:lastRenderedPageBreak/>
              <w:t>67 – Mimoriadne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F327E" w:rsidRDefault="005F327E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F327E" w:rsidRDefault="005F327E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5F327E" w:rsidTr="005F327E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276" w:lineRule="auto"/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2850C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395 319,73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2850C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392 106,21</w:t>
            </w:r>
          </w:p>
        </w:tc>
      </w:tr>
      <w:tr w:rsidR="005F327E" w:rsidTr="005F327E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5F327E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>Výsledok hospodárenia</w:t>
            </w:r>
          </w:p>
          <w:p w:rsidR="005F327E" w:rsidRDefault="005F327E">
            <w:pPr>
              <w:spacing w:line="276" w:lineRule="auto"/>
              <w:rPr>
                <w:b/>
              </w:rPr>
            </w:pPr>
            <w:r>
              <w:rPr>
                <w:b/>
              </w:rPr>
              <w:t>/ + kladný VH, - záporný VH /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2850C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172 990,02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327E" w:rsidRDefault="002850C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4 633,68</w:t>
            </w:r>
          </w:p>
        </w:tc>
      </w:tr>
    </w:tbl>
    <w:p w:rsidR="005F327E" w:rsidRDefault="005F327E" w:rsidP="005F327E">
      <w:pPr>
        <w:spacing w:line="360" w:lineRule="auto"/>
        <w:jc w:val="both"/>
      </w:pPr>
    </w:p>
    <w:p w:rsidR="005F327E" w:rsidRDefault="005F327E" w:rsidP="005F327E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5F327E" w:rsidRDefault="005F327E" w:rsidP="005F327E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5F327E" w:rsidRDefault="005F327E" w:rsidP="005F327E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5F327E" w:rsidRDefault="005F327E" w:rsidP="005F327E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V Havaji 1</w:t>
      </w:r>
      <w:r w:rsidR="002850C1">
        <w:rPr>
          <w:rFonts w:ascii="Book Antiqua" w:hAnsi="Book Antiqua" w:cs="Arial"/>
          <w:sz w:val="24"/>
          <w:szCs w:val="24"/>
        </w:rPr>
        <w:t>3</w:t>
      </w:r>
      <w:r>
        <w:rPr>
          <w:rFonts w:ascii="Book Antiqua" w:hAnsi="Book Antiqua" w:cs="Arial"/>
          <w:sz w:val="24"/>
          <w:szCs w:val="24"/>
        </w:rPr>
        <w:t>.0</w:t>
      </w:r>
      <w:r w:rsidR="002850C1">
        <w:rPr>
          <w:rFonts w:ascii="Book Antiqua" w:hAnsi="Book Antiqua" w:cs="Arial"/>
          <w:sz w:val="24"/>
          <w:szCs w:val="24"/>
        </w:rPr>
        <w:t>5.2020</w:t>
      </w:r>
    </w:p>
    <w:p w:rsidR="005F327E" w:rsidRDefault="005F327E" w:rsidP="005F327E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5F327E" w:rsidRDefault="005F327E" w:rsidP="005F327E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5F327E" w:rsidRDefault="005F327E" w:rsidP="005F327E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Vypracovala: Anna </w:t>
      </w:r>
      <w:proofErr w:type="spellStart"/>
      <w:r>
        <w:rPr>
          <w:rFonts w:ascii="Book Antiqua" w:hAnsi="Book Antiqua" w:cs="Arial"/>
          <w:sz w:val="24"/>
          <w:szCs w:val="24"/>
        </w:rPr>
        <w:t>Savčáková</w:t>
      </w:r>
      <w:proofErr w:type="spellEnd"/>
      <w:r>
        <w:rPr>
          <w:rFonts w:ascii="Book Antiqua" w:hAnsi="Book Antiqua" w:cs="Arial"/>
          <w:sz w:val="24"/>
          <w:szCs w:val="24"/>
        </w:rPr>
        <w:t xml:space="preserve">. ekonómka </w:t>
      </w:r>
      <w:proofErr w:type="spellStart"/>
      <w:r>
        <w:rPr>
          <w:rFonts w:ascii="Book Antiqua" w:hAnsi="Book Antiqua" w:cs="Arial"/>
          <w:sz w:val="24"/>
          <w:szCs w:val="24"/>
        </w:rPr>
        <w:t>OcU</w:t>
      </w:r>
      <w:proofErr w:type="spellEnd"/>
    </w:p>
    <w:p w:rsidR="005F327E" w:rsidRDefault="005F327E" w:rsidP="005F327E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5F327E" w:rsidRDefault="005F327E" w:rsidP="005F327E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Schválil: Stanislav </w:t>
      </w:r>
      <w:proofErr w:type="spellStart"/>
      <w:r>
        <w:rPr>
          <w:rFonts w:ascii="Book Antiqua" w:hAnsi="Book Antiqua" w:cs="Arial"/>
          <w:sz w:val="24"/>
          <w:szCs w:val="24"/>
        </w:rPr>
        <w:t>Viňarský</w:t>
      </w:r>
      <w:proofErr w:type="spellEnd"/>
      <w:r>
        <w:rPr>
          <w:rFonts w:ascii="Book Antiqua" w:hAnsi="Book Antiqua" w:cs="Arial"/>
          <w:sz w:val="24"/>
          <w:szCs w:val="24"/>
        </w:rPr>
        <w:t>, starosta obce</w:t>
      </w:r>
    </w:p>
    <w:p w:rsidR="005F327E" w:rsidRDefault="005F327E" w:rsidP="005F327E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5F327E" w:rsidRDefault="005F327E" w:rsidP="005F327E">
      <w:pPr>
        <w:rPr>
          <w:sz w:val="24"/>
          <w:szCs w:val="24"/>
        </w:rPr>
      </w:pPr>
    </w:p>
    <w:p w:rsidR="005F327E" w:rsidRDefault="005F327E" w:rsidP="005F327E"/>
    <w:p w:rsidR="00D31A90" w:rsidRDefault="00D31A90"/>
    <w:sectPr w:rsidR="00D31A90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3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1">
    <w:nsid w:val="00000002"/>
    <w:multiLevelType w:val="singleLevel"/>
    <w:tmpl w:val="00000002"/>
    <w:name w:val="WW8Num4"/>
    <w:lvl w:ilvl="0">
      <w:start w:val="1"/>
      <w:numFmt w:val="bullet"/>
      <w:lvlText w:val="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>
    <w:nsid w:val="00000003"/>
    <w:multiLevelType w:val="singleLevel"/>
    <w:tmpl w:val="00000003"/>
    <w:name w:val="WW8Num12"/>
    <w:lvl w:ilvl="0">
      <w:start w:val="1"/>
      <w:numFmt w:val="bullet"/>
      <w:lvlText w:val=""/>
      <w:lvlJc w:val="left"/>
      <w:pPr>
        <w:tabs>
          <w:tab w:val="num" w:pos="0"/>
        </w:tabs>
        <w:ind w:left="1068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>
    <w:nsid w:val="00000004"/>
    <w:multiLevelType w:val="multilevel"/>
    <w:tmpl w:val="00000004"/>
    <w:name w:val="WW8Num45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auto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F327E"/>
    <w:rsid w:val="00284B97"/>
    <w:rsid w:val="002850C1"/>
    <w:rsid w:val="005438F0"/>
    <w:rsid w:val="005F327E"/>
    <w:rsid w:val="00630E7D"/>
    <w:rsid w:val="00B55617"/>
    <w:rsid w:val="00D31A90"/>
    <w:rsid w:val="00D503E0"/>
    <w:rsid w:val="00DF1D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327E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759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6</Pages>
  <Words>1181</Words>
  <Characters>6736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Havaj</dc:creator>
  <cp:keywords/>
  <dc:description/>
  <cp:lastModifiedBy>Obec Havaj</cp:lastModifiedBy>
  <cp:revision>5</cp:revision>
  <dcterms:created xsi:type="dcterms:W3CDTF">2020-05-14T09:45:00Z</dcterms:created>
  <dcterms:modified xsi:type="dcterms:W3CDTF">2020-05-15T07:02:00Z</dcterms:modified>
</cp:coreProperties>
</file>