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7E" w:rsidRDefault="005F327E" w:rsidP="005F327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31.12.201</w:t>
      </w:r>
      <w:r w:rsidR="00B55617">
        <w:rPr>
          <w:rFonts w:ascii="Arial" w:hAnsi="Arial" w:cs="Arial"/>
          <w:b/>
          <w:bCs/>
          <w:sz w:val="24"/>
          <w:szCs w:val="24"/>
        </w:rPr>
        <w:t>9</w:t>
      </w: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5F327E" w:rsidRDefault="005F327E" w:rsidP="005F327E">
      <w:pPr>
        <w:spacing w:line="360" w:lineRule="auto"/>
        <w:rPr>
          <w:rFonts w:ascii="Arial" w:hAnsi="Arial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5F327E" w:rsidTr="005F327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327E" w:rsidRDefault="005F32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5F327E" w:rsidTr="005F327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327E" w:rsidRDefault="005F32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</w:p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5F327E" w:rsidTr="005F327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327E" w:rsidRDefault="005F32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5F327E" w:rsidTr="005F327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327E" w:rsidRDefault="005F32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5F327E" w:rsidTr="005F327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327E" w:rsidRDefault="005F327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</w:p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5F327E" w:rsidTr="005F327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327E" w:rsidRDefault="005F32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5F327E" w:rsidTr="005F327E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327E" w:rsidRDefault="005F327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5F327E" w:rsidRDefault="005F327E" w:rsidP="005F327E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5F327E" w:rsidRDefault="005F327E" w:rsidP="005F327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5F327E" w:rsidRDefault="005F327E" w:rsidP="005F327E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5F327E" w:rsidRDefault="005F327E" w:rsidP="005F327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F327E" w:rsidRDefault="005F327E" w:rsidP="005F327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5F327E" w:rsidRDefault="005F327E" w:rsidP="005F327E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5F327E" w:rsidRDefault="005F327E" w:rsidP="005F327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5F327E" w:rsidRDefault="005F327E" w:rsidP="005F327E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5F327E" w:rsidRDefault="005F327E" w:rsidP="005F327E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5F327E" w:rsidRDefault="005F327E" w:rsidP="005F327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F327E" w:rsidRDefault="005F327E" w:rsidP="005F327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5F327E" w:rsidRDefault="005F327E" w:rsidP="005F327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5F327E" w:rsidRDefault="005F327E" w:rsidP="005F327E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účtovné obdobie sa rozumie k 31.12.201</w:t>
      </w:r>
      <w:r w:rsidR="00B5561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5F327E" w:rsidRDefault="005F327E" w:rsidP="005F327E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Bežné účtovné </w:t>
      </w:r>
      <w:r w:rsidR="00B55617">
        <w:rPr>
          <w:rFonts w:ascii="Arial" w:hAnsi="Arial" w:cs="Arial"/>
          <w:sz w:val="22"/>
          <w:szCs w:val="22"/>
        </w:rPr>
        <w:t>obdobie sa vykazuje k 31.12.2019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F327E" w:rsidRDefault="005F327E" w:rsidP="005F327E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5F327E" w:rsidRDefault="005F327E" w:rsidP="005F327E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5F327E" w:rsidRDefault="005F327E" w:rsidP="005F327E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</w:p>
    <w:p w:rsidR="005F327E" w:rsidRDefault="005F327E" w:rsidP="005F327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5F327E" w:rsidRDefault="005F327E" w:rsidP="005F327E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organizáciu.</w:t>
      </w:r>
    </w:p>
    <w:p w:rsidR="005F327E" w:rsidRDefault="005F327E" w:rsidP="005F327E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činnosti, konkrétne hodnoty sa nachádzajú v priloženom  prehľade o pohybe rezerv; najvýznamnejšie sú  rezervy v oblasti ostatných rezerv .</w:t>
      </w:r>
    </w:p>
    <w:p w:rsidR="005F327E" w:rsidRDefault="005F327E" w:rsidP="005F327E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5F327E" w:rsidRDefault="005F327E" w:rsidP="005F327E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5F327E" w:rsidRDefault="005F327E" w:rsidP="005F327E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5F327E" w:rsidRDefault="005F327E" w:rsidP="005F327E"/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5F327E" w:rsidRDefault="005F327E" w:rsidP="005F327E"/>
    <w:p w:rsidR="005F327E" w:rsidRDefault="005F327E" w:rsidP="005F327E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5F327E" w:rsidTr="005F327E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F327E" w:rsidRDefault="005F327E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B556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F327E" w:rsidRDefault="005F32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B55617">
              <w:rPr>
                <w:b/>
                <w:sz w:val="22"/>
                <w:szCs w:val="22"/>
              </w:rPr>
              <w:t>9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B55617">
              <w:rPr>
                <w:sz w:val="22"/>
                <w:szCs w:val="22"/>
              </w:rPr>
              <w:t> 178 146,78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B55617">
            <w:pPr>
              <w:snapToGrid w:val="0"/>
              <w:spacing w:line="360" w:lineRule="auto"/>
              <w:jc w:val="center"/>
            </w:pPr>
            <w:r>
              <w:t>1</w:t>
            </w:r>
            <w:r w:rsidR="00B55617">
              <w:t> </w:t>
            </w:r>
            <w:r>
              <w:t>17</w:t>
            </w:r>
            <w:r w:rsidR="00B55617">
              <w:t>1 005,49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B55617">
            <w:pPr>
              <w:snapToGrid w:val="0"/>
              <w:spacing w:line="360" w:lineRule="auto"/>
              <w:jc w:val="center"/>
            </w:pPr>
            <w:r>
              <w:t>1 071 301,94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B55617">
            <w:pPr>
              <w:snapToGrid w:val="0"/>
              <w:spacing w:line="360" w:lineRule="auto"/>
              <w:jc w:val="center"/>
            </w:pPr>
            <w:r>
              <w:t>1</w:t>
            </w:r>
            <w:r w:rsidR="00B55617">
              <w:t> </w:t>
            </w:r>
            <w:r>
              <w:t>0</w:t>
            </w:r>
            <w:r w:rsidR="00B55617">
              <w:t>87 998.-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B55617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998 151,18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t>1 014 847,24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DF1DB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DF1DBE">
              <w:rPr>
                <w:sz w:val="22"/>
                <w:szCs w:val="22"/>
              </w:rPr>
              <w:t>49 509,15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t>149</w:t>
            </w:r>
            <w:r w:rsidR="00DF1DBE">
              <w:t xml:space="preserve"> </w:t>
            </w:r>
            <w:r>
              <w:t>509,15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</w:t>
            </w:r>
            <w:r w:rsidR="00DF1DBE">
              <w:rPr>
                <w:sz w:val="22"/>
                <w:szCs w:val="22"/>
              </w:rPr>
              <w:t>34 459,87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DF1DBE">
            <w:pPr>
              <w:snapToGrid w:val="0"/>
              <w:spacing w:line="360" w:lineRule="auto"/>
              <w:jc w:val="center"/>
            </w:pPr>
            <w:r>
              <w:t>8</w:t>
            </w:r>
            <w:r w:rsidR="00DF1DBE">
              <w:t>51 542,99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DF1DBE">
              <w:rPr>
                <w:sz w:val="22"/>
                <w:szCs w:val="22"/>
              </w:rPr>
              <w:t>4 182,16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DF1DBE">
            <w:pPr>
              <w:snapToGrid w:val="0"/>
              <w:spacing w:line="360" w:lineRule="auto"/>
              <w:jc w:val="center"/>
            </w:pPr>
            <w:r>
              <w:t>1</w:t>
            </w:r>
            <w:r w:rsidR="00DF1DBE">
              <w:t>3 795,10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105 153,79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t>81 299,58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t>542,54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DF1DBE">
            <w:pPr>
              <w:snapToGrid w:val="0"/>
              <w:spacing w:line="360" w:lineRule="auto"/>
              <w:jc w:val="center"/>
            </w:pPr>
            <w:r>
              <w:t>5</w:t>
            </w:r>
            <w:r w:rsidR="00DF1DBE">
              <w:t>78,68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t>558,03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t>764,51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t>104 053,22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t>79 956,39</w:t>
            </w: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  <w:tr w:rsidR="005F327E" w:rsidTr="005F327E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DF1DB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1 691,05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DF1DBE">
            <w:pPr>
              <w:snapToGrid w:val="0"/>
              <w:spacing w:line="360" w:lineRule="auto"/>
              <w:jc w:val="center"/>
            </w:pPr>
            <w:r>
              <w:t>1</w:t>
            </w:r>
            <w:r w:rsidR="00DF1DBE">
              <w:t> 707,91</w:t>
            </w:r>
          </w:p>
        </w:tc>
      </w:tr>
    </w:tbl>
    <w:p w:rsidR="005F327E" w:rsidRDefault="005F327E" w:rsidP="005F327E">
      <w:pPr>
        <w:spacing w:line="360" w:lineRule="auto"/>
        <w:jc w:val="both"/>
      </w:pPr>
    </w:p>
    <w:p w:rsidR="005F327E" w:rsidRDefault="005F327E" w:rsidP="005F327E">
      <w:pPr>
        <w:spacing w:line="360" w:lineRule="auto"/>
        <w:jc w:val="both"/>
      </w:pPr>
    </w:p>
    <w:p w:rsidR="005F327E" w:rsidRDefault="005F327E" w:rsidP="005F327E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5F327E" w:rsidTr="005F327E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F327E" w:rsidRDefault="005F327E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630E7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F327E" w:rsidRDefault="005F32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630E7D">
              <w:rPr>
                <w:b/>
                <w:sz w:val="22"/>
                <w:szCs w:val="22"/>
              </w:rPr>
              <w:t>9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630E7D">
              <w:rPr>
                <w:sz w:val="22"/>
                <w:szCs w:val="22"/>
              </w:rPr>
              <w:t> 117 146,78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630E7D">
            <w:pPr>
              <w:snapToGrid w:val="0"/>
              <w:spacing w:line="360" w:lineRule="auto"/>
              <w:jc w:val="center"/>
            </w:pPr>
            <w:r>
              <w:t>1</w:t>
            </w:r>
            <w:r w:rsidR="00630E7D">
              <w:t xml:space="preserve"> </w:t>
            </w:r>
            <w:r>
              <w:t>171</w:t>
            </w:r>
            <w:r w:rsidR="00630E7D">
              <w:t> 005,49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408 351,15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412 667,59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 w:rsidP="00630E7D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     408 351,15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412 667,59</w:t>
            </w:r>
          </w:p>
        </w:tc>
      </w:tr>
      <w:tr w:rsidR="005F327E" w:rsidTr="005F327E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80 243,22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70 169,42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720.-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1 44</w:t>
            </w:r>
            <w:r w:rsidR="005F327E">
              <w:t>0.-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32 916,13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33 034,66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752,08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1 077,06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1 879,37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7 042,78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630E7D">
              <w:rPr>
                <w:sz w:val="22"/>
                <w:szCs w:val="22"/>
              </w:rPr>
              <w:t>3 974,92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27 574,92</w:t>
            </w:r>
          </w:p>
        </w:tc>
      </w:tr>
      <w:tr w:rsidR="005F327E" w:rsidTr="005F327E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689 552,41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630E7D">
            <w:pPr>
              <w:snapToGrid w:val="0"/>
              <w:spacing w:line="360" w:lineRule="auto"/>
              <w:jc w:val="center"/>
            </w:pPr>
            <w:r>
              <w:t>68</w:t>
            </w:r>
            <w:r w:rsidR="00630E7D">
              <w:t>8 168,48</w:t>
            </w:r>
          </w:p>
        </w:tc>
      </w:tr>
    </w:tbl>
    <w:p w:rsidR="005F327E" w:rsidRDefault="005F327E" w:rsidP="005F327E">
      <w:pPr>
        <w:spacing w:line="360" w:lineRule="auto"/>
        <w:rPr>
          <w:b/>
          <w:sz w:val="24"/>
          <w:szCs w:val="24"/>
        </w:rPr>
      </w:pPr>
    </w:p>
    <w:p w:rsidR="005F327E" w:rsidRDefault="005F327E" w:rsidP="005F327E">
      <w:pPr>
        <w:spacing w:line="360" w:lineRule="auto"/>
        <w:rPr>
          <w:b/>
          <w:sz w:val="24"/>
          <w:szCs w:val="24"/>
        </w:rPr>
      </w:pPr>
    </w:p>
    <w:p w:rsidR="005F327E" w:rsidRDefault="005F327E" w:rsidP="005F327E">
      <w:pPr>
        <w:spacing w:line="360" w:lineRule="auto"/>
        <w:rPr>
          <w:b/>
          <w:sz w:val="24"/>
          <w:szCs w:val="24"/>
        </w:rPr>
      </w:pPr>
    </w:p>
    <w:p w:rsidR="005F327E" w:rsidRDefault="005F327E" w:rsidP="005F327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5F327E" w:rsidTr="005F327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327E" w:rsidRDefault="005F32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630E7D">
              <w:rPr>
                <w:b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327E" w:rsidRDefault="005F327E" w:rsidP="00630E7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630E7D">
              <w:rPr>
                <w:b/>
              </w:rPr>
              <w:t>9</w:t>
            </w:r>
          </w:p>
        </w:tc>
      </w:tr>
      <w:tr w:rsidR="005F327E" w:rsidTr="005F327E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630E7D">
            <w:pPr>
              <w:snapToGrid w:val="0"/>
              <w:spacing w:line="360" w:lineRule="auto"/>
              <w:jc w:val="center"/>
            </w:pPr>
            <w:r>
              <w:t>558,03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napToGrid w:val="0"/>
              <w:spacing w:line="360" w:lineRule="auto"/>
            </w:pPr>
            <w:r>
              <w:t xml:space="preserve">      </w:t>
            </w:r>
            <w:r w:rsidR="002850C1">
              <w:t>764,51</w:t>
            </w:r>
          </w:p>
        </w:tc>
      </w:tr>
      <w:tr w:rsidR="005F327E" w:rsidTr="005F327E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</w:tbl>
    <w:p w:rsidR="005F327E" w:rsidRDefault="005F327E" w:rsidP="005F327E">
      <w:pPr>
        <w:rPr>
          <w:b/>
        </w:rPr>
      </w:pPr>
    </w:p>
    <w:p w:rsidR="005F327E" w:rsidRDefault="005F327E" w:rsidP="005F327E">
      <w:pPr>
        <w:rPr>
          <w:b/>
        </w:rPr>
      </w:pPr>
    </w:p>
    <w:p w:rsidR="005F327E" w:rsidRDefault="005F327E" w:rsidP="005F327E">
      <w:pPr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Záväzky po konsolidácii</w:t>
      </w:r>
    </w:p>
    <w:p w:rsidR="005F327E" w:rsidRDefault="005F327E" w:rsidP="005F327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5F327E" w:rsidTr="005F327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327E" w:rsidRDefault="005F32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2850C1">
              <w:rPr>
                <w:b/>
              </w:rPr>
              <w:t>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5F327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F327E" w:rsidRDefault="005F32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31.12 201</w:t>
            </w:r>
            <w:r w:rsidR="002850C1">
              <w:rPr>
                <w:b/>
              </w:rPr>
              <w:t>9</w:t>
            </w:r>
          </w:p>
        </w:tc>
      </w:tr>
      <w:tr w:rsidR="005F327E" w:rsidTr="005F327E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</w:pPr>
            <w:r>
              <w:t xml:space="preserve">   752,80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center"/>
            </w:pPr>
            <w:r>
              <w:t>1 077,06</w:t>
            </w:r>
          </w:p>
        </w:tc>
      </w:tr>
      <w:tr w:rsidR="005F327E" w:rsidTr="005F327E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27E" w:rsidRDefault="005F327E">
            <w:pPr>
              <w:snapToGrid w:val="0"/>
              <w:spacing w:line="360" w:lineRule="auto"/>
              <w:jc w:val="center"/>
            </w:pPr>
          </w:p>
        </w:tc>
      </w:tr>
    </w:tbl>
    <w:p w:rsidR="005F327E" w:rsidRDefault="005F327E" w:rsidP="005F327E">
      <w:pPr>
        <w:rPr>
          <w:sz w:val="24"/>
          <w:szCs w:val="24"/>
        </w:rPr>
      </w:pPr>
    </w:p>
    <w:p w:rsidR="005F327E" w:rsidRDefault="005F327E" w:rsidP="005F327E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Spôsob a výška poistenia majetku</w:t>
      </w:r>
    </w:p>
    <w:p w:rsidR="005F327E" w:rsidRDefault="005F327E" w:rsidP="005F327E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je poistený v </w:t>
      </w:r>
    </w:p>
    <w:p w:rsidR="005F327E" w:rsidRDefault="005F327E" w:rsidP="005F327E">
      <w:pPr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5F327E" w:rsidRDefault="005F327E" w:rsidP="005F327E">
      <w:pPr>
        <w:rPr>
          <w:rFonts w:ascii="Book Antiqua" w:hAnsi="Book Antiqua" w:cs="Arial"/>
        </w:rPr>
      </w:pPr>
      <w:r>
        <w:rPr>
          <w:rFonts w:ascii="Book Antiqua" w:hAnsi="Book Antiqua" w:cs="Arial"/>
          <w:sz w:val="24"/>
          <w:szCs w:val="24"/>
        </w:rPr>
        <w:t>Obec Havaj nemá zriadené záložné právo na dlhodobý majetok</w:t>
      </w:r>
      <w:r>
        <w:rPr>
          <w:rFonts w:ascii="Book Antiqua" w:hAnsi="Book Antiqua" w:cs="Arial"/>
        </w:rPr>
        <w:t>.</w:t>
      </w:r>
    </w:p>
    <w:p w:rsidR="005F327E" w:rsidRDefault="005F327E" w:rsidP="005F327E">
      <w:pPr>
        <w:rPr>
          <w:rFonts w:ascii="Book Antiqua" w:hAnsi="Book Antiqua" w:cs="Arial"/>
          <w:b/>
          <w:bCs/>
        </w:rPr>
      </w:pPr>
    </w:p>
    <w:p w:rsidR="005F327E" w:rsidRDefault="005F327E" w:rsidP="005F327E">
      <w:pPr>
        <w:rPr>
          <w:rFonts w:ascii="Book Antiqua" w:hAnsi="Book Antiqua" w:cs="Arial"/>
          <w:b/>
          <w:bCs/>
        </w:rPr>
      </w:pPr>
    </w:p>
    <w:p w:rsidR="005F327E" w:rsidRDefault="005F327E" w:rsidP="005F327E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Tržby, výnosy  a  náklady konsolidovaného celku</w:t>
      </w: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p w:rsidR="005F327E" w:rsidRDefault="005F327E" w:rsidP="005F327E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5F327E" w:rsidTr="005F327E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F327E" w:rsidRDefault="005F327E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2850C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F327E" w:rsidRDefault="005F32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2850C1">
              <w:rPr>
                <w:b/>
                <w:sz w:val="22"/>
                <w:szCs w:val="22"/>
              </w:rPr>
              <w:t>9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88 214,72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81 159,07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2850C1">
              <w:rPr>
                <w:b/>
              </w:rPr>
              <w:t>1 912,11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53 370,93</w:t>
            </w:r>
          </w:p>
        </w:tc>
      </w:tr>
      <w:tr w:rsidR="005F327E" w:rsidTr="005F327E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40 158,27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2850C1">
              <w:rPr>
                <w:b/>
              </w:rPr>
              <w:t>5 516,58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42</w:t>
            </w:r>
            <w:r w:rsidR="002850C1">
              <w:rPr>
                <w:b/>
              </w:rPr>
              <w:t>2 520,71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2850C1">
              <w:rPr>
                <w:b/>
              </w:rPr>
              <w:t>46 045,55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850C1">
              <w:rPr>
                <w:b/>
              </w:rPr>
              <w:t>3 505,43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</w:t>
            </w:r>
            <w:r w:rsidR="002850C1">
              <w:rPr>
                <w:b/>
              </w:rPr>
              <w:t> </w:t>
            </w:r>
            <w:r>
              <w:rPr>
                <w:b/>
              </w:rPr>
              <w:t>0</w:t>
            </w:r>
            <w:r w:rsidR="002850C1">
              <w:rPr>
                <w:b/>
              </w:rPr>
              <w:t>88,95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2850C1">
              <w:rPr>
                <w:b/>
              </w:rPr>
              <w:t>5 804,60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 w:rsidP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2850C1">
              <w:rPr>
                <w:b/>
              </w:rPr>
              <w:t>1 156,56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850C1">
              <w:rPr>
                <w:b/>
              </w:rPr>
              <w:t> 713,82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3 910,70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118,40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44 384,20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43 759,60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204 952,56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214 481,98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850C1">
              <w:rPr>
                <w:b/>
              </w:rPr>
              <w:t>48 748,69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7 031,07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600.-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850C1">
              <w:rPr>
                <w:b/>
              </w:rPr>
              <w:t> 020,79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 w:rsidP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132,23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lastRenderedPageBreak/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327E" w:rsidRDefault="005F327E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395 319,73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392 106,21</w:t>
            </w:r>
          </w:p>
        </w:tc>
      </w:tr>
      <w:tr w:rsidR="005F327E" w:rsidTr="005F327E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5F327E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5F327E" w:rsidRDefault="005F327E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172 990,02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327E" w:rsidRDefault="002850C1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4 633,68</w:t>
            </w:r>
          </w:p>
        </w:tc>
      </w:tr>
    </w:tbl>
    <w:p w:rsidR="005F327E" w:rsidRDefault="005F327E" w:rsidP="005F327E">
      <w:pPr>
        <w:spacing w:line="360" w:lineRule="auto"/>
        <w:jc w:val="both"/>
      </w:pP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 Havaji 1</w:t>
      </w:r>
      <w:r w:rsidR="002850C1">
        <w:rPr>
          <w:rFonts w:ascii="Book Antiqua" w:hAnsi="Book Antiqua" w:cs="Arial"/>
          <w:sz w:val="24"/>
          <w:szCs w:val="24"/>
        </w:rPr>
        <w:t>3</w:t>
      </w:r>
      <w:r>
        <w:rPr>
          <w:rFonts w:ascii="Book Antiqua" w:hAnsi="Book Antiqua" w:cs="Arial"/>
          <w:sz w:val="24"/>
          <w:szCs w:val="24"/>
        </w:rPr>
        <w:t>.0</w:t>
      </w:r>
      <w:r w:rsidR="002850C1">
        <w:rPr>
          <w:rFonts w:ascii="Book Antiqua" w:hAnsi="Book Antiqua" w:cs="Arial"/>
          <w:sz w:val="24"/>
          <w:szCs w:val="24"/>
        </w:rPr>
        <w:t>5.2020</w:t>
      </w: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Anna </w:t>
      </w:r>
      <w:proofErr w:type="spellStart"/>
      <w:r>
        <w:rPr>
          <w:rFonts w:ascii="Book Antiqua" w:hAnsi="Book Antiqua" w:cs="Arial"/>
          <w:sz w:val="24"/>
          <w:szCs w:val="24"/>
        </w:rPr>
        <w:t>Savčáková</w:t>
      </w:r>
      <w:proofErr w:type="spellEnd"/>
      <w:r>
        <w:rPr>
          <w:rFonts w:ascii="Book Antiqua" w:hAnsi="Book Antiqua" w:cs="Arial"/>
          <w:sz w:val="24"/>
          <w:szCs w:val="24"/>
        </w:rPr>
        <w:t xml:space="preserve">. ekonómka </w:t>
      </w:r>
      <w:proofErr w:type="spellStart"/>
      <w:r>
        <w:rPr>
          <w:rFonts w:ascii="Book Antiqua" w:hAnsi="Book Antiqua" w:cs="Arial"/>
          <w:sz w:val="24"/>
          <w:szCs w:val="24"/>
        </w:rPr>
        <w:t>OcU</w:t>
      </w:r>
      <w:proofErr w:type="spellEnd"/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Schválil: Stanislav </w:t>
      </w:r>
      <w:proofErr w:type="spellStart"/>
      <w:r>
        <w:rPr>
          <w:rFonts w:ascii="Book Antiqua" w:hAnsi="Book Antiqua" w:cs="Arial"/>
          <w:sz w:val="24"/>
          <w:szCs w:val="24"/>
        </w:rPr>
        <w:t>Viňarský</w:t>
      </w:r>
      <w:proofErr w:type="spellEnd"/>
      <w:r>
        <w:rPr>
          <w:rFonts w:ascii="Book Antiqua" w:hAnsi="Book Antiqua" w:cs="Arial"/>
          <w:sz w:val="24"/>
          <w:szCs w:val="24"/>
        </w:rPr>
        <w:t>, starosta obce</w:t>
      </w:r>
    </w:p>
    <w:p w:rsidR="005F327E" w:rsidRDefault="005F327E" w:rsidP="005F327E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F327E" w:rsidRDefault="005F327E" w:rsidP="005F327E">
      <w:pPr>
        <w:rPr>
          <w:sz w:val="24"/>
          <w:szCs w:val="24"/>
        </w:rPr>
      </w:pPr>
    </w:p>
    <w:p w:rsidR="005F327E" w:rsidRDefault="005F327E" w:rsidP="005F327E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327E"/>
    <w:rsid w:val="00284B97"/>
    <w:rsid w:val="002850C1"/>
    <w:rsid w:val="005438F0"/>
    <w:rsid w:val="005F327E"/>
    <w:rsid w:val="00630E7D"/>
    <w:rsid w:val="00B55617"/>
    <w:rsid w:val="00D31A90"/>
    <w:rsid w:val="00D503E0"/>
    <w:rsid w:val="00DF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27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Havaj</dc:creator>
  <cp:keywords/>
  <dc:description/>
  <cp:lastModifiedBy>Obec Havaj</cp:lastModifiedBy>
  <cp:revision>5</cp:revision>
  <dcterms:created xsi:type="dcterms:W3CDTF">2020-05-14T09:45:00Z</dcterms:created>
  <dcterms:modified xsi:type="dcterms:W3CDTF">2020-05-15T07:02:00Z</dcterms:modified>
</cp:coreProperties>
</file>