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C095B" w:rsidRPr="00AC095B" w:rsidRDefault="00AC095B" w:rsidP="00AC095B">
      <w:pPr>
        <w:pStyle w:val="Default"/>
        <w:jc w:val="both"/>
        <w:rPr>
          <w:rFonts w:asciiTheme="minorHAnsi" w:hAnsiTheme="minorHAnsi"/>
          <w:color w:val="auto"/>
        </w:rPr>
      </w:pPr>
    </w:p>
    <w:p w:rsidR="00AC095B" w:rsidRPr="00AC095B" w:rsidRDefault="00AC095B" w:rsidP="00AC095B">
      <w:pPr>
        <w:pStyle w:val="Default"/>
        <w:jc w:val="both"/>
        <w:rPr>
          <w:rFonts w:asciiTheme="minorHAnsi" w:hAnsiTheme="minorHAnsi"/>
          <w:color w:val="auto"/>
          <w:sz w:val="18"/>
          <w:szCs w:val="18"/>
        </w:rPr>
      </w:pPr>
      <w:r w:rsidRPr="00AC095B">
        <w:rPr>
          <w:rFonts w:asciiTheme="minorHAnsi" w:hAnsiTheme="minorHAnsi"/>
          <w:b/>
          <w:bCs/>
          <w:color w:val="auto"/>
          <w:sz w:val="18"/>
          <w:szCs w:val="18"/>
        </w:rPr>
        <w:t xml:space="preserve">A. INFORMÁCIE O ÚČTOVNEJ JEDNOTKE </w:t>
      </w:r>
    </w:p>
    <w:p w:rsidR="00AC095B" w:rsidRPr="00AC095B" w:rsidRDefault="00AC095B" w:rsidP="00AC095B">
      <w:pPr>
        <w:pStyle w:val="Default"/>
        <w:jc w:val="both"/>
        <w:rPr>
          <w:rFonts w:asciiTheme="minorHAnsi" w:hAnsiTheme="minorHAnsi"/>
          <w:b/>
          <w:bCs/>
          <w:color w:val="auto"/>
          <w:sz w:val="18"/>
          <w:szCs w:val="18"/>
        </w:rPr>
      </w:pPr>
    </w:p>
    <w:p w:rsidR="00AC095B" w:rsidRPr="00AC095B" w:rsidRDefault="00AC095B" w:rsidP="00AC095B">
      <w:pPr>
        <w:pStyle w:val="Default"/>
        <w:jc w:val="both"/>
        <w:rPr>
          <w:rFonts w:asciiTheme="minorHAnsi" w:hAnsiTheme="minorHAnsi"/>
          <w:color w:val="auto"/>
          <w:sz w:val="18"/>
          <w:szCs w:val="18"/>
        </w:rPr>
      </w:pPr>
      <w:r w:rsidRPr="00AC095B">
        <w:rPr>
          <w:rFonts w:asciiTheme="minorHAnsi" w:hAnsiTheme="minorHAnsi"/>
          <w:b/>
          <w:bCs/>
          <w:color w:val="auto"/>
          <w:sz w:val="18"/>
          <w:szCs w:val="18"/>
        </w:rPr>
        <w:t xml:space="preserve">1. Obchodné meno a sídlo spoločnosti: </w:t>
      </w:r>
    </w:p>
    <w:p w:rsidR="00AC095B" w:rsidRPr="00AC095B" w:rsidRDefault="00AC095B" w:rsidP="00AC095B">
      <w:pPr>
        <w:pStyle w:val="Default"/>
        <w:jc w:val="both"/>
        <w:rPr>
          <w:rFonts w:asciiTheme="minorHAnsi" w:hAnsiTheme="minorHAnsi"/>
          <w:color w:val="auto"/>
          <w:sz w:val="18"/>
          <w:szCs w:val="18"/>
        </w:rPr>
      </w:pPr>
      <w:r w:rsidRPr="00AC095B">
        <w:rPr>
          <w:rFonts w:asciiTheme="minorHAnsi" w:hAnsiTheme="minorHAnsi"/>
          <w:color w:val="auto"/>
          <w:sz w:val="18"/>
          <w:szCs w:val="18"/>
        </w:rPr>
        <w:t xml:space="preserve">Spoločnosť - Ambulancia MUDr. </w:t>
      </w:r>
      <w:proofErr w:type="spellStart"/>
      <w:r w:rsidRPr="00AC095B">
        <w:rPr>
          <w:rFonts w:asciiTheme="minorHAnsi" w:hAnsiTheme="minorHAnsi"/>
          <w:color w:val="auto"/>
          <w:sz w:val="18"/>
          <w:szCs w:val="18"/>
        </w:rPr>
        <w:t>Sninčáková</w:t>
      </w:r>
      <w:proofErr w:type="spellEnd"/>
      <w:r w:rsidRPr="00AC095B">
        <w:rPr>
          <w:rFonts w:asciiTheme="minorHAnsi" w:hAnsiTheme="minorHAnsi"/>
          <w:color w:val="auto"/>
          <w:sz w:val="18"/>
          <w:szCs w:val="18"/>
        </w:rPr>
        <w:t xml:space="preserve"> Marta spol. s.r.o. (ďalej len spoločnosť) je spoločnosť s ručením obmedzeným, ktorá bola založená spoločenskou zmluvou zo dňa 27.01.2005 a do obchodného registra bola zapísaná dňa 27.01.2005 (Obchodný register Okresného súdu Bratislava I v Bratislave, oddiel </w:t>
      </w:r>
      <w:proofErr w:type="spellStart"/>
      <w:r w:rsidRPr="00AC095B">
        <w:rPr>
          <w:rFonts w:asciiTheme="minorHAnsi" w:hAnsiTheme="minorHAnsi"/>
          <w:color w:val="auto"/>
          <w:sz w:val="18"/>
          <w:szCs w:val="18"/>
        </w:rPr>
        <w:t>Sro</w:t>
      </w:r>
      <w:proofErr w:type="spellEnd"/>
      <w:r w:rsidRPr="00AC095B">
        <w:rPr>
          <w:rFonts w:asciiTheme="minorHAnsi" w:hAnsiTheme="minorHAnsi"/>
          <w:color w:val="auto"/>
          <w:sz w:val="18"/>
          <w:szCs w:val="18"/>
        </w:rPr>
        <w:t xml:space="preserve">, vložka číslo 34694/B). Spoločnosť má sídlo na Nám. 1 .mája 6, 903 01 Senec, Slovenská republika, identifikačné číslo: 2182773. </w:t>
      </w:r>
    </w:p>
    <w:p w:rsidR="00AC095B" w:rsidRPr="00AC095B" w:rsidRDefault="00AC095B" w:rsidP="00AC095B">
      <w:pPr>
        <w:pStyle w:val="Default"/>
        <w:jc w:val="both"/>
        <w:rPr>
          <w:rFonts w:asciiTheme="minorHAnsi" w:hAnsiTheme="minorHAnsi"/>
          <w:b/>
          <w:bCs/>
          <w:color w:val="auto"/>
          <w:sz w:val="18"/>
          <w:szCs w:val="18"/>
        </w:rPr>
      </w:pPr>
    </w:p>
    <w:p w:rsidR="00AC095B" w:rsidRPr="00AC095B" w:rsidRDefault="00AC095B" w:rsidP="00AC095B">
      <w:pPr>
        <w:pStyle w:val="Default"/>
        <w:jc w:val="both"/>
        <w:rPr>
          <w:rFonts w:asciiTheme="minorHAnsi" w:hAnsiTheme="minorHAnsi"/>
          <w:color w:val="auto"/>
          <w:sz w:val="18"/>
          <w:szCs w:val="18"/>
        </w:rPr>
      </w:pPr>
      <w:r w:rsidRPr="00AC095B">
        <w:rPr>
          <w:rFonts w:asciiTheme="minorHAnsi" w:hAnsiTheme="minorHAnsi"/>
          <w:b/>
          <w:bCs/>
          <w:color w:val="auto"/>
          <w:sz w:val="18"/>
          <w:szCs w:val="18"/>
        </w:rPr>
        <w:t xml:space="preserve">2. Hlavnými činnosťami spoločnosti sú: </w:t>
      </w:r>
    </w:p>
    <w:p w:rsidR="00AC095B" w:rsidRPr="00AC095B" w:rsidRDefault="00AC095B" w:rsidP="00AC095B">
      <w:pPr>
        <w:pStyle w:val="Default"/>
        <w:jc w:val="both"/>
        <w:rPr>
          <w:rFonts w:asciiTheme="minorHAnsi" w:hAnsiTheme="minorHAnsi"/>
          <w:color w:val="auto"/>
          <w:sz w:val="18"/>
          <w:szCs w:val="18"/>
        </w:rPr>
      </w:pPr>
      <w:r w:rsidRPr="00AC095B">
        <w:rPr>
          <w:rFonts w:asciiTheme="minorHAnsi" w:hAnsiTheme="minorHAnsi"/>
          <w:color w:val="auto"/>
          <w:sz w:val="18"/>
          <w:szCs w:val="18"/>
        </w:rPr>
        <w:t xml:space="preserve">– kúpa tovaru na účely jeho predaja iným prevádzkovateľom živnosti (veľkoobchod) v rozsahu voľnej živnosti </w:t>
      </w:r>
    </w:p>
    <w:p w:rsidR="00AC095B" w:rsidRPr="00AC095B" w:rsidRDefault="00AC095B" w:rsidP="00AC095B">
      <w:pPr>
        <w:pStyle w:val="Default"/>
        <w:jc w:val="both"/>
        <w:rPr>
          <w:rFonts w:asciiTheme="minorHAnsi" w:hAnsiTheme="minorHAnsi"/>
          <w:color w:val="auto"/>
          <w:sz w:val="18"/>
          <w:szCs w:val="18"/>
        </w:rPr>
      </w:pPr>
      <w:r w:rsidRPr="00AC095B">
        <w:rPr>
          <w:rFonts w:asciiTheme="minorHAnsi" w:hAnsiTheme="minorHAnsi"/>
          <w:color w:val="auto"/>
          <w:sz w:val="18"/>
          <w:szCs w:val="18"/>
        </w:rPr>
        <w:t xml:space="preserve">- ambulancia v odbore </w:t>
      </w:r>
      <w:proofErr w:type="spellStart"/>
      <w:r w:rsidRPr="00AC095B">
        <w:rPr>
          <w:rFonts w:asciiTheme="minorHAnsi" w:hAnsiTheme="minorHAnsi"/>
          <w:color w:val="auto"/>
          <w:sz w:val="18"/>
          <w:szCs w:val="18"/>
        </w:rPr>
        <w:t>dermatovenerológia</w:t>
      </w:r>
      <w:proofErr w:type="spellEnd"/>
      <w:r w:rsidRPr="00AC095B">
        <w:rPr>
          <w:rFonts w:asciiTheme="minorHAnsi" w:hAnsiTheme="minorHAnsi"/>
          <w:color w:val="auto"/>
          <w:sz w:val="18"/>
          <w:szCs w:val="18"/>
        </w:rPr>
        <w:t xml:space="preserve"> </w:t>
      </w:r>
    </w:p>
    <w:p w:rsidR="00AC095B" w:rsidRPr="00AC095B" w:rsidRDefault="00AC095B" w:rsidP="00AC095B">
      <w:pPr>
        <w:pStyle w:val="Default"/>
        <w:jc w:val="both"/>
        <w:rPr>
          <w:rFonts w:asciiTheme="minorHAnsi" w:hAnsiTheme="minorHAnsi"/>
          <w:color w:val="auto"/>
          <w:sz w:val="18"/>
          <w:szCs w:val="18"/>
        </w:rPr>
      </w:pPr>
    </w:p>
    <w:p w:rsidR="00AC095B" w:rsidRPr="00AC095B" w:rsidRDefault="00AC095B" w:rsidP="00AC095B">
      <w:pPr>
        <w:pStyle w:val="Default"/>
        <w:jc w:val="both"/>
        <w:rPr>
          <w:rFonts w:asciiTheme="minorHAnsi" w:hAnsiTheme="minorHAnsi"/>
          <w:color w:val="auto"/>
          <w:sz w:val="18"/>
          <w:szCs w:val="18"/>
        </w:rPr>
      </w:pPr>
      <w:r w:rsidRPr="00AC095B">
        <w:rPr>
          <w:rFonts w:asciiTheme="minorHAnsi" w:hAnsiTheme="minorHAnsi"/>
          <w:b/>
          <w:bCs/>
          <w:color w:val="auto"/>
          <w:sz w:val="18"/>
          <w:szCs w:val="18"/>
        </w:rPr>
        <w:t xml:space="preserve">3. Počet zamestnancov </w:t>
      </w:r>
    </w:p>
    <w:p w:rsidR="00AC095B" w:rsidRPr="00AC095B" w:rsidRDefault="00AC095B" w:rsidP="00AC095B">
      <w:pPr>
        <w:pStyle w:val="Default"/>
        <w:jc w:val="both"/>
        <w:rPr>
          <w:rFonts w:asciiTheme="minorHAnsi" w:hAnsiTheme="minorHAnsi"/>
          <w:color w:val="auto"/>
          <w:sz w:val="18"/>
          <w:szCs w:val="18"/>
        </w:rPr>
      </w:pPr>
      <w:r w:rsidRPr="00AC095B">
        <w:rPr>
          <w:rFonts w:asciiTheme="minorHAnsi" w:hAnsiTheme="minorHAnsi"/>
          <w:color w:val="auto"/>
          <w:sz w:val="18"/>
          <w:szCs w:val="18"/>
        </w:rPr>
        <w:t>Spoločnosť zamestnávala v roku 201</w:t>
      </w:r>
      <w:r w:rsidR="00027D49">
        <w:rPr>
          <w:rFonts w:asciiTheme="minorHAnsi" w:hAnsiTheme="minorHAnsi"/>
          <w:color w:val="auto"/>
          <w:sz w:val="18"/>
          <w:szCs w:val="18"/>
        </w:rPr>
        <w:t>9</w:t>
      </w:r>
      <w:r w:rsidRPr="00AC095B">
        <w:rPr>
          <w:rFonts w:asciiTheme="minorHAnsi" w:hAnsiTheme="minorHAnsi"/>
          <w:color w:val="auto"/>
          <w:sz w:val="18"/>
          <w:szCs w:val="18"/>
        </w:rPr>
        <w:t xml:space="preserve"> troch zamestnancov na trvalý pracovný pomer. </w:t>
      </w:r>
    </w:p>
    <w:p w:rsidR="00AC095B" w:rsidRPr="00AC095B" w:rsidRDefault="00AC095B" w:rsidP="00AC095B">
      <w:pPr>
        <w:pStyle w:val="Default"/>
        <w:jc w:val="both"/>
        <w:rPr>
          <w:rFonts w:asciiTheme="minorHAnsi" w:hAnsiTheme="minorHAnsi"/>
          <w:b/>
          <w:bCs/>
          <w:color w:val="auto"/>
          <w:sz w:val="18"/>
          <w:szCs w:val="18"/>
        </w:rPr>
      </w:pPr>
    </w:p>
    <w:p w:rsidR="00AC095B" w:rsidRPr="00AC095B" w:rsidRDefault="00AC095B" w:rsidP="00AC095B">
      <w:pPr>
        <w:pStyle w:val="Default"/>
        <w:jc w:val="both"/>
        <w:rPr>
          <w:rFonts w:asciiTheme="minorHAnsi" w:hAnsiTheme="minorHAnsi"/>
          <w:color w:val="auto"/>
          <w:sz w:val="18"/>
          <w:szCs w:val="18"/>
        </w:rPr>
      </w:pPr>
      <w:r w:rsidRPr="00AC095B">
        <w:rPr>
          <w:rFonts w:asciiTheme="minorHAnsi" w:hAnsiTheme="minorHAnsi"/>
          <w:b/>
          <w:bCs/>
          <w:color w:val="auto"/>
          <w:sz w:val="18"/>
          <w:szCs w:val="18"/>
        </w:rPr>
        <w:t xml:space="preserve">4. Údaje o neobmedzenom ručení </w:t>
      </w:r>
    </w:p>
    <w:p w:rsidR="00AC095B" w:rsidRPr="00AC095B" w:rsidRDefault="00AC095B" w:rsidP="00AC095B">
      <w:pPr>
        <w:pStyle w:val="Default"/>
        <w:jc w:val="both"/>
        <w:rPr>
          <w:rFonts w:asciiTheme="minorHAnsi" w:hAnsiTheme="minorHAnsi"/>
          <w:color w:val="auto"/>
          <w:sz w:val="18"/>
          <w:szCs w:val="18"/>
        </w:rPr>
      </w:pPr>
      <w:r w:rsidRPr="00AC095B">
        <w:rPr>
          <w:rFonts w:asciiTheme="minorHAnsi" w:hAnsiTheme="minorHAnsi"/>
          <w:color w:val="auto"/>
          <w:sz w:val="18"/>
          <w:szCs w:val="18"/>
        </w:rPr>
        <w:t xml:space="preserve">Spoločnosť nie je neobmedzene ručiacim spoločníkom v iných spoločnostiach podľa § 56 ods. 5 Obchodného zákonníka. </w:t>
      </w:r>
    </w:p>
    <w:p w:rsidR="00AC095B" w:rsidRPr="00AC095B" w:rsidRDefault="00AC095B" w:rsidP="00AC095B">
      <w:pPr>
        <w:pStyle w:val="Default"/>
        <w:jc w:val="both"/>
        <w:rPr>
          <w:rFonts w:asciiTheme="minorHAnsi" w:hAnsiTheme="minorHAnsi"/>
          <w:b/>
          <w:bCs/>
          <w:color w:val="auto"/>
          <w:sz w:val="18"/>
          <w:szCs w:val="18"/>
        </w:rPr>
      </w:pPr>
    </w:p>
    <w:p w:rsidR="00AC095B" w:rsidRPr="00AC095B" w:rsidRDefault="00AC095B" w:rsidP="00AC095B">
      <w:pPr>
        <w:pStyle w:val="Default"/>
        <w:jc w:val="both"/>
        <w:rPr>
          <w:rFonts w:asciiTheme="minorHAnsi" w:hAnsiTheme="minorHAnsi"/>
          <w:color w:val="auto"/>
          <w:sz w:val="18"/>
          <w:szCs w:val="18"/>
        </w:rPr>
      </w:pPr>
      <w:r w:rsidRPr="00AC095B">
        <w:rPr>
          <w:rFonts w:asciiTheme="minorHAnsi" w:hAnsiTheme="minorHAnsi"/>
          <w:b/>
          <w:bCs/>
          <w:color w:val="auto"/>
          <w:sz w:val="18"/>
          <w:szCs w:val="18"/>
        </w:rPr>
        <w:t xml:space="preserve">5. Právny dôvod na zostavenie účtovnej závierky </w:t>
      </w:r>
    </w:p>
    <w:p w:rsidR="00AC095B" w:rsidRPr="00AC095B" w:rsidRDefault="00AC095B" w:rsidP="00AC095B">
      <w:pPr>
        <w:pStyle w:val="Default"/>
        <w:jc w:val="both"/>
        <w:rPr>
          <w:rFonts w:asciiTheme="minorHAnsi" w:hAnsiTheme="minorHAnsi"/>
          <w:color w:val="auto"/>
          <w:sz w:val="18"/>
          <w:szCs w:val="18"/>
        </w:rPr>
      </w:pPr>
      <w:r w:rsidRPr="00AC095B">
        <w:rPr>
          <w:rFonts w:asciiTheme="minorHAnsi" w:hAnsiTheme="minorHAnsi"/>
          <w:color w:val="auto"/>
          <w:sz w:val="18"/>
          <w:szCs w:val="18"/>
        </w:rPr>
        <w:t>Účtovná závierka Spoločnosti k 31. 12 201</w:t>
      </w:r>
      <w:r w:rsidR="00027D49">
        <w:rPr>
          <w:rFonts w:asciiTheme="minorHAnsi" w:hAnsiTheme="minorHAnsi"/>
          <w:color w:val="auto"/>
          <w:sz w:val="18"/>
          <w:szCs w:val="18"/>
        </w:rPr>
        <w:t>9</w:t>
      </w:r>
      <w:r w:rsidRPr="00AC095B">
        <w:rPr>
          <w:rFonts w:asciiTheme="minorHAnsi" w:hAnsiTheme="minorHAnsi"/>
          <w:color w:val="auto"/>
          <w:sz w:val="18"/>
          <w:szCs w:val="18"/>
        </w:rPr>
        <w:t xml:space="preserve"> je zostavená ako riadna účtovná závierka podľa § 17 ods. 6 zákona NR SR č. 431/2002 Z. z. o účtovníctve za účtovné obdobie od 01. januára 201</w:t>
      </w:r>
      <w:r w:rsidR="00027D49">
        <w:rPr>
          <w:rFonts w:asciiTheme="minorHAnsi" w:hAnsiTheme="minorHAnsi"/>
          <w:color w:val="auto"/>
          <w:sz w:val="18"/>
          <w:szCs w:val="18"/>
        </w:rPr>
        <w:t>9</w:t>
      </w:r>
      <w:r w:rsidRPr="00AC095B">
        <w:rPr>
          <w:rFonts w:asciiTheme="minorHAnsi" w:hAnsiTheme="minorHAnsi"/>
          <w:color w:val="auto"/>
          <w:sz w:val="18"/>
          <w:szCs w:val="18"/>
        </w:rPr>
        <w:t xml:space="preserve"> do 31. decembra 201</w:t>
      </w:r>
      <w:r w:rsidR="00027D49">
        <w:rPr>
          <w:rFonts w:asciiTheme="minorHAnsi" w:hAnsiTheme="minorHAnsi"/>
          <w:color w:val="auto"/>
          <w:sz w:val="18"/>
          <w:szCs w:val="18"/>
        </w:rPr>
        <w:t>9</w:t>
      </w:r>
      <w:r w:rsidRPr="00AC095B">
        <w:rPr>
          <w:rFonts w:asciiTheme="minorHAnsi" w:hAnsiTheme="minorHAnsi"/>
          <w:color w:val="auto"/>
          <w:sz w:val="18"/>
          <w:szCs w:val="18"/>
        </w:rPr>
        <w:t xml:space="preserve">. </w:t>
      </w:r>
    </w:p>
    <w:p w:rsidR="00AC095B" w:rsidRPr="00AC095B" w:rsidRDefault="00AC095B" w:rsidP="00AC095B">
      <w:pPr>
        <w:pStyle w:val="Default"/>
        <w:jc w:val="both"/>
        <w:rPr>
          <w:rFonts w:asciiTheme="minorHAnsi" w:hAnsiTheme="minorHAnsi"/>
          <w:b/>
          <w:bCs/>
          <w:color w:val="auto"/>
          <w:sz w:val="18"/>
          <w:szCs w:val="18"/>
        </w:rPr>
      </w:pPr>
    </w:p>
    <w:p w:rsidR="00AC095B" w:rsidRPr="00AC095B" w:rsidRDefault="00AC095B" w:rsidP="00AC095B">
      <w:pPr>
        <w:pStyle w:val="Default"/>
        <w:jc w:val="both"/>
        <w:rPr>
          <w:rFonts w:asciiTheme="minorHAnsi" w:hAnsiTheme="minorHAnsi"/>
          <w:color w:val="auto"/>
          <w:sz w:val="18"/>
          <w:szCs w:val="18"/>
        </w:rPr>
      </w:pPr>
      <w:r w:rsidRPr="00AC095B">
        <w:rPr>
          <w:rFonts w:asciiTheme="minorHAnsi" w:hAnsiTheme="minorHAnsi"/>
          <w:b/>
          <w:bCs/>
          <w:color w:val="auto"/>
          <w:sz w:val="18"/>
          <w:szCs w:val="18"/>
        </w:rPr>
        <w:t xml:space="preserve">6. Dátum schválenia účtovnej závierky za predchádzajúce účtovné obdobie </w:t>
      </w:r>
    </w:p>
    <w:p w:rsidR="00AC095B" w:rsidRPr="00AC095B" w:rsidRDefault="00AC095B" w:rsidP="00AC095B">
      <w:pPr>
        <w:pStyle w:val="Default"/>
        <w:jc w:val="both"/>
        <w:rPr>
          <w:rFonts w:asciiTheme="minorHAnsi" w:hAnsiTheme="minorHAnsi"/>
          <w:color w:val="auto"/>
          <w:sz w:val="18"/>
          <w:szCs w:val="18"/>
        </w:rPr>
      </w:pPr>
      <w:r w:rsidRPr="00AC095B">
        <w:rPr>
          <w:rFonts w:asciiTheme="minorHAnsi" w:hAnsiTheme="minorHAnsi"/>
          <w:color w:val="auto"/>
          <w:sz w:val="18"/>
          <w:szCs w:val="18"/>
        </w:rPr>
        <w:t xml:space="preserve">Účtovná závierka spoločnosti za predchádzajúce účtovné obdobie od 01.01.2018 do 31.12.2018 bola schválená dňa 17.03.2018. </w:t>
      </w:r>
    </w:p>
    <w:p w:rsidR="00AC095B" w:rsidRPr="00AC095B" w:rsidRDefault="00AC095B" w:rsidP="00AC095B">
      <w:pPr>
        <w:pStyle w:val="Default"/>
        <w:jc w:val="both"/>
        <w:rPr>
          <w:rFonts w:asciiTheme="minorHAnsi" w:hAnsiTheme="minorHAnsi"/>
          <w:b/>
          <w:bCs/>
          <w:color w:val="auto"/>
          <w:sz w:val="18"/>
          <w:szCs w:val="18"/>
        </w:rPr>
      </w:pPr>
    </w:p>
    <w:p w:rsidR="00AC095B" w:rsidRPr="00AC095B" w:rsidRDefault="00AC095B" w:rsidP="00AC095B">
      <w:pPr>
        <w:pStyle w:val="Default"/>
        <w:jc w:val="both"/>
        <w:rPr>
          <w:rFonts w:asciiTheme="minorHAnsi" w:hAnsiTheme="minorHAnsi"/>
          <w:color w:val="auto"/>
          <w:sz w:val="18"/>
          <w:szCs w:val="18"/>
        </w:rPr>
      </w:pPr>
      <w:r w:rsidRPr="00AC095B">
        <w:rPr>
          <w:rFonts w:asciiTheme="minorHAnsi" w:hAnsiTheme="minorHAnsi"/>
          <w:b/>
          <w:bCs/>
          <w:color w:val="auto"/>
          <w:sz w:val="18"/>
          <w:szCs w:val="18"/>
        </w:rPr>
        <w:t xml:space="preserve">7. Zverejnenie účtovnej závierky za predchádzajúce účtovné obdobie </w:t>
      </w:r>
    </w:p>
    <w:p w:rsidR="00AC095B" w:rsidRPr="00AC095B" w:rsidRDefault="00AC095B" w:rsidP="00AC095B">
      <w:pPr>
        <w:pStyle w:val="Default"/>
        <w:jc w:val="both"/>
        <w:rPr>
          <w:rFonts w:asciiTheme="minorHAnsi" w:hAnsiTheme="minorHAnsi"/>
          <w:color w:val="auto"/>
          <w:sz w:val="20"/>
          <w:szCs w:val="20"/>
        </w:rPr>
      </w:pPr>
      <w:r w:rsidRPr="00AC095B">
        <w:rPr>
          <w:rFonts w:asciiTheme="minorHAnsi" w:hAnsiTheme="minorHAnsi"/>
          <w:color w:val="auto"/>
          <w:sz w:val="20"/>
          <w:szCs w:val="20"/>
        </w:rPr>
        <w:t>Účtovná závierka spoločnosti k 31.decembru 201</w:t>
      </w:r>
      <w:r w:rsidR="00027D49">
        <w:rPr>
          <w:rFonts w:asciiTheme="minorHAnsi" w:hAnsiTheme="minorHAnsi"/>
          <w:color w:val="auto"/>
          <w:sz w:val="20"/>
          <w:szCs w:val="20"/>
        </w:rPr>
        <w:t xml:space="preserve">9 </w:t>
      </w:r>
      <w:r w:rsidRPr="00AC095B">
        <w:rPr>
          <w:rFonts w:asciiTheme="minorHAnsi" w:hAnsiTheme="minorHAnsi"/>
          <w:color w:val="auto"/>
          <w:sz w:val="20"/>
          <w:szCs w:val="20"/>
        </w:rPr>
        <w:t xml:space="preserve">bola uložená do registra účtovných závierok dňa </w:t>
      </w:r>
      <w:r w:rsidRPr="00027D49">
        <w:rPr>
          <w:rFonts w:asciiTheme="minorHAnsi" w:hAnsiTheme="minorHAnsi"/>
          <w:color w:val="auto"/>
          <w:sz w:val="20"/>
          <w:szCs w:val="20"/>
          <w:highlight w:val="yellow"/>
        </w:rPr>
        <w:t>17</w:t>
      </w:r>
      <w:r w:rsidRPr="00AC095B">
        <w:rPr>
          <w:rFonts w:asciiTheme="minorHAnsi" w:hAnsiTheme="minorHAnsi"/>
          <w:color w:val="auto"/>
          <w:sz w:val="20"/>
          <w:szCs w:val="20"/>
        </w:rPr>
        <w:t>.0</w:t>
      </w:r>
      <w:r w:rsidR="00027D49">
        <w:rPr>
          <w:rFonts w:asciiTheme="minorHAnsi" w:hAnsiTheme="minorHAnsi"/>
          <w:color w:val="auto"/>
          <w:sz w:val="20"/>
          <w:szCs w:val="20"/>
        </w:rPr>
        <w:t>5</w:t>
      </w:r>
      <w:r w:rsidRPr="00AC095B">
        <w:rPr>
          <w:rFonts w:asciiTheme="minorHAnsi" w:hAnsiTheme="minorHAnsi"/>
          <w:color w:val="auto"/>
          <w:sz w:val="20"/>
          <w:szCs w:val="20"/>
        </w:rPr>
        <w:t xml:space="preserve">.2018 </w:t>
      </w:r>
    </w:p>
    <w:p w:rsidR="00AC095B" w:rsidRPr="00AC095B" w:rsidRDefault="00AC095B" w:rsidP="00AC095B">
      <w:pPr>
        <w:pStyle w:val="Default"/>
        <w:jc w:val="both"/>
        <w:rPr>
          <w:rFonts w:asciiTheme="minorHAnsi" w:hAnsiTheme="minorHAnsi"/>
          <w:b/>
          <w:bCs/>
          <w:color w:val="auto"/>
          <w:sz w:val="18"/>
          <w:szCs w:val="18"/>
        </w:rPr>
      </w:pPr>
    </w:p>
    <w:p w:rsidR="00AC095B" w:rsidRPr="00AC095B" w:rsidRDefault="00AC095B" w:rsidP="00AC095B">
      <w:pPr>
        <w:pStyle w:val="Default"/>
        <w:jc w:val="both"/>
        <w:rPr>
          <w:rFonts w:asciiTheme="minorHAnsi" w:hAnsiTheme="minorHAnsi"/>
          <w:color w:val="auto"/>
          <w:sz w:val="18"/>
          <w:szCs w:val="18"/>
        </w:rPr>
      </w:pPr>
      <w:r w:rsidRPr="00AC095B">
        <w:rPr>
          <w:rFonts w:asciiTheme="minorHAnsi" w:hAnsiTheme="minorHAnsi"/>
          <w:b/>
          <w:bCs/>
          <w:color w:val="auto"/>
          <w:sz w:val="18"/>
          <w:szCs w:val="18"/>
        </w:rPr>
        <w:t xml:space="preserve">8. Schválenie audítora </w:t>
      </w:r>
    </w:p>
    <w:p w:rsidR="00AC095B" w:rsidRPr="00AC095B" w:rsidRDefault="00AC095B" w:rsidP="00AC095B">
      <w:pPr>
        <w:pStyle w:val="Default"/>
        <w:jc w:val="both"/>
        <w:rPr>
          <w:rFonts w:asciiTheme="minorHAnsi" w:hAnsiTheme="minorHAnsi"/>
          <w:color w:val="auto"/>
          <w:sz w:val="20"/>
          <w:szCs w:val="20"/>
        </w:rPr>
      </w:pPr>
      <w:r w:rsidRPr="00AC095B">
        <w:rPr>
          <w:rFonts w:asciiTheme="minorHAnsi" w:hAnsiTheme="minorHAnsi"/>
          <w:color w:val="auto"/>
          <w:sz w:val="20"/>
          <w:szCs w:val="20"/>
        </w:rPr>
        <w:t xml:space="preserve">Spoločnosť nemá povinnosť auditu. </w:t>
      </w:r>
    </w:p>
    <w:p w:rsidR="00AC095B" w:rsidRPr="00AC095B" w:rsidRDefault="00AC095B" w:rsidP="00AC095B">
      <w:pPr>
        <w:pStyle w:val="Default"/>
        <w:jc w:val="both"/>
        <w:rPr>
          <w:rFonts w:asciiTheme="minorHAnsi" w:hAnsiTheme="minorHAnsi"/>
          <w:b/>
          <w:bCs/>
          <w:color w:val="auto"/>
          <w:sz w:val="18"/>
          <w:szCs w:val="18"/>
        </w:rPr>
      </w:pPr>
    </w:p>
    <w:p w:rsidR="00AC095B" w:rsidRPr="00AC095B" w:rsidRDefault="00AC095B" w:rsidP="00AC095B">
      <w:pPr>
        <w:pStyle w:val="Default"/>
        <w:jc w:val="both"/>
        <w:rPr>
          <w:rFonts w:asciiTheme="minorHAnsi" w:hAnsiTheme="minorHAnsi"/>
          <w:color w:val="auto"/>
          <w:sz w:val="18"/>
          <w:szCs w:val="18"/>
        </w:rPr>
      </w:pPr>
      <w:r w:rsidRPr="00AC095B">
        <w:rPr>
          <w:rFonts w:asciiTheme="minorHAnsi" w:hAnsiTheme="minorHAnsi"/>
          <w:b/>
          <w:bCs/>
          <w:color w:val="auto"/>
          <w:sz w:val="18"/>
          <w:szCs w:val="18"/>
        </w:rPr>
        <w:t xml:space="preserve">B. INFORMÁCIE O ORGÁNOCH ÚČTOVNEJ JEDNOTKY </w:t>
      </w:r>
    </w:p>
    <w:p w:rsidR="00AC095B" w:rsidRPr="00AC095B" w:rsidRDefault="00AC095B" w:rsidP="00AC095B">
      <w:pPr>
        <w:pStyle w:val="Default"/>
        <w:jc w:val="both"/>
        <w:rPr>
          <w:rFonts w:asciiTheme="minorHAnsi" w:hAnsiTheme="minorHAnsi"/>
          <w:b/>
          <w:bCs/>
          <w:color w:val="auto"/>
          <w:sz w:val="18"/>
          <w:szCs w:val="18"/>
        </w:rPr>
      </w:pPr>
    </w:p>
    <w:p w:rsidR="00AC095B" w:rsidRPr="00AC095B" w:rsidRDefault="00AC095B" w:rsidP="00AC095B">
      <w:pPr>
        <w:pStyle w:val="Default"/>
        <w:jc w:val="both"/>
        <w:rPr>
          <w:rFonts w:asciiTheme="minorHAnsi" w:hAnsiTheme="minorHAnsi"/>
          <w:color w:val="auto"/>
          <w:sz w:val="18"/>
          <w:szCs w:val="18"/>
        </w:rPr>
      </w:pPr>
      <w:r w:rsidRPr="00AC095B">
        <w:rPr>
          <w:rFonts w:asciiTheme="minorHAnsi" w:hAnsiTheme="minorHAnsi"/>
          <w:b/>
          <w:bCs/>
          <w:color w:val="auto"/>
          <w:sz w:val="18"/>
          <w:szCs w:val="18"/>
        </w:rPr>
        <w:t xml:space="preserve">Konateľ </w:t>
      </w:r>
    </w:p>
    <w:p w:rsidR="00AC095B" w:rsidRPr="00AC095B" w:rsidRDefault="00AC095B" w:rsidP="00AC095B">
      <w:pPr>
        <w:pStyle w:val="Default"/>
        <w:jc w:val="both"/>
        <w:rPr>
          <w:rFonts w:asciiTheme="minorHAnsi" w:hAnsiTheme="minorHAnsi"/>
          <w:color w:val="auto"/>
          <w:sz w:val="18"/>
          <w:szCs w:val="18"/>
        </w:rPr>
      </w:pPr>
      <w:r w:rsidRPr="00AC095B">
        <w:rPr>
          <w:rFonts w:asciiTheme="minorHAnsi" w:hAnsiTheme="minorHAnsi"/>
          <w:color w:val="auto"/>
          <w:sz w:val="18"/>
          <w:szCs w:val="18"/>
        </w:rPr>
        <w:t xml:space="preserve">MUDr. Marta </w:t>
      </w:r>
      <w:proofErr w:type="spellStart"/>
      <w:r w:rsidRPr="00AC095B">
        <w:rPr>
          <w:rFonts w:asciiTheme="minorHAnsi" w:hAnsiTheme="minorHAnsi"/>
          <w:color w:val="auto"/>
          <w:sz w:val="18"/>
          <w:szCs w:val="18"/>
        </w:rPr>
        <w:t>Sninčáková</w:t>
      </w:r>
      <w:proofErr w:type="spellEnd"/>
      <w:r w:rsidRPr="00AC095B">
        <w:rPr>
          <w:rFonts w:asciiTheme="minorHAnsi" w:hAnsiTheme="minorHAnsi"/>
          <w:color w:val="auto"/>
          <w:sz w:val="18"/>
          <w:szCs w:val="18"/>
        </w:rPr>
        <w:t xml:space="preserve">, Lukáčová 8, 903 01 Senec </w:t>
      </w:r>
    </w:p>
    <w:p w:rsidR="00AC095B" w:rsidRPr="00AC095B" w:rsidRDefault="00AC095B" w:rsidP="00AC095B">
      <w:pPr>
        <w:pStyle w:val="Default"/>
        <w:jc w:val="both"/>
        <w:rPr>
          <w:rFonts w:asciiTheme="minorHAnsi" w:hAnsiTheme="minorHAnsi"/>
          <w:color w:val="auto"/>
          <w:sz w:val="18"/>
          <w:szCs w:val="18"/>
        </w:rPr>
      </w:pPr>
      <w:r w:rsidRPr="00AC095B">
        <w:rPr>
          <w:rFonts w:asciiTheme="minorHAnsi" w:hAnsiTheme="minorHAnsi"/>
          <w:color w:val="auto"/>
          <w:sz w:val="18"/>
          <w:szCs w:val="18"/>
        </w:rPr>
        <w:t xml:space="preserve">MUDr. Deana </w:t>
      </w:r>
      <w:proofErr w:type="spellStart"/>
      <w:r w:rsidRPr="00AC095B">
        <w:rPr>
          <w:rFonts w:asciiTheme="minorHAnsi" w:hAnsiTheme="minorHAnsi"/>
          <w:color w:val="auto"/>
          <w:sz w:val="18"/>
          <w:szCs w:val="18"/>
        </w:rPr>
        <w:t>Sninčáková</w:t>
      </w:r>
      <w:proofErr w:type="spellEnd"/>
      <w:r w:rsidRPr="00AC095B">
        <w:rPr>
          <w:rFonts w:asciiTheme="minorHAnsi" w:hAnsiTheme="minorHAnsi"/>
          <w:color w:val="auto"/>
          <w:sz w:val="18"/>
          <w:szCs w:val="18"/>
        </w:rPr>
        <w:t xml:space="preserve">, Štúrova 7, 903 01 Senec </w:t>
      </w:r>
    </w:p>
    <w:p w:rsidR="00AC095B" w:rsidRPr="00AC095B" w:rsidRDefault="00AC095B" w:rsidP="00AC095B">
      <w:pPr>
        <w:pStyle w:val="Default"/>
        <w:jc w:val="both"/>
        <w:rPr>
          <w:rFonts w:asciiTheme="minorHAnsi" w:hAnsiTheme="minorHAnsi"/>
          <w:b/>
          <w:bCs/>
          <w:color w:val="auto"/>
          <w:sz w:val="20"/>
          <w:szCs w:val="20"/>
        </w:rPr>
      </w:pPr>
    </w:p>
    <w:p w:rsidR="00AC095B" w:rsidRPr="00AC095B" w:rsidRDefault="00AC095B" w:rsidP="00AC095B">
      <w:pPr>
        <w:pStyle w:val="Default"/>
        <w:jc w:val="both"/>
        <w:rPr>
          <w:rFonts w:asciiTheme="minorHAnsi" w:hAnsiTheme="minorHAnsi"/>
          <w:color w:val="auto"/>
          <w:sz w:val="20"/>
          <w:szCs w:val="20"/>
        </w:rPr>
      </w:pPr>
      <w:r w:rsidRPr="00AC095B">
        <w:rPr>
          <w:rFonts w:asciiTheme="minorHAnsi" w:hAnsiTheme="minorHAnsi"/>
          <w:b/>
          <w:bCs/>
          <w:color w:val="auto"/>
          <w:sz w:val="20"/>
          <w:szCs w:val="20"/>
        </w:rPr>
        <w:t xml:space="preserve">Konanie menom spoločnosti: </w:t>
      </w:r>
    </w:p>
    <w:p w:rsidR="00AC095B" w:rsidRPr="00AC095B" w:rsidRDefault="00AC095B" w:rsidP="00AC095B">
      <w:pPr>
        <w:pStyle w:val="Default"/>
        <w:jc w:val="both"/>
        <w:rPr>
          <w:rFonts w:asciiTheme="minorHAnsi" w:hAnsiTheme="minorHAnsi"/>
          <w:color w:val="auto"/>
          <w:sz w:val="20"/>
          <w:szCs w:val="20"/>
        </w:rPr>
      </w:pPr>
    </w:p>
    <w:p w:rsidR="00AC095B" w:rsidRPr="00AC095B" w:rsidRDefault="00AC095B" w:rsidP="00AC095B">
      <w:pPr>
        <w:pStyle w:val="Default"/>
        <w:jc w:val="both"/>
        <w:rPr>
          <w:rFonts w:asciiTheme="minorHAnsi" w:hAnsiTheme="minorHAnsi"/>
          <w:color w:val="auto"/>
          <w:sz w:val="20"/>
          <w:szCs w:val="20"/>
        </w:rPr>
      </w:pPr>
      <w:r w:rsidRPr="00AC095B">
        <w:rPr>
          <w:rFonts w:asciiTheme="minorHAnsi" w:hAnsiTheme="minorHAnsi"/>
          <w:color w:val="auto"/>
          <w:sz w:val="20"/>
          <w:szCs w:val="20"/>
        </w:rPr>
        <w:t xml:space="preserve">Za spoločnosť je oprávnený konať konateľ samostatne . Konateľ za spoločnosť sa podpisuje tak, že k vytlačenému alebo napísanému obchodnému menu spoločnosti pripojí svoj podpis. </w:t>
      </w:r>
    </w:p>
    <w:p w:rsidR="00AC095B" w:rsidRPr="00AC095B" w:rsidRDefault="00AC095B" w:rsidP="00AC095B">
      <w:pPr>
        <w:pStyle w:val="Default"/>
        <w:jc w:val="both"/>
        <w:rPr>
          <w:rFonts w:asciiTheme="minorHAnsi" w:hAnsiTheme="minorHAnsi"/>
          <w:color w:val="auto"/>
          <w:sz w:val="20"/>
          <w:szCs w:val="20"/>
        </w:rPr>
      </w:pPr>
    </w:p>
    <w:p w:rsidR="00AC095B" w:rsidRPr="00AC095B" w:rsidRDefault="00AC095B" w:rsidP="00AC095B">
      <w:pPr>
        <w:pStyle w:val="Default"/>
        <w:jc w:val="both"/>
        <w:rPr>
          <w:rFonts w:asciiTheme="minorHAnsi" w:hAnsiTheme="minorHAnsi"/>
          <w:color w:val="auto"/>
          <w:sz w:val="20"/>
          <w:szCs w:val="20"/>
        </w:rPr>
      </w:pPr>
    </w:p>
    <w:p w:rsidR="00AC095B" w:rsidRPr="00AC095B" w:rsidRDefault="00AC095B" w:rsidP="00AC095B">
      <w:pPr>
        <w:pStyle w:val="Default"/>
        <w:pageBreakBefore/>
        <w:jc w:val="both"/>
        <w:rPr>
          <w:rFonts w:asciiTheme="minorHAnsi" w:hAnsiTheme="minorHAnsi"/>
          <w:color w:val="auto"/>
          <w:sz w:val="18"/>
          <w:szCs w:val="18"/>
        </w:rPr>
      </w:pPr>
      <w:r w:rsidRPr="00AC095B">
        <w:rPr>
          <w:rFonts w:asciiTheme="minorHAnsi" w:hAnsiTheme="minorHAnsi"/>
          <w:b/>
          <w:bCs/>
          <w:color w:val="auto"/>
          <w:sz w:val="18"/>
          <w:szCs w:val="18"/>
        </w:rPr>
        <w:lastRenderedPageBreak/>
        <w:t xml:space="preserve">C. INFORMÁCIE O SPOLOČNÍKOCH ÚČTOVNEJ JEDNOTKY </w:t>
      </w:r>
    </w:p>
    <w:p w:rsidR="00AC095B" w:rsidRPr="00AC095B" w:rsidRDefault="00AC095B" w:rsidP="00AC095B">
      <w:pPr>
        <w:pStyle w:val="Default"/>
        <w:jc w:val="both"/>
        <w:rPr>
          <w:rFonts w:asciiTheme="minorHAnsi" w:hAnsiTheme="minorHAnsi"/>
          <w:b/>
          <w:bCs/>
          <w:color w:val="auto"/>
          <w:sz w:val="18"/>
          <w:szCs w:val="18"/>
        </w:rPr>
      </w:pPr>
    </w:p>
    <w:p w:rsidR="00AC095B" w:rsidRPr="00AC095B" w:rsidRDefault="00AC095B" w:rsidP="00AC095B">
      <w:pPr>
        <w:pStyle w:val="Default"/>
        <w:jc w:val="both"/>
        <w:rPr>
          <w:rFonts w:asciiTheme="minorHAnsi" w:hAnsiTheme="minorHAnsi"/>
          <w:color w:val="auto"/>
          <w:sz w:val="18"/>
          <w:szCs w:val="18"/>
        </w:rPr>
      </w:pPr>
      <w:r w:rsidRPr="00AC095B">
        <w:rPr>
          <w:rFonts w:asciiTheme="minorHAnsi" w:hAnsiTheme="minorHAnsi"/>
          <w:b/>
          <w:bCs/>
          <w:color w:val="auto"/>
          <w:sz w:val="18"/>
          <w:szCs w:val="18"/>
        </w:rPr>
        <w:t xml:space="preserve">Štruktúra spoločníkov Spoločnosti bola od 01.01.2018 do 31.12.2018 takáto: </w:t>
      </w:r>
    </w:p>
    <w:p w:rsidR="00AC095B" w:rsidRPr="00AC095B" w:rsidRDefault="00AC095B" w:rsidP="00AC095B">
      <w:pPr>
        <w:pStyle w:val="Default"/>
        <w:jc w:val="both"/>
        <w:rPr>
          <w:rFonts w:asciiTheme="minorHAnsi" w:hAnsiTheme="minorHAnsi"/>
          <w:color w:val="auto"/>
          <w:sz w:val="18"/>
          <w:szCs w:val="18"/>
        </w:rPr>
      </w:pPr>
    </w:p>
    <w:p w:rsidR="00AC095B" w:rsidRPr="00AC095B" w:rsidRDefault="00AC095B" w:rsidP="00AC095B">
      <w:pPr>
        <w:pStyle w:val="Default"/>
        <w:ind w:left="4248" w:firstLine="708"/>
        <w:jc w:val="both"/>
        <w:rPr>
          <w:rFonts w:asciiTheme="minorHAnsi" w:hAnsiTheme="minorHAnsi"/>
          <w:color w:val="auto"/>
          <w:sz w:val="18"/>
          <w:szCs w:val="18"/>
        </w:rPr>
      </w:pPr>
      <w:r w:rsidRPr="00AC095B">
        <w:rPr>
          <w:rFonts w:asciiTheme="minorHAnsi" w:hAnsiTheme="minorHAnsi"/>
          <w:color w:val="auto"/>
          <w:sz w:val="18"/>
          <w:szCs w:val="18"/>
        </w:rPr>
        <w:t xml:space="preserve">Podiel na základnom imaní </w:t>
      </w:r>
      <w:r w:rsidRPr="00AC095B">
        <w:rPr>
          <w:rFonts w:asciiTheme="minorHAnsi" w:hAnsiTheme="minorHAnsi"/>
          <w:color w:val="auto"/>
          <w:sz w:val="18"/>
          <w:szCs w:val="18"/>
        </w:rPr>
        <w:tab/>
      </w:r>
      <w:r w:rsidRPr="00AC095B">
        <w:rPr>
          <w:rFonts w:asciiTheme="minorHAnsi" w:hAnsiTheme="minorHAnsi"/>
          <w:color w:val="auto"/>
          <w:sz w:val="18"/>
          <w:szCs w:val="18"/>
        </w:rPr>
        <w:tab/>
        <w:t xml:space="preserve">Hlasovacie práva </w:t>
      </w:r>
    </w:p>
    <w:p w:rsidR="00AC095B" w:rsidRPr="00AC095B" w:rsidRDefault="00AC095B" w:rsidP="00AC095B">
      <w:pPr>
        <w:pStyle w:val="Default"/>
        <w:ind w:left="4956" w:firstLine="708"/>
        <w:jc w:val="both"/>
        <w:rPr>
          <w:rFonts w:asciiTheme="minorHAnsi" w:hAnsiTheme="minorHAnsi"/>
          <w:color w:val="auto"/>
          <w:sz w:val="18"/>
          <w:szCs w:val="18"/>
        </w:rPr>
      </w:pPr>
      <w:r w:rsidRPr="00AC095B">
        <w:rPr>
          <w:rFonts w:asciiTheme="minorHAnsi" w:hAnsiTheme="minorHAnsi"/>
          <w:color w:val="auto"/>
          <w:sz w:val="18"/>
          <w:szCs w:val="18"/>
        </w:rPr>
        <w:t xml:space="preserve">EUR </w:t>
      </w:r>
      <w:r w:rsidRPr="00AC095B">
        <w:rPr>
          <w:rFonts w:asciiTheme="minorHAnsi" w:hAnsiTheme="minorHAnsi"/>
          <w:color w:val="auto"/>
          <w:sz w:val="18"/>
          <w:szCs w:val="18"/>
        </w:rPr>
        <w:tab/>
        <w:t xml:space="preserve">% </w:t>
      </w:r>
      <w:r w:rsidRPr="00AC095B">
        <w:rPr>
          <w:rFonts w:asciiTheme="minorHAnsi" w:hAnsiTheme="minorHAnsi"/>
          <w:color w:val="auto"/>
          <w:sz w:val="18"/>
          <w:szCs w:val="18"/>
        </w:rPr>
        <w:tab/>
        <w:t xml:space="preserve">                       % </w:t>
      </w:r>
    </w:p>
    <w:p w:rsidR="00AC095B" w:rsidRPr="00AC095B" w:rsidRDefault="00AC095B" w:rsidP="00AC095B">
      <w:pPr>
        <w:pStyle w:val="Default"/>
        <w:jc w:val="both"/>
        <w:rPr>
          <w:rFonts w:asciiTheme="minorHAnsi" w:hAnsiTheme="minorHAnsi"/>
          <w:color w:val="auto"/>
          <w:sz w:val="18"/>
          <w:szCs w:val="18"/>
        </w:rPr>
      </w:pPr>
      <w:r w:rsidRPr="00AC095B">
        <w:rPr>
          <w:rFonts w:asciiTheme="minorHAnsi" w:hAnsiTheme="minorHAnsi"/>
          <w:color w:val="auto"/>
          <w:sz w:val="18"/>
          <w:szCs w:val="18"/>
        </w:rPr>
        <w:t xml:space="preserve">MUDr. Marta </w:t>
      </w:r>
      <w:proofErr w:type="spellStart"/>
      <w:r w:rsidRPr="00AC095B">
        <w:rPr>
          <w:rFonts w:asciiTheme="minorHAnsi" w:hAnsiTheme="minorHAnsi"/>
          <w:color w:val="auto"/>
          <w:sz w:val="18"/>
          <w:szCs w:val="18"/>
        </w:rPr>
        <w:t>Sninčáková</w:t>
      </w:r>
      <w:proofErr w:type="spellEnd"/>
      <w:r w:rsidRPr="00AC095B">
        <w:rPr>
          <w:rFonts w:asciiTheme="minorHAnsi" w:hAnsiTheme="minorHAnsi"/>
          <w:color w:val="auto"/>
          <w:sz w:val="18"/>
          <w:szCs w:val="18"/>
        </w:rPr>
        <w:t xml:space="preserve"> </w:t>
      </w:r>
      <w:r w:rsidRPr="00AC095B">
        <w:rPr>
          <w:rFonts w:asciiTheme="minorHAnsi" w:hAnsiTheme="minorHAnsi"/>
          <w:color w:val="auto"/>
          <w:sz w:val="18"/>
          <w:szCs w:val="18"/>
        </w:rPr>
        <w:tab/>
      </w:r>
      <w:r w:rsidRPr="00AC095B">
        <w:rPr>
          <w:rFonts w:asciiTheme="minorHAnsi" w:hAnsiTheme="minorHAnsi"/>
          <w:color w:val="auto"/>
          <w:sz w:val="18"/>
          <w:szCs w:val="18"/>
        </w:rPr>
        <w:tab/>
      </w:r>
      <w:r w:rsidRPr="00AC095B">
        <w:rPr>
          <w:rFonts w:asciiTheme="minorHAnsi" w:hAnsiTheme="minorHAnsi"/>
          <w:color w:val="auto"/>
          <w:sz w:val="18"/>
          <w:szCs w:val="18"/>
        </w:rPr>
        <w:tab/>
      </w:r>
      <w:r w:rsidRPr="00AC095B">
        <w:rPr>
          <w:rFonts w:asciiTheme="minorHAnsi" w:hAnsiTheme="minorHAnsi"/>
          <w:color w:val="auto"/>
          <w:sz w:val="18"/>
          <w:szCs w:val="18"/>
        </w:rPr>
        <w:tab/>
      </w:r>
      <w:r w:rsidRPr="00AC095B">
        <w:rPr>
          <w:rFonts w:asciiTheme="minorHAnsi" w:hAnsiTheme="minorHAnsi"/>
          <w:color w:val="auto"/>
          <w:sz w:val="18"/>
          <w:szCs w:val="18"/>
        </w:rPr>
        <w:tab/>
        <w:t xml:space="preserve">          6639,00       100 </w:t>
      </w:r>
      <w:r w:rsidRPr="00AC095B">
        <w:rPr>
          <w:rFonts w:asciiTheme="minorHAnsi" w:hAnsiTheme="minorHAnsi"/>
          <w:color w:val="auto"/>
          <w:sz w:val="18"/>
          <w:szCs w:val="18"/>
        </w:rPr>
        <w:tab/>
      </w:r>
      <w:r w:rsidRPr="00AC095B">
        <w:rPr>
          <w:rFonts w:asciiTheme="minorHAnsi" w:hAnsiTheme="minorHAnsi"/>
          <w:color w:val="auto"/>
          <w:sz w:val="18"/>
          <w:szCs w:val="18"/>
        </w:rPr>
        <w:tab/>
        <w:t xml:space="preserve">      100 </w:t>
      </w:r>
    </w:p>
    <w:p w:rsidR="00AC095B" w:rsidRPr="00AC095B" w:rsidRDefault="00AC095B" w:rsidP="00AC095B">
      <w:pPr>
        <w:pStyle w:val="Default"/>
        <w:jc w:val="both"/>
        <w:rPr>
          <w:rFonts w:asciiTheme="minorHAnsi" w:hAnsiTheme="minorHAnsi"/>
          <w:color w:val="auto"/>
          <w:sz w:val="18"/>
          <w:szCs w:val="18"/>
        </w:rPr>
      </w:pPr>
      <w:r w:rsidRPr="00AC095B">
        <w:rPr>
          <w:rFonts w:asciiTheme="minorHAnsi" w:hAnsiTheme="minorHAnsi"/>
          <w:b/>
          <w:bCs/>
          <w:color w:val="auto"/>
          <w:sz w:val="18"/>
          <w:szCs w:val="18"/>
        </w:rPr>
        <w:t xml:space="preserve">Spolu: </w:t>
      </w:r>
      <w:r w:rsidRPr="00AC095B">
        <w:rPr>
          <w:rFonts w:asciiTheme="minorHAnsi" w:hAnsiTheme="minorHAnsi"/>
          <w:b/>
          <w:bCs/>
          <w:color w:val="auto"/>
          <w:sz w:val="18"/>
          <w:szCs w:val="18"/>
        </w:rPr>
        <w:tab/>
      </w:r>
      <w:r w:rsidRPr="00AC095B">
        <w:rPr>
          <w:rFonts w:asciiTheme="minorHAnsi" w:hAnsiTheme="minorHAnsi"/>
          <w:b/>
          <w:bCs/>
          <w:color w:val="auto"/>
          <w:sz w:val="18"/>
          <w:szCs w:val="18"/>
        </w:rPr>
        <w:tab/>
      </w:r>
      <w:r w:rsidRPr="00AC095B">
        <w:rPr>
          <w:rFonts w:asciiTheme="minorHAnsi" w:hAnsiTheme="minorHAnsi"/>
          <w:b/>
          <w:bCs/>
          <w:color w:val="auto"/>
          <w:sz w:val="18"/>
          <w:szCs w:val="18"/>
        </w:rPr>
        <w:tab/>
      </w:r>
      <w:r w:rsidRPr="00AC095B">
        <w:rPr>
          <w:rFonts w:asciiTheme="minorHAnsi" w:hAnsiTheme="minorHAnsi"/>
          <w:b/>
          <w:bCs/>
          <w:color w:val="auto"/>
          <w:sz w:val="18"/>
          <w:szCs w:val="18"/>
        </w:rPr>
        <w:tab/>
      </w:r>
      <w:r w:rsidRPr="00AC095B">
        <w:rPr>
          <w:rFonts w:asciiTheme="minorHAnsi" w:hAnsiTheme="minorHAnsi"/>
          <w:b/>
          <w:bCs/>
          <w:color w:val="auto"/>
          <w:sz w:val="18"/>
          <w:szCs w:val="18"/>
        </w:rPr>
        <w:tab/>
      </w:r>
      <w:r w:rsidRPr="00AC095B">
        <w:rPr>
          <w:rFonts w:asciiTheme="minorHAnsi" w:hAnsiTheme="minorHAnsi"/>
          <w:b/>
          <w:bCs/>
          <w:color w:val="auto"/>
          <w:sz w:val="18"/>
          <w:szCs w:val="18"/>
        </w:rPr>
        <w:tab/>
      </w:r>
      <w:r w:rsidRPr="00AC095B">
        <w:rPr>
          <w:rFonts w:asciiTheme="minorHAnsi" w:hAnsiTheme="minorHAnsi"/>
          <w:b/>
          <w:bCs/>
          <w:color w:val="auto"/>
          <w:sz w:val="18"/>
          <w:szCs w:val="18"/>
        </w:rPr>
        <w:tab/>
        <w:t xml:space="preserve">          </w:t>
      </w:r>
      <w:r w:rsidRPr="00AC095B">
        <w:rPr>
          <w:rFonts w:asciiTheme="minorHAnsi" w:hAnsiTheme="minorHAnsi"/>
          <w:color w:val="auto"/>
          <w:sz w:val="18"/>
          <w:szCs w:val="18"/>
        </w:rPr>
        <w:t>6639</w:t>
      </w:r>
      <w:r w:rsidRPr="00AC095B">
        <w:rPr>
          <w:rFonts w:asciiTheme="minorHAnsi" w:hAnsiTheme="minorHAnsi"/>
          <w:b/>
          <w:bCs/>
          <w:color w:val="auto"/>
          <w:sz w:val="18"/>
          <w:szCs w:val="18"/>
        </w:rPr>
        <w:t>,</w:t>
      </w:r>
      <w:r w:rsidRPr="00AC095B">
        <w:rPr>
          <w:rFonts w:asciiTheme="minorHAnsi" w:hAnsiTheme="minorHAnsi"/>
          <w:bCs/>
          <w:color w:val="auto"/>
          <w:sz w:val="18"/>
          <w:szCs w:val="18"/>
        </w:rPr>
        <w:t xml:space="preserve">00       100 </w:t>
      </w:r>
      <w:r w:rsidRPr="00AC095B">
        <w:rPr>
          <w:rFonts w:asciiTheme="minorHAnsi" w:hAnsiTheme="minorHAnsi"/>
          <w:bCs/>
          <w:color w:val="auto"/>
          <w:sz w:val="18"/>
          <w:szCs w:val="18"/>
        </w:rPr>
        <w:tab/>
      </w:r>
      <w:r w:rsidRPr="00AC095B">
        <w:rPr>
          <w:rFonts w:asciiTheme="minorHAnsi" w:hAnsiTheme="minorHAnsi"/>
          <w:bCs/>
          <w:color w:val="auto"/>
          <w:sz w:val="18"/>
          <w:szCs w:val="18"/>
        </w:rPr>
        <w:tab/>
        <w:t xml:space="preserve">      100</w:t>
      </w:r>
      <w:r w:rsidRPr="00AC095B">
        <w:rPr>
          <w:rFonts w:asciiTheme="minorHAnsi" w:hAnsiTheme="minorHAnsi"/>
          <w:b/>
          <w:bCs/>
          <w:color w:val="auto"/>
          <w:sz w:val="18"/>
          <w:szCs w:val="18"/>
        </w:rPr>
        <w:t xml:space="preserve"> </w:t>
      </w:r>
    </w:p>
    <w:p w:rsidR="00AC095B" w:rsidRPr="00AC095B" w:rsidRDefault="00AC095B" w:rsidP="00AC095B">
      <w:pPr>
        <w:pStyle w:val="Default"/>
        <w:jc w:val="both"/>
        <w:rPr>
          <w:rFonts w:asciiTheme="minorHAnsi" w:hAnsiTheme="minorHAnsi"/>
          <w:b/>
          <w:bCs/>
          <w:color w:val="auto"/>
          <w:sz w:val="18"/>
          <w:szCs w:val="18"/>
        </w:rPr>
      </w:pPr>
    </w:p>
    <w:p w:rsidR="00AC095B" w:rsidRPr="00AC095B" w:rsidRDefault="00AC095B" w:rsidP="00AC095B">
      <w:pPr>
        <w:pStyle w:val="Default"/>
        <w:jc w:val="both"/>
        <w:rPr>
          <w:rFonts w:asciiTheme="minorHAnsi" w:hAnsiTheme="minorHAnsi"/>
          <w:b/>
          <w:bCs/>
          <w:color w:val="auto"/>
          <w:sz w:val="18"/>
          <w:szCs w:val="18"/>
        </w:rPr>
      </w:pPr>
    </w:p>
    <w:p w:rsidR="00AC095B" w:rsidRPr="00AC095B" w:rsidRDefault="00AC095B" w:rsidP="00AC095B">
      <w:pPr>
        <w:pStyle w:val="Default"/>
        <w:jc w:val="both"/>
        <w:rPr>
          <w:rFonts w:asciiTheme="minorHAnsi" w:hAnsiTheme="minorHAnsi"/>
          <w:color w:val="auto"/>
          <w:sz w:val="18"/>
          <w:szCs w:val="18"/>
        </w:rPr>
      </w:pPr>
      <w:r w:rsidRPr="00AC095B">
        <w:rPr>
          <w:rFonts w:asciiTheme="minorHAnsi" w:hAnsiTheme="minorHAnsi"/>
          <w:b/>
          <w:bCs/>
          <w:color w:val="auto"/>
          <w:sz w:val="18"/>
          <w:szCs w:val="18"/>
        </w:rPr>
        <w:t xml:space="preserve">E. INFORMÁCIE O ÚČTOVNÝCH ZÁSADÁCH A ÚČTOVNÝCH METÓDACH </w:t>
      </w:r>
    </w:p>
    <w:p w:rsidR="00AC095B" w:rsidRPr="00AC095B" w:rsidRDefault="00AC095B" w:rsidP="00AC095B">
      <w:pPr>
        <w:pStyle w:val="Default"/>
        <w:jc w:val="both"/>
        <w:rPr>
          <w:rFonts w:asciiTheme="minorHAnsi" w:hAnsiTheme="minorHAnsi"/>
          <w:color w:val="auto"/>
          <w:sz w:val="18"/>
          <w:szCs w:val="18"/>
        </w:rPr>
      </w:pPr>
    </w:p>
    <w:p w:rsidR="00AC095B" w:rsidRPr="00AC095B" w:rsidRDefault="00AC095B" w:rsidP="00AC095B">
      <w:pPr>
        <w:pStyle w:val="Default"/>
        <w:jc w:val="both"/>
        <w:rPr>
          <w:rFonts w:asciiTheme="minorHAnsi" w:hAnsiTheme="minorHAnsi"/>
          <w:color w:val="auto"/>
          <w:sz w:val="18"/>
          <w:szCs w:val="18"/>
        </w:rPr>
      </w:pPr>
      <w:r w:rsidRPr="00AC095B">
        <w:rPr>
          <w:rFonts w:asciiTheme="minorHAnsi" w:hAnsiTheme="minorHAnsi"/>
          <w:color w:val="auto"/>
          <w:sz w:val="18"/>
          <w:szCs w:val="18"/>
        </w:rPr>
        <w:t xml:space="preserve">(a) Východiská pre zostavenie účtovnej závierky </w:t>
      </w:r>
    </w:p>
    <w:p w:rsidR="00AC095B" w:rsidRPr="00AC095B" w:rsidRDefault="00AC095B" w:rsidP="00AC095B">
      <w:pPr>
        <w:pStyle w:val="Default"/>
        <w:jc w:val="both"/>
        <w:rPr>
          <w:rFonts w:asciiTheme="minorHAnsi" w:hAnsiTheme="minorHAnsi"/>
          <w:color w:val="auto"/>
          <w:sz w:val="18"/>
          <w:szCs w:val="18"/>
        </w:rPr>
      </w:pPr>
    </w:p>
    <w:p w:rsidR="00AC095B" w:rsidRPr="00AC095B" w:rsidRDefault="00AC095B" w:rsidP="00AC095B">
      <w:pPr>
        <w:pStyle w:val="Default"/>
        <w:jc w:val="both"/>
        <w:rPr>
          <w:rFonts w:asciiTheme="minorHAnsi" w:hAnsiTheme="minorHAnsi"/>
          <w:color w:val="auto"/>
          <w:sz w:val="18"/>
          <w:szCs w:val="18"/>
        </w:rPr>
      </w:pPr>
      <w:r w:rsidRPr="00AC095B">
        <w:rPr>
          <w:rFonts w:asciiTheme="minorHAnsi" w:hAnsiTheme="minorHAnsi"/>
          <w:color w:val="auto"/>
          <w:sz w:val="18"/>
          <w:szCs w:val="18"/>
        </w:rPr>
        <w:t xml:space="preserve">Účtovná závierka bola zostavená za predpokladu, že Spoločnosť bude nepretržite pokračovať vo svojej činnosti </w:t>
      </w:r>
    </w:p>
    <w:p w:rsidR="00AC095B" w:rsidRPr="00AC095B" w:rsidRDefault="00AC095B" w:rsidP="00AC095B">
      <w:pPr>
        <w:pStyle w:val="Default"/>
        <w:jc w:val="both"/>
        <w:rPr>
          <w:rFonts w:asciiTheme="minorHAnsi" w:hAnsiTheme="minorHAnsi"/>
          <w:color w:val="auto"/>
          <w:sz w:val="18"/>
          <w:szCs w:val="18"/>
        </w:rPr>
      </w:pPr>
      <w:r w:rsidRPr="00AC095B">
        <w:rPr>
          <w:rFonts w:asciiTheme="minorHAnsi" w:hAnsiTheme="minorHAnsi"/>
          <w:color w:val="auto"/>
          <w:sz w:val="18"/>
          <w:szCs w:val="18"/>
        </w:rPr>
        <w:t>(</w:t>
      </w:r>
      <w:proofErr w:type="spellStart"/>
      <w:r w:rsidRPr="00AC095B">
        <w:rPr>
          <w:rFonts w:asciiTheme="minorHAnsi" w:hAnsiTheme="minorHAnsi"/>
          <w:color w:val="auto"/>
          <w:sz w:val="18"/>
          <w:szCs w:val="18"/>
        </w:rPr>
        <w:t>going</w:t>
      </w:r>
      <w:proofErr w:type="spellEnd"/>
      <w:r w:rsidRPr="00AC095B">
        <w:rPr>
          <w:rFonts w:asciiTheme="minorHAnsi" w:hAnsiTheme="minorHAnsi"/>
          <w:color w:val="auto"/>
          <w:sz w:val="18"/>
          <w:szCs w:val="18"/>
        </w:rPr>
        <w:t xml:space="preserve"> </w:t>
      </w:r>
      <w:proofErr w:type="spellStart"/>
      <w:r w:rsidRPr="00AC095B">
        <w:rPr>
          <w:rFonts w:asciiTheme="minorHAnsi" w:hAnsiTheme="minorHAnsi"/>
          <w:color w:val="auto"/>
          <w:sz w:val="18"/>
          <w:szCs w:val="18"/>
        </w:rPr>
        <w:t>concern</w:t>
      </w:r>
      <w:proofErr w:type="spellEnd"/>
      <w:r w:rsidRPr="00AC095B">
        <w:rPr>
          <w:rFonts w:asciiTheme="minorHAnsi" w:hAnsiTheme="minorHAnsi"/>
          <w:color w:val="auto"/>
          <w:sz w:val="18"/>
          <w:szCs w:val="18"/>
        </w:rPr>
        <w:t xml:space="preserve">). </w:t>
      </w:r>
    </w:p>
    <w:p w:rsidR="00AC095B" w:rsidRPr="00AC095B" w:rsidRDefault="00AC095B" w:rsidP="00AC095B">
      <w:pPr>
        <w:pStyle w:val="Default"/>
        <w:jc w:val="both"/>
        <w:rPr>
          <w:rFonts w:asciiTheme="minorHAnsi" w:hAnsiTheme="minorHAnsi"/>
          <w:color w:val="auto"/>
          <w:sz w:val="18"/>
          <w:szCs w:val="18"/>
        </w:rPr>
      </w:pPr>
    </w:p>
    <w:p w:rsidR="00AC095B" w:rsidRPr="00AC095B" w:rsidRDefault="00AC095B" w:rsidP="00AC095B">
      <w:pPr>
        <w:pStyle w:val="Default"/>
        <w:jc w:val="both"/>
        <w:rPr>
          <w:rFonts w:asciiTheme="minorHAnsi" w:hAnsiTheme="minorHAnsi"/>
          <w:color w:val="auto"/>
          <w:sz w:val="18"/>
          <w:szCs w:val="18"/>
        </w:rPr>
      </w:pPr>
      <w:r w:rsidRPr="00AC095B">
        <w:rPr>
          <w:rFonts w:asciiTheme="minorHAnsi" w:hAnsiTheme="minorHAnsi"/>
          <w:color w:val="auto"/>
          <w:sz w:val="18"/>
          <w:szCs w:val="18"/>
        </w:rPr>
        <w:t xml:space="preserve">Účtovné metódy a všeobecné účtovné zásady boli účtovnou jednotkou konzistentne aplikované. K 31. decembru </w:t>
      </w:r>
    </w:p>
    <w:p w:rsidR="00AC095B" w:rsidRPr="00AC095B" w:rsidRDefault="00AC095B" w:rsidP="00AC095B">
      <w:pPr>
        <w:pStyle w:val="Default"/>
        <w:jc w:val="both"/>
        <w:rPr>
          <w:rFonts w:asciiTheme="minorHAnsi" w:hAnsiTheme="minorHAnsi"/>
          <w:color w:val="auto"/>
          <w:sz w:val="18"/>
          <w:szCs w:val="18"/>
        </w:rPr>
      </w:pPr>
      <w:r w:rsidRPr="00AC095B">
        <w:rPr>
          <w:rFonts w:asciiTheme="minorHAnsi" w:hAnsiTheme="minorHAnsi"/>
          <w:color w:val="auto"/>
          <w:sz w:val="18"/>
          <w:szCs w:val="18"/>
        </w:rPr>
        <w:t xml:space="preserve">2014 sa zmenila štruktúra súvahy a výkazu ziskov a strát. Zmena si vyžiadala aj preradenie položiek v súvahe a výkaze </w:t>
      </w:r>
    </w:p>
    <w:p w:rsidR="00AC095B" w:rsidRPr="00AC095B" w:rsidRDefault="00AC095B" w:rsidP="00AC095B">
      <w:pPr>
        <w:pStyle w:val="Default"/>
        <w:jc w:val="both"/>
        <w:rPr>
          <w:rFonts w:asciiTheme="minorHAnsi" w:hAnsiTheme="minorHAnsi"/>
          <w:color w:val="auto"/>
          <w:sz w:val="18"/>
          <w:szCs w:val="18"/>
        </w:rPr>
      </w:pPr>
      <w:r w:rsidRPr="00AC095B">
        <w:rPr>
          <w:rFonts w:asciiTheme="minorHAnsi" w:hAnsiTheme="minorHAnsi"/>
          <w:color w:val="auto"/>
          <w:sz w:val="18"/>
          <w:szCs w:val="18"/>
        </w:rPr>
        <w:t xml:space="preserve">ziskov a strát za predchádzajúce účtovné obdobie podľa novej štruktúry výkazov. </w:t>
      </w:r>
    </w:p>
    <w:p w:rsidR="00AC095B" w:rsidRPr="00AC095B" w:rsidRDefault="00AC095B" w:rsidP="00AC095B">
      <w:pPr>
        <w:pStyle w:val="Default"/>
        <w:jc w:val="both"/>
        <w:rPr>
          <w:rFonts w:asciiTheme="minorHAnsi" w:hAnsiTheme="minorHAnsi"/>
          <w:color w:val="auto"/>
          <w:sz w:val="18"/>
          <w:szCs w:val="18"/>
        </w:rPr>
      </w:pPr>
    </w:p>
    <w:p w:rsidR="00AC095B" w:rsidRPr="00AC095B" w:rsidRDefault="00AC095B" w:rsidP="00AC095B">
      <w:pPr>
        <w:pStyle w:val="Default"/>
        <w:jc w:val="both"/>
        <w:rPr>
          <w:rFonts w:asciiTheme="minorHAnsi" w:hAnsiTheme="minorHAnsi"/>
          <w:color w:val="auto"/>
          <w:sz w:val="18"/>
          <w:szCs w:val="18"/>
        </w:rPr>
      </w:pPr>
      <w:r w:rsidRPr="00AC095B">
        <w:rPr>
          <w:rFonts w:asciiTheme="minorHAnsi" w:hAnsiTheme="minorHAnsi"/>
          <w:color w:val="auto"/>
          <w:sz w:val="18"/>
          <w:szCs w:val="18"/>
        </w:rPr>
        <w:t xml:space="preserve">Od 1. Januára 2014 nadobudol účinnosť zákon číslo 352/2013 Z. z., ktorým sa dopĺňa zákon číslo 431/2002 Z. z. </w:t>
      </w:r>
    </w:p>
    <w:p w:rsidR="00AC095B" w:rsidRPr="00AC095B" w:rsidRDefault="00AC095B" w:rsidP="00AC095B">
      <w:pPr>
        <w:pStyle w:val="Default"/>
        <w:jc w:val="both"/>
        <w:rPr>
          <w:rFonts w:asciiTheme="minorHAnsi" w:hAnsiTheme="minorHAnsi"/>
          <w:color w:val="auto"/>
          <w:sz w:val="18"/>
          <w:szCs w:val="18"/>
        </w:rPr>
      </w:pPr>
      <w:r w:rsidRPr="00AC095B">
        <w:rPr>
          <w:rFonts w:asciiTheme="minorHAnsi" w:hAnsiTheme="minorHAnsi"/>
          <w:color w:val="auto"/>
          <w:sz w:val="18"/>
          <w:szCs w:val="18"/>
        </w:rPr>
        <w:t xml:space="preserve">o účtovníctve v znení neskorších predpisov. V ustanovení § 2 ods. 5 až 7 definuje nový typ účtovnej jednotky – </w:t>
      </w:r>
      <w:proofErr w:type="spellStart"/>
      <w:r w:rsidRPr="00AC095B">
        <w:rPr>
          <w:rFonts w:asciiTheme="minorHAnsi" w:hAnsiTheme="minorHAnsi"/>
          <w:b/>
          <w:bCs/>
          <w:color w:val="auto"/>
          <w:sz w:val="18"/>
          <w:szCs w:val="18"/>
        </w:rPr>
        <w:t>mikro</w:t>
      </w:r>
      <w:proofErr w:type="spellEnd"/>
      <w:r w:rsidRPr="00AC095B">
        <w:rPr>
          <w:rFonts w:asciiTheme="minorHAnsi" w:hAnsiTheme="minorHAnsi"/>
          <w:b/>
          <w:bCs/>
          <w:color w:val="auto"/>
          <w:sz w:val="18"/>
          <w:szCs w:val="18"/>
        </w:rPr>
        <w:t xml:space="preserve"> </w:t>
      </w:r>
    </w:p>
    <w:p w:rsidR="00AC095B" w:rsidRPr="00AC095B" w:rsidRDefault="00AC095B" w:rsidP="00AC095B">
      <w:pPr>
        <w:pStyle w:val="Default"/>
        <w:jc w:val="both"/>
        <w:rPr>
          <w:rFonts w:asciiTheme="minorHAnsi" w:hAnsiTheme="minorHAnsi"/>
          <w:color w:val="auto"/>
          <w:sz w:val="18"/>
          <w:szCs w:val="18"/>
        </w:rPr>
      </w:pPr>
      <w:r w:rsidRPr="00AC095B">
        <w:rPr>
          <w:rFonts w:asciiTheme="minorHAnsi" w:hAnsiTheme="minorHAnsi"/>
          <w:b/>
          <w:bCs/>
          <w:color w:val="auto"/>
          <w:sz w:val="18"/>
          <w:szCs w:val="18"/>
        </w:rPr>
        <w:t xml:space="preserve">účtovnú jednotku. </w:t>
      </w:r>
    </w:p>
    <w:p w:rsidR="00AC095B" w:rsidRPr="00AC095B" w:rsidRDefault="00AC095B" w:rsidP="00AC095B">
      <w:pPr>
        <w:pStyle w:val="Default"/>
        <w:jc w:val="both"/>
        <w:rPr>
          <w:rFonts w:asciiTheme="minorHAnsi" w:hAnsiTheme="minorHAnsi"/>
          <w:color w:val="auto"/>
          <w:sz w:val="18"/>
          <w:szCs w:val="18"/>
        </w:rPr>
      </w:pPr>
      <w:proofErr w:type="spellStart"/>
      <w:r w:rsidRPr="00AC095B">
        <w:rPr>
          <w:rFonts w:asciiTheme="minorHAnsi" w:hAnsiTheme="minorHAnsi"/>
          <w:color w:val="auto"/>
          <w:sz w:val="18"/>
          <w:szCs w:val="18"/>
        </w:rPr>
        <w:t>Mikro</w:t>
      </w:r>
      <w:proofErr w:type="spellEnd"/>
      <w:r w:rsidRPr="00AC095B">
        <w:rPr>
          <w:rFonts w:asciiTheme="minorHAnsi" w:hAnsiTheme="minorHAnsi"/>
          <w:color w:val="auto"/>
          <w:sz w:val="18"/>
          <w:szCs w:val="18"/>
        </w:rPr>
        <w:t xml:space="preserve"> účtovná jednotka bola v zákone o účtovníctve definovaná z dôvodu zjednodušenia povinností v oblasti vedenia </w:t>
      </w:r>
    </w:p>
    <w:p w:rsidR="00AC095B" w:rsidRPr="00AC095B" w:rsidRDefault="00AC095B" w:rsidP="00AC095B">
      <w:pPr>
        <w:pStyle w:val="Default"/>
        <w:jc w:val="both"/>
        <w:rPr>
          <w:rFonts w:asciiTheme="minorHAnsi" w:hAnsiTheme="minorHAnsi"/>
          <w:color w:val="auto"/>
          <w:sz w:val="18"/>
          <w:szCs w:val="18"/>
        </w:rPr>
      </w:pPr>
      <w:r w:rsidRPr="00AC095B">
        <w:rPr>
          <w:rFonts w:asciiTheme="minorHAnsi" w:hAnsiTheme="minorHAnsi"/>
          <w:color w:val="auto"/>
          <w:sz w:val="18"/>
          <w:szCs w:val="18"/>
        </w:rPr>
        <w:t xml:space="preserve">účtovníctva. </w:t>
      </w:r>
    </w:p>
    <w:p w:rsidR="00AC095B" w:rsidRPr="00AC095B" w:rsidRDefault="00AC095B" w:rsidP="00AC095B">
      <w:pPr>
        <w:pStyle w:val="Default"/>
        <w:jc w:val="both"/>
        <w:rPr>
          <w:rFonts w:asciiTheme="minorHAnsi" w:hAnsiTheme="minorHAnsi"/>
          <w:color w:val="auto"/>
          <w:sz w:val="18"/>
          <w:szCs w:val="18"/>
        </w:rPr>
      </w:pPr>
    </w:p>
    <w:p w:rsidR="00AC095B" w:rsidRPr="00AC095B" w:rsidRDefault="00AC095B" w:rsidP="00AC095B">
      <w:pPr>
        <w:pStyle w:val="Default"/>
        <w:jc w:val="both"/>
        <w:rPr>
          <w:rFonts w:asciiTheme="minorHAnsi" w:hAnsiTheme="minorHAnsi"/>
          <w:color w:val="auto"/>
          <w:sz w:val="18"/>
          <w:szCs w:val="18"/>
        </w:rPr>
      </w:pPr>
      <w:r w:rsidRPr="00AC095B">
        <w:rPr>
          <w:rFonts w:asciiTheme="minorHAnsi" w:hAnsiTheme="minorHAnsi"/>
          <w:color w:val="auto"/>
          <w:sz w:val="18"/>
          <w:szCs w:val="18"/>
        </w:rPr>
        <w:t xml:space="preserve">Keďže naša účtovná jednotka spĺňa podmienky uvedené v písm. b) a c) sa v zmysle § 2 ods. 6 zákona o účtovníctve rozhodla postupovať pri účtovaní a vykazovaní ako </w:t>
      </w:r>
      <w:proofErr w:type="spellStart"/>
      <w:r w:rsidRPr="00AC095B">
        <w:rPr>
          <w:rFonts w:asciiTheme="minorHAnsi" w:hAnsiTheme="minorHAnsi"/>
          <w:color w:val="auto"/>
          <w:sz w:val="18"/>
          <w:szCs w:val="18"/>
        </w:rPr>
        <w:t>mikro</w:t>
      </w:r>
      <w:proofErr w:type="spellEnd"/>
      <w:r w:rsidRPr="00AC095B">
        <w:rPr>
          <w:rFonts w:asciiTheme="minorHAnsi" w:hAnsiTheme="minorHAnsi"/>
          <w:color w:val="auto"/>
          <w:sz w:val="18"/>
          <w:szCs w:val="18"/>
        </w:rPr>
        <w:t xml:space="preserve"> účtovná jednotka. </w:t>
      </w:r>
      <w:r w:rsidR="00027D49">
        <w:rPr>
          <w:rFonts w:asciiTheme="minorHAnsi" w:hAnsiTheme="minorHAnsi"/>
          <w:color w:val="auto"/>
          <w:sz w:val="18"/>
          <w:szCs w:val="18"/>
        </w:rPr>
        <w:t xml:space="preserve"> </w:t>
      </w:r>
      <w:r w:rsidRPr="00AC095B">
        <w:rPr>
          <w:rFonts w:asciiTheme="minorHAnsi" w:hAnsiTheme="minorHAnsi"/>
          <w:color w:val="auto"/>
          <w:sz w:val="18"/>
          <w:szCs w:val="18"/>
        </w:rPr>
        <w:t xml:space="preserve">Zmena nemala žiadny vplyv na výsledok hospodárenia bežného účtovného obdobia, ani na výsledok hospodárenia </w:t>
      </w:r>
    </w:p>
    <w:p w:rsidR="00AC095B" w:rsidRPr="00AC095B" w:rsidRDefault="00AC095B" w:rsidP="00AC095B">
      <w:pPr>
        <w:pStyle w:val="Default"/>
        <w:jc w:val="both"/>
        <w:rPr>
          <w:rFonts w:asciiTheme="minorHAnsi" w:hAnsiTheme="minorHAnsi"/>
          <w:color w:val="auto"/>
          <w:sz w:val="18"/>
          <w:szCs w:val="18"/>
        </w:rPr>
      </w:pPr>
      <w:r w:rsidRPr="00AC095B">
        <w:rPr>
          <w:rFonts w:asciiTheme="minorHAnsi" w:hAnsiTheme="minorHAnsi"/>
          <w:color w:val="auto"/>
          <w:sz w:val="18"/>
          <w:szCs w:val="18"/>
        </w:rPr>
        <w:t xml:space="preserve">minulých rokov. </w:t>
      </w:r>
    </w:p>
    <w:p w:rsidR="00AC095B" w:rsidRPr="00AC095B" w:rsidRDefault="00AC095B" w:rsidP="00AC095B">
      <w:pPr>
        <w:pStyle w:val="Default"/>
        <w:jc w:val="both"/>
        <w:rPr>
          <w:rFonts w:asciiTheme="minorHAnsi" w:hAnsiTheme="minorHAnsi"/>
          <w:color w:val="auto"/>
          <w:sz w:val="18"/>
          <w:szCs w:val="18"/>
        </w:rPr>
      </w:pPr>
    </w:p>
    <w:p w:rsidR="00AC095B" w:rsidRPr="00AC095B" w:rsidRDefault="00AC095B" w:rsidP="00AC095B">
      <w:pPr>
        <w:pStyle w:val="Default"/>
        <w:jc w:val="both"/>
        <w:rPr>
          <w:rFonts w:asciiTheme="minorHAnsi" w:hAnsiTheme="minorHAnsi"/>
          <w:color w:val="auto"/>
          <w:sz w:val="18"/>
          <w:szCs w:val="18"/>
        </w:rPr>
      </w:pPr>
      <w:r w:rsidRPr="00AC095B">
        <w:rPr>
          <w:rFonts w:asciiTheme="minorHAnsi" w:hAnsiTheme="minorHAnsi"/>
          <w:color w:val="auto"/>
          <w:sz w:val="18"/>
          <w:szCs w:val="18"/>
        </w:rPr>
        <w:t>V účtovnom období 201</w:t>
      </w:r>
      <w:r w:rsidR="00027D49">
        <w:rPr>
          <w:rFonts w:asciiTheme="minorHAnsi" w:hAnsiTheme="minorHAnsi"/>
          <w:color w:val="auto"/>
          <w:sz w:val="18"/>
          <w:szCs w:val="18"/>
        </w:rPr>
        <w:t>9</w:t>
      </w:r>
      <w:r w:rsidRPr="00AC095B">
        <w:rPr>
          <w:rFonts w:asciiTheme="minorHAnsi" w:hAnsiTheme="minorHAnsi"/>
          <w:color w:val="auto"/>
          <w:sz w:val="18"/>
          <w:szCs w:val="18"/>
        </w:rPr>
        <w:t xml:space="preserve"> Spoločnosť nevykonala žiadne opravy významných chýb minulých účtovných období. </w:t>
      </w:r>
    </w:p>
    <w:p w:rsidR="00AC095B" w:rsidRPr="00AC095B" w:rsidRDefault="00AC095B" w:rsidP="00AC095B">
      <w:pPr>
        <w:pStyle w:val="Default"/>
        <w:jc w:val="both"/>
        <w:rPr>
          <w:rFonts w:asciiTheme="minorHAnsi" w:hAnsiTheme="minorHAnsi"/>
          <w:color w:val="auto"/>
          <w:sz w:val="18"/>
          <w:szCs w:val="18"/>
        </w:rPr>
      </w:pPr>
    </w:p>
    <w:p w:rsidR="00AC095B" w:rsidRPr="00AC095B" w:rsidRDefault="00AC095B" w:rsidP="00AC095B">
      <w:pPr>
        <w:pStyle w:val="Default"/>
        <w:jc w:val="both"/>
        <w:rPr>
          <w:rFonts w:asciiTheme="minorHAnsi" w:hAnsiTheme="minorHAnsi"/>
          <w:b/>
          <w:bCs/>
          <w:color w:val="auto"/>
          <w:sz w:val="18"/>
          <w:szCs w:val="18"/>
        </w:rPr>
      </w:pPr>
      <w:r w:rsidRPr="00AC095B">
        <w:rPr>
          <w:rFonts w:asciiTheme="minorHAnsi" w:hAnsiTheme="minorHAnsi"/>
          <w:b/>
          <w:bCs/>
          <w:color w:val="auto"/>
          <w:sz w:val="18"/>
          <w:szCs w:val="18"/>
        </w:rPr>
        <w:t xml:space="preserve">(b) Dlhodobý nehmotný majetok a dlhodobý hmotný majetok </w:t>
      </w:r>
    </w:p>
    <w:p w:rsidR="00AC095B" w:rsidRPr="00AC095B" w:rsidRDefault="00AC095B" w:rsidP="00AC095B">
      <w:pPr>
        <w:pStyle w:val="Default"/>
        <w:jc w:val="both"/>
        <w:rPr>
          <w:rFonts w:asciiTheme="minorHAnsi" w:hAnsiTheme="minorHAnsi"/>
          <w:color w:val="auto"/>
          <w:sz w:val="18"/>
          <w:szCs w:val="18"/>
        </w:rPr>
      </w:pPr>
    </w:p>
    <w:p w:rsidR="00AC095B" w:rsidRPr="00AC095B" w:rsidRDefault="00AC095B" w:rsidP="00AC095B">
      <w:pPr>
        <w:pStyle w:val="Default"/>
        <w:jc w:val="both"/>
        <w:rPr>
          <w:rFonts w:asciiTheme="minorHAnsi" w:hAnsiTheme="minorHAnsi"/>
          <w:color w:val="auto"/>
          <w:sz w:val="18"/>
          <w:szCs w:val="18"/>
        </w:rPr>
      </w:pPr>
      <w:r w:rsidRPr="00AC095B">
        <w:rPr>
          <w:rFonts w:asciiTheme="minorHAnsi" w:hAnsiTheme="minorHAnsi"/>
          <w:color w:val="auto"/>
          <w:sz w:val="18"/>
          <w:szCs w:val="18"/>
        </w:rPr>
        <w:t xml:space="preserve">Dlhodobý majetok nakupovaný sa oceňuje obstarávacou cenou, ktorá zahŕňa cenu obstarania a náklady súvisiace s obstaraním (clo, prepravu, montáž, poistné a pod.). </w:t>
      </w:r>
    </w:p>
    <w:p w:rsidR="00AC095B" w:rsidRPr="00AC095B" w:rsidRDefault="00AC095B" w:rsidP="00AC095B">
      <w:pPr>
        <w:pStyle w:val="Default"/>
        <w:jc w:val="both"/>
        <w:rPr>
          <w:rFonts w:asciiTheme="minorHAnsi" w:hAnsiTheme="minorHAnsi"/>
          <w:color w:val="auto"/>
          <w:sz w:val="18"/>
          <w:szCs w:val="18"/>
        </w:rPr>
      </w:pPr>
    </w:p>
    <w:p w:rsidR="00AC095B" w:rsidRPr="00AC095B" w:rsidRDefault="00AC095B" w:rsidP="00AC095B">
      <w:pPr>
        <w:pStyle w:val="Default"/>
        <w:jc w:val="both"/>
        <w:rPr>
          <w:rFonts w:asciiTheme="minorHAnsi" w:hAnsiTheme="minorHAnsi"/>
          <w:color w:val="auto"/>
          <w:sz w:val="18"/>
          <w:szCs w:val="18"/>
        </w:rPr>
      </w:pPr>
      <w:r w:rsidRPr="00AC095B">
        <w:rPr>
          <w:rFonts w:asciiTheme="minorHAnsi" w:hAnsiTheme="minorHAnsi"/>
          <w:color w:val="auto"/>
          <w:sz w:val="18"/>
          <w:szCs w:val="18"/>
        </w:rPr>
        <w:t xml:space="preserve">Súčasťou obstarávacej ceny dlhodobého hmotného majetku od 1. januára 2003 nie sú úroky z cudzích zdrojov ani realizované kurzové rozdiely, ktoré vznikli do momentu uvedenia dlhodobého majetku do používania. </w:t>
      </w:r>
    </w:p>
    <w:p w:rsidR="00AC095B" w:rsidRPr="00AC095B" w:rsidRDefault="00AC095B" w:rsidP="00AC095B">
      <w:pPr>
        <w:pStyle w:val="Default"/>
        <w:jc w:val="both"/>
        <w:rPr>
          <w:rFonts w:asciiTheme="minorHAnsi" w:hAnsiTheme="minorHAnsi"/>
          <w:color w:val="auto"/>
          <w:sz w:val="18"/>
          <w:szCs w:val="18"/>
        </w:rPr>
      </w:pPr>
    </w:p>
    <w:p w:rsidR="00AC095B" w:rsidRPr="00AC095B" w:rsidRDefault="00AC095B" w:rsidP="00AC095B">
      <w:pPr>
        <w:pStyle w:val="Default"/>
        <w:jc w:val="both"/>
        <w:rPr>
          <w:rFonts w:asciiTheme="minorHAnsi" w:hAnsiTheme="minorHAnsi"/>
          <w:color w:val="auto"/>
          <w:sz w:val="18"/>
          <w:szCs w:val="18"/>
        </w:rPr>
      </w:pPr>
      <w:r w:rsidRPr="00AC095B">
        <w:rPr>
          <w:rFonts w:asciiTheme="minorHAnsi" w:hAnsiTheme="minorHAnsi"/>
          <w:color w:val="auto"/>
          <w:sz w:val="18"/>
          <w:szCs w:val="18"/>
        </w:rPr>
        <w:t xml:space="preserve">Súčasťou obstarávacej ceny dlhodobého nehmotného majetku nie sú od 1. júla 2010 úroky z cudzích zdrojov, ktoré vznikli do momentu zaradenia dlhodobého nehmotného majetku do používania. </w:t>
      </w:r>
    </w:p>
    <w:p w:rsidR="00AC095B" w:rsidRPr="00AC095B" w:rsidRDefault="00AC095B" w:rsidP="00AC095B">
      <w:pPr>
        <w:pStyle w:val="Default"/>
        <w:jc w:val="both"/>
        <w:rPr>
          <w:rFonts w:asciiTheme="minorHAnsi" w:hAnsiTheme="minorHAnsi"/>
          <w:color w:val="auto"/>
          <w:sz w:val="18"/>
          <w:szCs w:val="18"/>
        </w:rPr>
      </w:pPr>
    </w:p>
    <w:p w:rsidR="00AC095B" w:rsidRPr="00AC095B" w:rsidRDefault="00AC095B" w:rsidP="00AC095B">
      <w:pPr>
        <w:pStyle w:val="Default"/>
        <w:jc w:val="both"/>
        <w:rPr>
          <w:rFonts w:asciiTheme="minorHAnsi" w:hAnsiTheme="minorHAnsi"/>
          <w:color w:val="auto"/>
          <w:sz w:val="18"/>
          <w:szCs w:val="18"/>
        </w:rPr>
      </w:pPr>
      <w:r w:rsidRPr="00AC095B">
        <w:rPr>
          <w:rFonts w:asciiTheme="minorHAnsi" w:hAnsiTheme="minorHAnsi"/>
          <w:color w:val="auto"/>
          <w:sz w:val="18"/>
          <w:szCs w:val="18"/>
        </w:rPr>
        <w:t xml:space="preserve">Dlhodobý majetok vytvorený vlastnou činnosťou sa oceňuje vlastnými nákladmi. Vlastnými nákladmi sú všetky priame náklady vynaložené na výrobu alebo inú činnosť a nepriame náklady, ktoré sa vzťahujú na výrobu alebo inú činnosť. </w:t>
      </w:r>
    </w:p>
    <w:p w:rsidR="00AC095B" w:rsidRPr="00AC095B" w:rsidRDefault="00AC095B" w:rsidP="00AC095B">
      <w:pPr>
        <w:pStyle w:val="Default"/>
        <w:jc w:val="both"/>
        <w:rPr>
          <w:rFonts w:asciiTheme="minorHAnsi" w:hAnsiTheme="minorHAnsi"/>
          <w:color w:val="auto"/>
          <w:sz w:val="18"/>
          <w:szCs w:val="18"/>
        </w:rPr>
      </w:pPr>
    </w:p>
    <w:p w:rsidR="00AC095B" w:rsidRPr="00AC095B" w:rsidRDefault="00AC095B" w:rsidP="00AC095B">
      <w:pPr>
        <w:pStyle w:val="Default"/>
        <w:jc w:val="both"/>
        <w:rPr>
          <w:rFonts w:asciiTheme="minorHAnsi" w:hAnsiTheme="minorHAnsi"/>
          <w:color w:val="auto"/>
          <w:sz w:val="18"/>
          <w:szCs w:val="18"/>
        </w:rPr>
      </w:pPr>
      <w:r w:rsidRPr="00AC095B">
        <w:rPr>
          <w:rFonts w:asciiTheme="minorHAnsi" w:hAnsiTheme="minorHAnsi"/>
          <w:color w:val="auto"/>
          <w:sz w:val="18"/>
          <w:szCs w:val="18"/>
        </w:rPr>
        <w:t xml:space="preserve">Náklady na výskum sa neaktivujú, účtujú sa do nákladov účtovného obdobia, v ktorom vznikli. Náklady na vývoj sa účtujú do obdobia, v ktorom vznikli, ale tie náklady na vývoj, ktoré sa vzťahujú na jasne definovaný výrobok alebo proces, pri ktorých je možné preukázať technickú realizovateľnosť a možnosť predaja a spoločnosť má dostatočné zdroje na dokončenie projektu, jeho predaj alebo na vnútorné využitie jeho výsledkov, sa aktivujú, a to vo výške, ktorá je pravdepodobná, že sa získa späť z budúcich ekonomických úžitkov. </w:t>
      </w:r>
    </w:p>
    <w:p w:rsidR="00AC095B" w:rsidRPr="00AC095B" w:rsidRDefault="00AC095B" w:rsidP="00AC095B">
      <w:pPr>
        <w:pStyle w:val="Default"/>
        <w:jc w:val="both"/>
        <w:rPr>
          <w:rFonts w:asciiTheme="minorHAnsi" w:hAnsiTheme="minorHAnsi"/>
          <w:color w:val="auto"/>
          <w:sz w:val="18"/>
          <w:szCs w:val="18"/>
        </w:rPr>
      </w:pPr>
    </w:p>
    <w:p w:rsidR="00AC095B" w:rsidRPr="00AC095B" w:rsidRDefault="00AC095B" w:rsidP="00AC095B">
      <w:pPr>
        <w:pStyle w:val="Default"/>
        <w:jc w:val="both"/>
        <w:rPr>
          <w:rFonts w:asciiTheme="minorHAnsi" w:hAnsiTheme="minorHAnsi"/>
          <w:color w:val="auto"/>
          <w:sz w:val="18"/>
          <w:szCs w:val="18"/>
        </w:rPr>
      </w:pPr>
      <w:r w:rsidRPr="00AC095B">
        <w:rPr>
          <w:rFonts w:asciiTheme="minorHAnsi" w:hAnsiTheme="minorHAnsi"/>
          <w:color w:val="auto"/>
          <w:sz w:val="18"/>
          <w:szCs w:val="18"/>
        </w:rPr>
        <w:t xml:space="preserve">Aktivované náklady na vývoj sa odpisujú počas maximálne 5 rokov, a to v tých účtovných obdobiach, v ktorých sa očakáva predaj produktu alebo využívanie procesu. Ak sa zníži ich hodnota, odpisujú sa na sumu, ktorá je pravdepodobná, že sa získa späť z budúcich ekonomických úžitkov. </w:t>
      </w:r>
    </w:p>
    <w:p w:rsidR="00AC095B" w:rsidRPr="00AC095B" w:rsidRDefault="00AC095B" w:rsidP="00AC095B">
      <w:pPr>
        <w:pStyle w:val="Default"/>
        <w:jc w:val="both"/>
        <w:rPr>
          <w:rFonts w:asciiTheme="minorHAnsi" w:hAnsiTheme="minorHAnsi"/>
          <w:color w:val="auto"/>
          <w:sz w:val="18"/>
          <w:szCs w:val="18"/>
        </w:rPr>
      </w:pPr>
    </w:p>
    <w:p w:rsidR="00AC095B" w:rsidRPr="00AC095B" w:rsidRDefault="00AC095B" w:rsidP="00AC095B">
      <w:pPr>
        <w:pStyle w:val="Default"/>
        <w:jc w:val="both"/>
        <w:rPr>
          <w:rFonts w:asciiTheme="minorHAnsi" w:hAnsiTheme="minorHAnsi"/>
          <w:color w:val="auto"/>
          <w:sz w:val="18"/>
          <w:szCs w:val="18"/>
        </w:rPr>
      </w:pPr>
      <w:r w:rsidRPr="00AC095B">
        <w:rPr>
          <w:rFonts w:asciiTheme="minorHAnsi" w:hAnsiTheme="minorHAnsi"/>
          <w:color w:val="auto"/>
          <w:sz w:val="18"/>
          <w:szCs w:val="18"/>
        </w:rP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 používania. Drobný dlhodobý nehmotný majetok, ktorého obstarávacia cena (resp. vlastné náklady) je 2 400 EUR a nižšia, sa odpisuje jednorazovo pri uvedení do používania. </w:t>
      </w:r>
    </w:p>
    <w:p w:rsidR="00AC095B" w:rsidRPr="00AC095B" w:rsidRDefault="00AC095B" w:rsidP="00AC095B">
      <w:pPr>
        <w:pStyle w:val="Default"/>
        <w:jc w:val="both"/>
        <w:rPr>
          <w:rFonts w:asciiTheme="minorHAnsi" w:hAnsiTheme="minorHAnsi"/>
          <w:color w:val="auto"/>
          <w:sz w:val="18"/>
          <w:szCs w:val="18"/>
        </w:rPr>
      </w:pPr>
    </w:p>
    <w:p w:rsidR="00AC095B" w:rsidRPr="00AC095B" w:rsidRDefault="00AC095B" w:rsidP="00AC095B">
      <w:pPr>
        <w:pStyle w:val="Default"/>
        <w:jc w:val="both"/>
        <w:rPr>
          <w:rFonts w:asciiTheme="minorHAnsi" w:hAnsiTheme="minorHAnsi"/>
          <w:color w:val="auto"/>
          <w:sz w:val="18"/>
          <w:szCs w:val="18"/>
        </w:rPr>
      </w:pPr>
    </w:p>
    <w:p w:rsidR="00AC095B" w:rsidRPr="00AC095B" w:rsidRDefault="00AC095B" w:rsidP="00AC095B">
      <w:pPr>
        <w:pStyle w:val="Default"/>
        <w:jc w:val="both"/>
        <w:rPr>
          <w:rFonts w:asciiTheme="minorHAnsi" w:hAnsiTheme="minorHAnsi"/>
          <w:color w:val="auto"/>
          <w:sz w:val="18"/>
          <w:szCs w:val="18"/>
        </w:rPr>
      </w:pPr>
    </w:p>
    <w:p w:rsidR="00AC095B" w:rsidRPr="00AC095B" w:rsidRDefault="00AC095B" w:rsidP="00AC095B">
      <w:pPr>
        <w:pStyle w:val="Default"/>
        <w:jc w:val="both"/>
        <w:rPr>
          <w:rFonts w:asciiTheme="minorHAnsi" w:hAnsiTheme="minorHAnsi"/>
          <w:color w:val="auto"/>
          <w:sz w:val="18"/>
          <w:szCs w:val="18"/>
        </w:rPr>
      </w:pPr>
    </w:p>
    <w:p w:rsidR="00AC095B" w:rsidRPr="00AC095B" w:rsidRDefault="00AC095B" w:rsidP="00AC095B">
      <w:pPr>
        <w:pStyle w:val="Default"/>
        <w:jc w:val="both"/>
        <w:rPr>
          <w:rFonts w:asciiTheme="minorHAnsi" w:hAnsiTheme="minorHAnsi"/>
          <w:color w:val="auto"/>
          <w:sz w:val="18"/>
          <w:szCs w:val="18"/>
        </w:rPr>
      </w:pPr>
    </w:p>
    <w:p w:rsidR="00AC095B" w:rsidRPr="00AC095B" w:rsidRDefault="00AC095B" w:rsidP="00AC095B">
      <w:pPr>
        <w:pStyle w:val="Default"/>
        <w:jc w:val="both"/>
        <w:rPr>
          <w:rFonts w:asciiTheme="minorHAnsi" w:hAnsiTheme="minorHAnsi"/>
          <w:color w:val="auto"/>
          <w:sz w:val="20"/>
          <w:szCs w:val="20"/>
        </w:rPr>
      </w:pPr>
      <w:r w:rsidRPr="00AC095B">
        <w:rPr>
          <w:rFonts w:asciiTheme="minorHAnsi" w:hAnsiTheme="minorHAnsi"/>
          <w:color w:val="auto"/>
          <w:sz w:val="18"/>
          <w:szCs w:val="18"/>
        </w:rPr>
        <w:t xml:space="preserve">Predpokladaná doba používania, metóda odpisovania a odpisová sadzba sú uvedené v nasledujúcej tabuľke: </w:t>
      </w:r>
      <w:r w:rsidRPr="00AC095B">
        <w:rPr>
          <w:rFonts w:asciiTheme="minorHAnsi" w:hAnsiTheme="minorHAnsi"/>
          <w:color w:val="auto"/>
          <w:sz w:val="20"/>
          <w:szCs w:val="20"/>
        </w:rPr>
        <w:t xml:space="preserve">Poznámky </w:t>
      </w:r>
      <w:proofErr w:type="spellStart"/>
      <w:r w:rsidRPr="00AC095B">
        <w:rPr>
          <w:rFonts w:asciiTheme="minorHAnsi" w:hAnsiTheme="minorHAnsi"/>
          <w:color w:val="auto"/>
          <w:sz w:val="20"/>
          <w:szCs w:val="20"/>
        </w:rPr>
        <w:t>Úč</w:t>
      </w:r>
      <w:proofErr w:type="spellEnd"/>
      <w:r w:rsidRPr="00AC095B">
        <w:rPr>
          <w:rFonts w:asciiTheme="minorHAnsi" w:hAnsiTheme="minorHAnsi"/>
          <w:color w:val="auto"/>
          <w:sz w:val="20"/>
          <w:szCs w:val="20"/>
        </w:rPr>
        <w:t xml:space="preserve"> MÚJ 3-01 MUDr. </w:t>
      </w:r>
      <w:proofErr w:type="spellStart"/>
      <w:r w:rsidRPr="00AC095B">
        <w:rPr>
          <w:rFonts w:asciiTheme="minorHAnsi" w:hAnsiTheme="minorHAnsi"/>
          <w:color w:val="auto"/>
          <w:sz w:val="20"/>
          <w:szCs w:val="20"/>
        </w:rPr>
        <w:t>Sninčáková</w:t>
      </w:r>
      <w:proofErr w:type="spellEnd"/>
      <w:r w:rsidRPr="00AC095B">
        <w:rPr>
          <w:rFonts w:asciiTheme="minorHAnsi" w:hAnsiTheme="minorHAnsi"/>
          <w:color w:val="auto"/>
          <w:sz w:val="20"/>
          <w:szCs w:val="20"/>
        </w:rPr>
        <w:t xml:space="preserve"> Marta spol. s.r.o. IČO:35918250 DIČ:2021942582 </w:t>
      </w:r>
    </w:p>
    <w:p w:rsidR="00AC095B" w:rsidRPr="00AC095B" w:rsidRDefault="00AC095B" w:rsidP="00AC095B">
      <w:pPr>
        <w:pStyle w:val="Default"/>
        <w:jc w:val="both"/>
        <w:rPr>
          <w:rFonts w:asciiTheme="minorHAnsi" w:hAnsiTheme="minorHAnsi"/>
          <w:color w:val="auto"/>
        </w:rPr>
      </w:pPr>
      <w:r w:rsidRPr="00AC095B">
        <w:rPr>
          <w:rFonts w:asciiTheme="minorHAnsi" w:hAnsiTheme="minorHAnsi"/>
          <w:color w:val="auto"/>
        </w:rPr>
        <w:t xml:space="preserve"> </w:t>
      </w:r>
    </w:p>
    <w:p w:rsidR="00AC095B" w:rsidRPr="00AC095B" w:rsidRDefault="00AC095B" w:rsidP="00AC095B">
      <w:pPr>
        <w:spacing w:after="0"/>
        <w:ind w:left="1418" w:firstLine="709"/>
        <w:jc w:val="both"/>
        <w:rPr>
          <w:sz w:val="18"/>
          <w:szCs w:val="18"/>
        </w:rPr>
      </w:pPr>
      <w:r w:rsidRPr="00AC095B">
        <w:rPr>
          <w:sz w:val="18"/>
          <w:szCs w:val="18"/>
        </w:rPr>
        <w:t xml:space="preserve">Predpokladaná doba           Metóda </w:t>
      </w:r>
      <w:r w:rsidRPr="00AC095B">
        <w:rPr>
          <w:sz w:val="18"/>
          <w:szCs w:val="18"/>
        </w:rPr>
        <w:tab/>
      </w:r>
      <w:r w:rsidRPr="00AC095B">
        <w:rPr>
          <w:sz w:val="18"/>
          <w:szCs w:val="18"/>
        </w:rPr>
        <w:tab/>
      </w:r>
      <w:r w:rsidRPr="00AC095B">
        <w:rPr>
          <w:sz w:val="18"/>
          <w:szCs w:val="18"/>
        </w:rPr>
        <w:tab/>
        <w:t>Ročná odpisová</w:t>
      </w:r>
    </w:p>
    <w:p w:rsidR="00EA1942" w:rsidRPr="00AC095B" w:rsidRDefault="00AC095B" w:rsidP="00AC095B">
      <w:pPr>
        <w:spacing w:after="0"/>
        <w:ind w:left="1418" w:firstLine="709"/>
        <w:jc w:val="both"/>
      </w:pPr>
      <w:r w:rsidRPr="00AC095B">
        <w:rPr>
          <w:sz w:val="18"/>
          <w:szCs w:val="18"/>
        </w:rPr>
        <w:t xml:space="preserve">používania v rokoch            odpisovania </w:t>
      </w:r>
      <w:r w:rsidRPr="00AC095B">
        <w:rPr>
          <w:sz w:val="18"/>
          <w:szCs w:val="18"/>
        </w:rPr>
        <w:tab/>
      </w:r>
      <w:r w:rsidRPr="00AC095B">
        <w:rPr>
          <w:sz w:val="18"/>
          <w:szCs w:val="18"/>
        </w:rPr>
        <w:tab/>
        <w:t>sadzba v %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2099"/>
        <w:gridCol w:w="2099"/>
        <w:gridCol w:w="2099"/>
        <w:gridCol w:w="2099"/>
      </w:tblGrid>
      <w:tr w:rsidR="00AC095B" w:rsidRPr="00AC095B" w:rsidTr="00CA02AB">
        <w:trPr>
          <w:trHeight w:val="81"/>
        </w:trPr>
        <w:tc>
          <w:tcPr>
            <w:tcW w:w="2099" w:type="dxa"/>
          </w:tcPr>
          <w:p w:rsidR="00AC095B" w:rsidRPr="00AC095B" w:rsidRDefault="00AC095B" w:rsidP="00CA02AB">
            <w:pPr>
              <w:pStyle w:val="Default"/>
              <w:jc w:val="both"/>
              <w:rPr>
                <w:rFonts w:asciiTheme="minorHAnsi" w:hAnsiTheme="minorHAnsi"/>
                <w:sz w:val="18"/>
                <w:szCs w:val="18"/>
              </w:rPr>
            </w:pPr>
            <w:r w:rsidRPr="00AC095B">
              <w:rPr>
                <w:rFonts w:asciiTheme="minorHAnsi" w:hAnsiTheme="minorHAnsi"/>
                <w:sz w:val="18"/>
                <w:szCs w:val="18"/>
              </w:rPr>
              <w:t xml:space="preserve">Aktivované náklady na vývoj </w:t>
            </w:r>
          </w:p>
        </w:tc>
        <w:tc>
          <w:tcPr>
            <w:tcW w:w="2099" w:type="dxa"/>
          </w:tcPr>
          <w:p w:rsidR="00AC095B" w:rsidRPr="00AC095B" w:rsidRDefault="00AC095B" w:rsidP="00CA02AB">
            <w:pPr>
              <w:pStyle w:val="Default"/>
              <w:jc w:val="both"/>
              <w:rPr>
                <w:rFonts w:asciiTheme="minorHAnsi" w:hAnsiTheme="minorHAnsi"/>
                <w:sz w:val="18"/>
                <w:szCs w:val="18"/>
              </w:rPr>
            </w:pPr>
            <w:r w:rsidRPr="00AC095B">
              <w:rPr>
                <w:rFonts w:asciiTheme="minorHAnsi" w:hAnsiTheme="minorHAnsi"/>
                <w:sz w:val="18"/>
                <w:szCs w:val="18"/>
              </w:rPr>
              <w:t xml:space="preserve">5 </w:t>
            </w:r>
          </w:p>
        </w:tc>
        <w:tc>
          <w:tcPr>
            <w:tcW w:w="2099" w:type="dxa"/>
          </w:tcPr>
          <w:p w:rsidR="00AC095B" w:rsidRPr="00AC095B" w:rsidRDefault="00AC095B" w:rsidP="00CA02AB">
            <w:pPr>
              <w:pStyle w:val="Default"/>
              <w:jc w:val="both"/>
              <w:rPr>
                <w:rFonts w:asciiTheme="minorHAnsi" w:hAnsiTheme="minorHAnsi"/>
                <w:sz w:val="18"/>
                <w:szCs w:val="18"/>
              </w:rPr>
            </w:pPr>
            <w:r w:rsidRPr="00AC095B">
              <w:rPr>
                <w:rFonts w:asciiTheme="minorHAnsi" w:hAnsiTheme="minorHAnsi"/>
                <w:sz w:val="18"/>
                <w:szCs w:val="18"/>
              </w:rPr>
              <w:t xml:space="preserve">Lineárna </w:t>
            </w:r>
          </w:p>
        </w:tc>
        <w:tc>
          <w:tcPr>
            <w:tcW w:w="2099" w:type="dxa"/>
          </w:tcPr>
          <w:p w:rsidR="00AC095B" w:rsidRPr="00AC095B" w:rsidRDefault="00AC095B" w:rsidP="00CA02AB">
            <w:pPr>
              <w:pStyle w:val="Default"/>
              <w:jc w:val="both"/>
              <w:rPr>
                <w:rFonts w:asciiTheme="minorHAnsi" w:hAnsiTheme="minorHAnsi"/>
                <w:sz w:val="18"/>
                <w:szCs w:val="18"/>
              </w:rPr>
            </w:pPr>
            <w:r w:rsidRPr="00AC095B">
              <w:rPr>
                <w:rFonts w:asciiTheme="minorHAnsi" w:hAnsiTheme="minorHAnsi"/>
                <w:sz w:val="18"/>
                <w:szCs w:val="18"/>
              </w:rPr>
              <w:t xml:space="preserve">20 </w:t>
            </w:r>
          </w:p>
        </w:tc>
      </w:tr>
      <w:tr w:rsidR="00AC095B" w:rsidRPr="00AC095B" w:rsidTr="00CA02AB">
        <w:trPr>
          <w:trHeight w:val="81"/>
        </w:trPr>
        <w:tc>
          <w:tcPr>
            <w:tcW w:w="2099" w:type="dxa"/>
          </w:tcPr>
          <w:p w:rsidR="00AC095B" w:rsidRPr="00AC095B" w:rsidRDefault="00AC095B" w:rsidP="00CA02AB">
            <w:pPr>
              <w:pStyle w:val="Default"/>
              <w:jc w:val="both"/>
              <w:rPr>
                <w:rFonts w:asciiTheme="minorHAnsi" w:hAnsiTheme="minorHAnsi"/>
                <w:sz w:val="18"/>
                <w:szCs w:val="18"/>
              </w:rPr>
            </w:pPr>
            <w:r w:rsidRPr="00AC095B">
              <w:rPr>
                <w:rFonts w:asciiTheme="minorHAnsi" w:hAnsiTheme="minorHAnsi"/>
                <w:sz w:val="18"/>
                <w:szCs w:val="18"/>
              </w:rPr>
              <w:t xml:space="preserve">Softvér </w:t>
            </w:r>
          </w:p>
        </w:tc>
        <w:tc>
          <w:tcPr>
            <w:tcW w:w="2099" w:type="dxa"/>
          </w:tcPr>
          <w:p w:rsidR="00AC095B" w:rsidRPr="00AC095B" w:rsidRDefault="00AC095B" w:rsidP="00CA02AB">
            <w:pPr>
              <w:pStyle w:val="Default"/>
              <w:jc w:val="both"/>
              <w:rPr>
                <w:rFonts w:asciiTheme="minorHAnsi" w:hAnsiTheme="minorHAnsi"/>
                <w:sz w:val="18"/>
                <w:szCs w:val="18"/>
              </w:rPr>
            </w:pPr>
            <w:r w:rsidRPr="00AC095B">
              <w:rPr>
                <w:rFonts w:asciiTheme="minorHAnsi" w:hAnsiTheme="minorHAnsi"/>
                <w:sz w:val="18"/>
                <w:szCs w:val="18"/>
              </w:rPr>
              <w:t xml:space="preserve">4 </w:t>
            </w:r>
          </w:p>
        </w:tc>
        <w:tc>
          <w:tcPr>
            <w:tcW w:w="2099" w:type="dxa"/>
          </w:tcPr>
          <w:p w:rsidR="00AC095B" w:rsidRPr="00AC095B" w:rsidRDefault="00AC095B" w:rsidP="00CA02AB">
            <w:pPr>
              <w:pStyle w:val="Default"/>
              <w:jc w:val="both"/>
              <w:rPr>
                <w:rFonts w:asciiTheme="minorHAnsi" w:hAnsiTheme="minorHAnsi"/>
                <w:sz w:val="18"/>
                <w:szCs w:val="18"/>
              </w:rPr>
            </w:pPr>
            <w:r w:rsidRPr="00AC095B">
              <w:rPr>
                <w:rFonts w:asciiTheme="minorHAnsi" w:hAnsiTheme="minorHAnsi"/>
                <w:sz w:val="18"/>
                <w:szCs w:val="18"/>
              </w:rPr>
              <w:t xml:space="preserve">Lineárna </w:t>
            </w:r>
          </w:p>
        </w:tc>
        <w:tc>
          <w:tcPr>
            <w:tcW w:w="2099" w:type="dxa"/>
          </w:tcPr>
          <w:p w:rsidR="00AC095B" w:rsidRPr="00AC095B" w:rsidRDefault="00AC095B" w:rsidP="00CA02AB">
            <w:pPr>
              <w:pStyle w:val="Default"/>
              <w:jc w:val="both"/>
              <w:rPr>
                <w:rFonts w:asciiTheme="minorHAnsi" w:hAnsiTheme="minorHAnsi"/>
                <w:sz w:val="18"/>
                <w:szCs w:val="18"/>
              </w:rPr>
            </w:pPr>
            <w:r w:rsidRPr="00AC095B">
              <w:rPr>
                <w:rFonts w:asciiTheme="minorHAnsi" w:hAnsiTheme="minorHAnsi"/>
                <w:sz w:val="18"/>
                <w:szCs w:val="18"/>
              </w:rPr>
              <w:t xml:space="preserve">25 </w:t>
            </w:r>
          </w:p>
        </w:tc>
      </w:tr>
      <w:tr w:rsidR="00AC095B" w:rsidRPr="00AC095B" w:rsidTr="00CA02AB">
        <w:trPr>
          <w:trHeight w:val="81"/>
        </w:trPr>
        <w:tc>
          <w:tcPr>
            <w:tcW w:w="2099" w:type="dxa"/>
          </w:tcPr>
          <w:p w:rsidR="00AC095B" w:rsidRPr="00AC095B" w:rsidRDefault="00AC095B" w:rsidP="00CA02AB">
            <w:pPr>
              <w:pStyle w:val="Default"/>
              <w:jc w:val="both"/>
              <w:rPr>
                <w:rFonts w:asciiTheme="minorHAnsi" w:hAnsiTheme="minorHAnsi"/>
                <w:sz w:val="18"/>
                <w:szCs w:val="18"/>
              </w:rPr>
            </w:pPr>
            <w:r w:rsidRPr="00AC095B">
              <w:rPr>
                <w:rFonts w:asciiTheme="minorHAnsi" w:hAnsiTheme="minorHAnsi"/>
                <w:sz w:val="18"/>
                <w:szCs w:val="18"/>
              </w:rPr>
              <w:t xml:space="preserve">Oceniteľné práva (licencia) </w:t>
            </w:r>
          </w:p>
        </w:tc>
        <w:tc>
          <w:tcPr>
            <w:tcW w:w="2099" w:type="dxa"/>
          </w:tcPr>
          <w:p w:rsidR="00AC095B" w:rsidRPr="00AC095B" w:rsidRDefault="00AC095B" w:rsidP="00CA02AB">
            <w:pPr>
              <w:pStyle w:val="Default"/>
              <w:jc w:val="both"/>
              <w:rPr>
                <w:rFonts w:asciiTheme="minorHAnsi" w:hAnsiTheme="minorHAnsi"/>
                <w:sz w:val="18"/>
                <w:szCs w:val="18"/>
              </w:rPr>
            </w:pPr>
            <w:r w:rsidRPr="00AC095B">
              <w:rPr>
                <w:rFonts w:asciiTheme="minorHAnsi" w:hAnsiTheme="minorHAnsi"/>
                <w:sz w:val="18"/>
                <w:szCs w:val="18"/>
              </w:rPr>
              <w:t xml:space="preserve">8 </w:t>
            </w:r>
          </w:p>
        </w:tc>
        <w:tc>
          <w:tcPr>
            <w:tcW w:w="2099" w:type="dxa"/>
          </w:tcPr>
          <w:p w:rsidR="00AC095B" w:rsidRPr="00AC095B" w:rsidRDefault="00AC095B" w:rsidP="00CA02AB">
            <w:pPr>
              <w:pStyle w:val="Default"/>
              <w:jc w:val="both"/>
              <w:rPr>
                <w:rFonts w:asciiTheme="minorHAnsi" w:hAnsiTheme="minorHAnsi"/>
                <w:sz w:val="18"/>
                <w:szCs w:val="18"/>
              </w:rPr>
            </w:pPr>
            <w:r w:rsidRPr="00AC095B">
              <w:rPr>
                <w:rFonts w:asciiTheme="minorHAnsi" w:hAnsiTheme="minorHAnsi"/>
                <w:sz w:val="18"/>
                <w:szCs w:val="18"/>
              </w:rPr>
              <w:t xml:space="preserve">Lineárna </w:t>
            </w:r>
          </w:p>
        </w:tc>
        <w:tc>
          <w:tcPr>
            <w:tcW w:w="2099" w:type="dxa"/>
          </w:tcPr>
          <w:p w:rsidR="00AC095B" w:rsidRPr="00AC095B" w:rsidRDefault="00AC095B" w:rsidP="00CA02AB">
            <w:pPr>
              <w:pStyle w:val="Default"/>
              <w:jc w:val="both"/>
              <w:rPr>
                <w:rFonts w:asciiTheme="minorHAnsi" w:hAnsiTheme="minorHAnsi"/>
                <w:sz w:val="18"/>
                <w:szCs w:val="18"/>
              </w:rPr>
            </w:pPr>
            <w:r w:rsidRPr="00AC095B">
              <w:rPr>
                <w:rFonts w:asciiTheme="minorHAnsi" w:hAnsiTheme="minorHAnsi"/>
                <w:sz w:val="18"/>
                <w:szCs w:val="18"/>
              </w:rPr>
              <w:t xml:space="preserve">12,5 </w:t>
            </w:r>
          </w:p>
        </w:tc>
      </w:tr>
      <w:tr w:rsidR="00AC095B" w:rsidRPr="00AC095B" w:rsidTr="00CA02AB">
        <w:trPr>
          <w:trHeight w:val="81"/>
        </w:trPr>
        <w:tc>
          <w:tcPr>
            <w:tcW w:w="2099" w:type="dxa"/>
          </w:tcPr>
          <w:p w:rsidR="00AC095B" w:rsidRPr="00AC095B" w:rsidRDefault="00AC095B" w:rsidP="00CA02AB">
            <w:pPr>
              <w:pStyle w:val="Default"/>
              <w:jc w:val="both"/>
              <w:rPr>
                <w:rFonts w:asciiTheme="minorHAnsi" w:hAnsiTheme="minorHAnsi"/>
                <w:sz w:val="18"/>
                <w:szCs w:val="18"/>
              </w:rPr>
            </w:pPr>
            <w:r w:rsidRPr="00AC095B">
              <w:rPr>
                <w:rFonts w:asciiTheme="minorHAnsi" w:hAnsiTheme="minorHAnsi"/>
                <w:sz w:val="18"/>
                <w:szCs w:val="18"/>
              </w:rPr>
              <w:t xml:space="preserve">Drobný dlhodobý nehmotný majetok </w:t>
            </w:r>
          </w:p>
        </w:tc>
        <w:tc>
          <w:tcPr>
            <w:tcW w:w="2099" w:type="dxa"/>
          </w:tcPr>
          <w:p w:rsidR="00AC095B" w:rsidRPr="00AC095B" w:rsidRDefault="00AC095B" w:rsidP="00CA02AB">
            <w:pPr>
              <w:pStyle w:val="Default"/>
              <w:jc w:val="both"/>
              <w:rPr>
                <w:rFonts w:asciiTheme="minorHAnsi" w:hAnsiTheme="minorHAnsi"/>
                <w:sz w:val="18"/>
                <w:szCs w:val="18"/>
              </w:rPr>
            </w:pPr>
            <w:r w:rsidRPr="00AC095B">
              <w:rPr>
                <w:rFonts w:asciiTheme="minorHAnsi" w:hAnsiTheme="minorHAnsi"/>
                <w:sz w:val="18"/>
                <w:szCs w:val="18"/>
              </w:rPr>
              <w:t xml:space="preserve">Rôzna </w:t>
            </w:r>
          </w:p>
        </w:tc>
        <w:tc>
          <w:tcPr>
            <w:tcW w:w="2099" w:type="dxa"/>
          </w:tcPr>
          <w:p w:rsidR="00AC095B" w:rsidRPr="00AC095B" w:rsidRDefault="00AC095B" w:rsidP="00CA02AB">
            <w:pPr>
              <w:pStyle w:val="Default"/>
              <w:jc w:val="both"/>
              <w:rPr>
                <w:rFonts w:asciiTheme="minorHAnsi" w:hAnsiTheme="minorHAnsi"/>
                <w:sz w:val="18"/>
                <w:szCs w:val="18"/>
              </w:rPr>
            </w:pPr>
            <w:r w:rsidRPr="00AC095B">
              <w:rPr>
                <w:rFonts w:asciiTheme="minorHAnsi" w:hAnsiTheme="minorHAnsi"/>
                <w:sz w:val="18"/>
                <w:szCs w:val="18"/>
              </w:rPr>
              <w:t xml:space="preserve">jednorazový odpis </w:t>
            </w:r>
          </w:p>
        </w:tc>
        <w:tc>
          <w:tcPr>
            <w:tcW w:w="2099" w:type="dxa"/>
          </w:tcPr>
          <w:p w:rsidR="00AC095B" w:rsidRPr="00AC095B" w:rsidRDefault="00AC095B" w:rsidP="00CA02AB">
            <w:pPr>
              <w:pStyle w:val="Default"/>
              <w:jc w:val="both"/>
              <w:rPr>
                <w:rFonts w:asciiTheme="minorHAnsi" w:hAnsiTheme="minorHAnsi"/>
                <w:sz w:val="18"/>
                <w:szCs w:val="18"/>
              </w:rPr>
            </w:pPr>
            <w:r w:rsidRPr="00AC095B">
              <w:rPr>
                <w:rFonts w:asciiTheme="minorHAnsi" w:hAnsiTheme="minorHAnsi"/>
                <w:sz w:val="18"/>
                <w:szCs w:val="18"/>
              </w:rPr>
              <w:t xml:space="preserve">100 </w:t>
            </w:r>
          </w:p>
        </w:tc>
      </w:tr>
    </w:tbl>
    <w:p w:rsidR="00AC095B" w:rsidRPr="00AC095B" w:rsidRDefault="00AC095B" w:rsidP="00AC095B">
      <w:pPr>
        <w:jc w:val="both"/>
      </w:pPr>
    </w:p>
    <w:p w:rsidR="00AC095B" w:rsidRPr="00AC095B" w:rsidRDefault="00AC095B" w:rsidP="00AC095B">
      <w:pPr>
        <w:jc w:val="both"/>
        <w:rPr>
          <w:sz w:val="18"/>
          <w:szCs w:val="18"/>
        </w:rPr>
      </w:pPr>
      <w:r w:rsidRPr="00AC095B">
        <w:rPr>
          <w:sz w:val="18"/>
          <w:szCs w:val="18"/>
        </w:rPr>
        <w:t>Odpisy dlhodobého hmotného majetku sú stanovené vychádzajúc z predpokladanej doby jeho používania a predpokladaného priebehu jeho opotrebenia. Odpisovať sa začína prvým dňom mesiaca nasledujúceho po uvedení dlhodobého majetku do používania. Drobný dlhodobý hmotný majetok, ktorého obstarávacia cena (resp. vlastné náklady) je 1 700 EUR a nižšia, sa odpisuje jednorazovo pri uvedení do používania. Pozemky sa neodpisujú. Predpokladaná doba používania, metóda odpisovania a odpisová sadzba sú uvedené v nasledujúcej tabuľke: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2121"/>
        <w:gridCol w:w="707"/>
        <w:gridCol w:w="1414"/>
        <w:gridCol w:w="1414"/>
        <w:gridCol w:w="707"/>
        <w:gridCol w:w="2121"/>
      </w:tblGrid>
      <w:tr w:rsidR="00AC095B" w:rsidRPr="00AC095B" w:rsidTr="00AC095B">
        <w:trPr>
          <w:trHeight w:val="81"/>
        </w:trPr>
        <w:tc>
          <w:tcPr>
            <w:tcW w:w="2828" w:type="dxa"/>
            <w:gridSpan w:val="2"/>
          </w:tcPr>
          <w:p w:rsidR="00AC095B" w:rsidRPr="00AC095B" w:rsidRDefault="00AC095B">
            <w:pPr>
              <w:pStyle w:val="Default"/>
              <w:rPr>
                <w:rFonts w:asciiTheme="minorHAnsi" w:hAnsiTheme="minorHAnsi"/>
                <w:sz w:val="18"/>
                <w:szCs w:val="18"/>
              </w:rPr>
            </w:pPr>
            <w:r w:rsidRPr="00AC095B">
              <w:rPr>
                <w:rFonts w:asciiTheme="minorHAnsi" w:hAnsiTheme="minorHAnsi"/>
                <w:sz w:val="18"/>
                <w:szCs w:val="18"/>
              </w:rPr>
              <w:t xml:space="preserve">Predpokladaná </w:t>
            </w:r>
          </w:p>
        </w:tc>
        <w:tc>
          <w:tcPr>
            <w:tcW w:w="2828" w:type="dxa"/>
            <w:gridSpan w:val="2"/>
          </w:tcPr>
          <w:p w:rsidR="00AC095B" w:rsidRPr="00AC095B" w:rsidRDefault="00AC095B">
            <w:pPr>
              <w:pStyle w:val="Default"/>
              <w:rPr>
                <w:rFonts w:asciiTheme="minorHAnsi" w:hAnsiTheme="minorHAnsi"/>
                <w:sz w:val="18"/>
                <w:szCs w:val="18"/>
              </w:rPr>
            </w:pPr>
            <w:r w:rsidRPr="00AC095B">
              <w:rPr>
                <w:rFonts w:asciiTheme="minorHAnsi" w:hAnsiTheme="minorHAnsi"/>
                <w:sz w:val="18"/>
                <w:szCs w:val="18"/>
              </w:rPr>
              <w:t xml:space="preserve">Metóda </w:t>
            </w:r>
          </w:p>
        </w:tc>
        <w:tc>
          <w:tcPr>
            <w:tcW w:w="2828" w:type="dxa"/>
            <w:gridSpan w:val="2"/>
          </w:tcPr>
          <w:p w:rsidR="00AC095B" w:rsidRPr="00AC095B" w:rsidRDefault="00AC095B">
            <w:pPr>
              <w:pStyle w:val="Default"/>
              <w:rPr>
                <w:rFonts w:asciiTheme="minorHAnsi" w:hAnsiTheme="minorHAnsi"/>
                <w:sz w:val="18"/>
                <w:szCs w:val="18"/>
              </w:rPr>
            </w:pPr>
            <w:r w:rsidRPr="00AC095B">
              <w:rPr>
                <w:rFonts w:asciiTheme="minorHAnsi" w:hAnsiTheme="minorHAnsi"/>
                <w:sz w:val="18"/>
                <w:szCs w:val="18"/>
              </w:rPr>
              <w:t xml:space="preserve">Ročná odpisová </w:t>
            </w:r>
          </w:p>
        </w:tc>
      </w:tr>
      <w:tr w:rsidR="00AC095B" w:rsidRPr="00AC095B" w:rsidTr="00AC095B">
        <w:trPr>
          <w:trHeight w:val="81"/>
        </w:trPr>
        <w:tc>
          <w:tcPr>
            <w:tcW w:w="2828" w:type="dxa"/>
            <w:gridSpan w:val="2"/>
          </w:tcPr>
          <w:p w:rsidR="00AC095B" w:rsidRPr="00AC095B" w:rsidRDefault="00AC095B">
            <w:pPr>
              <w:pStyle w:val="Default"/>
              <w:rPr>
                <w:rFonts w:asciiTheme="minorHAnsi" w:hAnsiTheme="minorHAnsi"/>
                <w:sz w:val="18"/>
                <w:szCs w:val="18"/>
              </w:rPr>
            </w:pPr>
            <w:r w:rsidRPr="00AC095B">
              <w:rPr>
                <w:rFonts w:asciiTheme="minorHAnsi" w:hAnsiTheme="minorHAnsi"/>
                <w:sz w:val="18"/>
                <w:szCs w:val="18"/>
              </w:rPr>
              <w:t xml:space="preserve">doba používania v rokoch </w:t>
            </w:r>
          </w:p>
        </w:tc>
        <w:tc>
          <w:tcPr>
            <w:tcW w:w="2828" w:type="dxa"/>
            <w:gridSpan w:val="2"/>
          </w:tcPr>
          <w:p w:rsidR="00AC095B" w:rsidRPr="00AC095B" w:rsidRDefault="00AC095B">
            <w:pPr>
              <w:pStyle w:val="Default"/>
              <w:rPr>
                <w:rFonts w:asciiTheme="minorHAnsi" w:hAnsiTheme="minorHAnsi"/>
                <w:sz w:val="18"/>
                <w:szCs w:val="18"/>
              </w:rPr>
            </w:pPr>
            <w:r w:rsidRPr="00AC095B">
              <w:rPr>
                <w:rFonts w:asciiTheme="minorHAnsi" w:hAnsiTheme="minorHAnsi"/>
                <w:sz w:val="18"/>
                <w:szCs w:val="18"/>
              </w:rPr>
              <w:t xml:space="preserve">odpisovania </w:t>
            </w:r>
          </w:p>
        </w:tc>
        <w:tc>
          <w:tcPr>
            <w:tcW w:w="2828" w:type="dxa"/>
            <w:gridSpan w:val="2"/>
          </w:tcPr>
          <w:p w:rsidR="00AC095B" w:rsidRPr="00AC095B" w:rsidRDefault="00AC095B">
            <w:pPr>
              <w:pStyle w:val="Default"/>
              <w:rPr>
                <w:rFonts w:asciiTheme="minorHAnsi" w:hAnsiTheme="minorHAnsi"/>
                <w:sz w:val="18"/>
                <w:szCs w:val="18"/>
              </w:rPr>
            </w:pPr>
            <w:r w:rsidRPr="00AC095B">
              <w:rPr>
                <w:rFonts w:asciiTheme="minorHAnsi" w:hAnsiTheme="minorHAnsi"/>
                <w:sz w:val="18"/>
                <w:szCs w:val="18"/>
              </w:rPr>
              <w:t xml:space="preserve">sadzba v % </w:t>
            </w:r>
          </w:p>
        </w:tc>
      </w:tr>
      <w:tr w:rsidR="00AC095B" w:rsidRPr="00AC095B" w:rsidTr="00AC095B">
        <w:trPr>
          <w:trHeight w:val="81"/>
        </w:trPr>
        <w:tc>
          <w:tcPr>
            <w:tcW w:w="2121" w:type="dxa"/>
          </w:tcPr>
          <w:p w:rsidR="00AC095B" w:rsidRPr="00AC095B" w:rsidRDefault="00AC095B">
            <w:pPr>
              <w:pStyle w:val="Default"/>
              <w:rPr>
                <w:rFonts w:asciiTheme="minorHAnsi" w:hAnsiTheme="minorHAnsi"/>
                <w:sz w:val="18"/>
                <w:szCs w:val="18"/>
              </w:rPr>
            </w:pPr>
            <w:r w:rsidRPr="00AC095B">
              <w:rPr>
                <w:rFonts w:asciiTheme="minorHAnsi" w:hAnsiTheme="minorHAnsi"/>
                <w:sz w:val="18"/>
                <w:szCs w:val="18"/>
              </w:rPr>
              <w:t xml:space="preserve">Stavby </w:t>
            </w:r>
          </w:p>
        </w:tc>
        <w:tc>
          <w:tcPr>
            <w:tcW w:w="2121" w:type="dxa"/>
            <w:gridSpan w:val="2"/>
          </w:tcPr>
          <w:p w:rsidR="00AC095B" w:rsidRPr="00AC095B" w:rsidRDefault="00AC095B">
            <w:pPr>
              <w:pStyle w:val="Default"/>
              <w:rPr>
                <w:rFonts w:asciiTheme="minorHAnsi" w:hAnsiTheme="minorHAnsi"/>
                <w:sz w:val="18"/>
                <w:szCs w:val="18"/>
              </w:rPr>
            </w:pPr>
            <w:r w:rsidRPr="00AC095B">
              <w:rPr>
                <w:rFonts w:asciiTheme="minorHAnsi" w:hAnsiTheme="minorHAnsi"/>
                <w:sz w:val="18"/>
                <w:szCs w:val="18"/>
              </w:rPr>
              <w:t xml:space="preserve">40 </w:t>
            </w:r>
          </w:p>
        </w:tc>
        <w:tc>
          <w:tcPr>
            <w:tcW w:w="2121" w:type="dxa"/>
            <w:gridSpan w:val="2"/>
          </w:tcPr>
          <w:p w:rsidR="00AC095B" w:rsidRPr="00AC095B" w:rsidRDefault="00AC095B">
            <w:pPr>
              <w:pStyle w:val="Default"/>
              <w:rPr>
                <w:rFonts w:asciiTheme="minorHAnsi" w:hAnsiTheme="minorHAnsi"/>
                <w:sz w:val="18"/>
                <w:szCs w:val="18"/>
              </w:rPr>
            </w:pPr>
            <w:r w:rsidRPr="00AC095B">
              <w:rPr>
                <w:rFonts w:asciiTheme="minorHAnsi" w:hAnsiTheme="minorHAnsi"/>
                <w:sz w:val="18"/>
                <w:szCs w:val="18"/>
              </w:rPr>
              <w:t xml:space="preserve">lineárna </w:t>
            </w:r>
          </w:p>
        </w:tc>
        <w:tc>
          <w:tcPr>
            <w:tcW w:w="2121" w:type="dxa"/>
          </w:tcPr>
          <w:p w:rsidR="00AC095B" w:rsidRPr="00AC095B" w:rsidRDefault="00AC095B">
            <w:pPr>
              <w:pStyle w:val="Default"/>
              <w:rPr>
                <w:rFonts w:asciiTheme="minorHAnsi" w:hAnsiTheme="minorHAnsi"/>
                <w:sz w:val="18"/>
                <w:szCs w:val="18"/>
              </w:rPr>
            </w:pPr>
            <w:r w:rsidRPr="00AC095B">
              <w:rPr>
                <w:rFonts w:asciiTheme="minorHAnsi" w:hAnsiTheme="minorHAnsi"/>
                <w:sz w:val="18"/>
                <w:szCs w:val="18"/>
              </w:rPr>
              <w:t xml:space="preserve">2,5 </w:t>
            </w:r>
          </w:p>
        </w:tc>
      </w:tr>
      <w:tr w:rsidR="00AC095B" w:rsidRPr="00AC095B" w:rsidTr="00AC095B">
        <w:trPr>
          <w:trHeight w:val="81"/>
        </w:trPr>
        <w:tc>
          <w:tcPr>
            <w:tcW w:w="2121" w:type="dxa"/>
          </w:tcPr>
          <w:p w:rsidR="00AC095B" w:rsidRPr="00AC095B" w:rsidRDefault="00AC095B">
            <w:pPr>
              <w:pStyle w:val="Default"/>
              <w:rPr>
                <w:rFonts w:asciiTheme="minorHAnsi" w:hAnsiTheme="minorHAnsi"/>
                <w:sz w:val="18"/>
                <w:szCs w:val="18"/>
              </w:rPr>
            </w:pPr>
            <w:r w:rsidRPr="00AC095B">
              <w:rPr>
                <w:rFonts w:asciiTheme="minorHAnsi" w:hAnsiTheme="minorHAnsi"/>
                <w:sz w:val="18"/>
                <w:szCs w:val="18"/>
              </w:rPr>
              <w:t xml:space="preserve">Stroje, prístroje a zariadenia </w:t>
            </w:r>
          </w:p>
        </w:tc>
        <w:tc>
          <w:tcPr>
            <w:tcW w:w="2121" w:type="dxa"/>
            <w:gridSpan w:val="2"/>
          </w:tcPr>
          <w:p w:rsidR="00AC095B" w:rsidRPr="00AC095B" w:rsidRDefault="00AC095B">
            <w:pPr>
              <w:pStyle w:val="Default"/>
              <w:rPr>
                <w:rFonts w:asciiTheme="minorHAnsi" w:hAnsiTheme="minorHAnsi"/>
                <w:sz w:val="18"/>
                <w:szCs w:val="18"/>
              </w:rPr>
            </w:pPr>
            <w:r w:rsidRPr="00AC095B">
              <w:rPr>
                <w:rFonts w:asciiTheme="minorHAnsi" w:hAnsiTheme="minorHAnsi"/>
                <w:sz w:val="18"/>
                <w:szCs w:val="18"/>
              </w:rPr>
              <w:t xml:space="preserve">8 až 12 </w:t>
            </w:r>
          </w:p>
        </w:tc>
        <w:tc>
          <w:tcPr>
            <w:tcW w:w="2121" w:type="dxa"/>
            <w:gridSpan w:val="2"/>
          </w:tcPr>
          <w:p w:rsidR="00AC095B" w:rsidRPr="00AC095B" w:rsidRDefault="00AC095B">
            <w:pPr>
              <w:pStyle w:val="Default"/>
              <w:rPr>
                <w:rFonts w:asciiTheme="minorHAnsi" w:hAnsiTheme="minorHAnsi"/>
                <w:sz w:val="18"/>
                <w:szCs w:val="18"/>
              </w:rPr>
            </w:pPr>
            <w:r w:rsidRPr="00AC095B">
              <w:rPr>
                <w:rFonts w:asciiTheme="minorHAnsi" w:hAnsiTheme="minorHAnsi"/>
                <w:sz w:val="18"/>
                <w:szCs w:val="18"/>
              </w:rPr>
              <w:t xml:space="preserve">lineárna </w:t>
            </w:r>
          </w:p>
        </w:tc>
        <w:tc>
          <w:tcPr>
            <w:tcW w:w="2121" w:type="dxa"/>
          </w:tcPr>
          <w:p w:rsidR="00AC095B" w:rsidRPr="00AC095B" w:rsidRDefault="00AC095B">
            <w:pPr>
              <w:pStyle w:val="Default"/>
              <w:rPr>
                <w:rFonts w:asciiTheme="minorHAnsi" w:hAnsiTheme="minorHAnsi"/>
                <w:sz w:val="18"/>
                <w:szCs w:val="18"/>
              </w:rPr>
            </w:pPr>
            <w:r w:rsidRPr="00AC095B">
              <w:rPr>
                <w:rFonts w:asciiTheme="minorHAnsi" w:hAnsiTheme="minorHAnsi"/>
                <w:sz w:val="18"/>
                <w:szCs w:val="18"/>
              </w:rPr>
              <w:t xml:space="preserve">8,3 až 12,5 </w:t>
            </w:r>
          </w:p>
        </w:tc>
      </w:tr>
      <w:tr w:rsidR="00AC095B" w:rsidRPr="00AC095B" w:rsidTr="00AC095B">
        <w:trPr>
          <w:trHeight w:val="81"/>
        </w:trPr>
        <w:tc>
          <w:tcPr>
            <w:tcW w:w="2121" w:type="dxa"/>
          </w:tcPr>
          <w:p w:rsidR="00AC095B" w:rsidRPr="00AC095B" w:rsidRDefault="00AC095B">
            <w:pPr>
              <w:pStyle w:val="Default"/>
              <w:rPr>
                <w:rFonts w:asciiTheme="minorHAnsi" w:hAnsiTheme="minorHAnsi"/>
                <w:sz w:val="18"/>
                <w:szCs w:val="18"/>
              </w:rPr>
            </w:pPr>
            <w:r w:rsidRPr="00AC095B">
              <w:rPr>
                <w:rFonts w:asciiTheme="minorHAnsi" w:hAnsiTheme="minorHAnsi"/>
                <w:sz w:val="18"/>
                <w:szCs w:val="18"/>
              </w:rPr>
              <w:t>Dopravné prostriedky</w:t>
            </w:r>
            <w:r w:rsidR="002723B3">
              <w:rPr>
                <w:rFonts w:asciiTheme="minorHAnsi" w:hAnsiTheme="minorHAnsi"/>
                <w:sz w:val="18"/>
                <w:szCs w:val="18"/>
              </w:rPr>
              <w:t>, spotrebná elekronika</w:t>
            </w:r>
            <w:r w:rsidRPr="00AC095B">
              <w:rPr>
                <w:rFonts w:asciiTheme="minorHAnsi" w:hAnsiTheme="minorHAnsi"/>
                <w:sz w:val="18"/>
                <w:szCs w:val="18"/>
              </w:rPr>
              <w:t xml:space="preserve"> </w:t>
            </w:r>
          </w:p>
        </w:tc>
        <w:tc>
          <w:tcPr>
            <w:tcW w:w="2121" w:type="dxa"/>
            <w:gridSpan w:val="2"/>
          </w:tcPr>
          <w:p w:rsidR="00AC095B" w:rsidRPr="00AC095B" w:rsidRDefault="00AC095B">
            <w:pPr>
              <w:pStyle w:val="Default"/>
              <w:rPr>
                <w:rFonts w:asciiTheme="minorHAnsi" w:hAnsiTheme="minorHAnsi"/>
                <w:sz w:val="18"/>
                <w:szCs w:val="18"/>
              </w:rPr>
            </w:pPr>
            <w:r w:rsidRPr="00AC095B">
              <w:rPr>
                <w:rFonts w:asciiTheme="minorHAnsi" w:hAnsiTheme="minorHAnsi"/>
                <w:sz w:val="18"/>
                <w:szCs w:val="18"/>
              </w:rPr>
              <w:t xml:space="preserve">4 až 6 </w:t>
            </w:r>
          </w:p>
        </w:tc>
        <w:tc>
          <w:tcPr>
            <w:tcW w:w="2121" w:type="dxa"/>
            <w:gridSpan w:val="2"/>
          </w:tcPr>
          <w:p w:rsidR="00AC095B" w:rsidRPr="00AC095B" w:rsidRDefault="002723B3">
            <w:pPr>
              <w:pStyle w:val="Default"/>
              <w:rPr>
                <w:rFonts w:asciiTheme="minorHAnsi" w:hAnsiTheme="minorHAnsi"/>
                <w:sz w:val="18"/>
                <w:szCs w:val="18"/>
              </w:rPr>
            </w:pPr>
            <w:r w:rsidRPr="00AC095B">
              <w:rPr>
                <w:rFonts w:asciiTheme="minorHAnsi" w:hAnsiTheme="minorHAnsi"/>
                <w:sz w:val="18"/>
                <w:szCs w:val="18"/>
              </w:rPr>
              <w:t>lineárna</w:t>
            </w:r>
          </w:p>
        </w:tc>
        <w:tc>
          <w:tcPr>
            <w:tcW w:w="2121" w:type="dxa"/>
          </w:tcPr>
          <w:p w:rsidR="00AC095B" w:rsidRPr="00AC095B" w:rsidRDefault="00AC095B">
            <w:pPr>
              <w:pStyle w:val="Default"/>
              <w:rPr>
                <w:rFonts w:asciiTheme="minorHAnsi" w:hAnsiTheme="minorHAnsi"/>
                <w:sz w:val="18"/>
                <w:szCs w:val="18"/>
              </w:rPr>
            </w:pPr>
            <w:r w:rsidRPr="00AC095B">
              <w:rPr>
                <w:rFonts w:asciiTheme="minorHAnsi" w:hAnsiTheme="minorHAnsi"/>
                <w:sz w:val="18"/>
                <w:szCs w:val="18"/>
              </w:rPr>
              <w:t xml:space="preserve">16 až 30 </w:t>
            </w:r>
          </w:p>
        </w:tc>
      </w:tr>
      <w:tr w:rsidR="00AC095B" w:rsidRPr="00AC095B" w:rsidTr="00AC095B">
        <w:trPr>
          <w:trHeight w:val="81"/>
        </w:trPr>
        <w:tc>
          <w:tcPr>
            <w:tcW w:w="2121" w:type="dxa"/>
          </w:tcPr>
          <w:p w:rsidR="00AC095B" w:rsidRPr="00AC095B" w:rsidRDefault="00AC095B">
            <w:pPr>
              <w:pStyle w:val="Default"/>
              <w:rPr>
                <w:rFonts w:asciiTheme="minorHAnsi" w:hAnsiTheme="minorHAnsi"/>
                <w:sz w:val="18"/>
                <w:szCs w:val="18"/>
              </w:rPr>
            </w:pPr>
            <w:r w:rsidRPr="00AC095B">
              <w:rPr>
                <w:rFonts w:asciiTheme="minorHAnsi" w:hAnsiTheme="minorHAnsi"/>
                <w:sz w:val="18"/>
                <w:szCs w:val="18"/>
              </w:rPr>
              <w:t xml:space="preserve">Drobný dlhodobý hmotný majetok </w:t>
            </w:r>
          </w:p>
        </w:tc>
        <w:tc>
          <w:tcPr>
            <w:tcW w:w="2121" w:type="dxa"/>
            <w:gridSpan w:val="2"/>
          </w:tcPr>
          <w:p w:rsidR="00AC095B" w:rsidRPr="00AC095B" w:rsidRDefault="00AC095B">
            <w:pPr>
              <w:pStyle w:val="Default"/>
              <w:rPr>
                <w:rFonts w:asciiTheme="minorHAnsi" w:hAnsiTheme="minorHAnsi"/>
                <w:sz w:val="18"/>
                <w:szCs w:val="18"/>
              </w:rPr>
            </w:pPr>
            <w:r w:rsidRPr="00AC095B">
              <w:rPr>
                <w:rFonts w:asciiTheme="minorHAnsi" w:hAnsiTheme="minorHAnsi"/>
                <w:sz w:val="18"/>
                <w:szCs w:val="18"/>
              </w:rPr>
              <w:t xml:space="preserve">Rôzna </w:t>
            </w:r>
          </w:p>
        </w:tc>
        <w:tc>
          <w:tcPr>
            <w:tcW w:w="2121" w:type="dxa"/>
            <w:gridSpan w:val="2"/>
          </w:tcPr>
          <w:p w:rsidR="00AC095B" w:rsidRPr="00AC095B" w:rsidRDefault="00AC095B">
            <w:pPr>
              <w:pStyle w:val="Default"/>
              <w:rPr>
                <w:rFonts w:asciiTheme="minorHAnsi" w:hAnsiTheme="minorHAnsi"/>
                <w:sz w:val="18"/>
                <w:szCs w:val="18"/>
              </w:rPr>
            </w:pPr>
            <w:r w:rsidRPr="00AC095B">
              <w:rPr>
                <w:rFonts w:asciiTheme="minorHAnsi" w:hAnsiTheme="minorHAnsi"/>
                <w:sz w:val="18"/>
                <w:szCs w:val="18"/>
              </w:rPr>
              <w:t xml:space="preserve">jednorazový odpis </w:t>
            </w:r>
          </w:p>
        </w:tc>
        <w:tc>
          <w:tcPr>
            <w:tcW w:w="2121" w:type="dxa"/>
          </w:tcPr>
          <w:p w:rsidR="00AC095B" w:rsidRPr="00AC095B" w:rsidRDefault="00AC095B">
            <w:pPr>
              <w:pStyle w:val="Default"/>
              <w:rPr>
                <w:rFonts w:asciiTheme="minorHAnsi" w:hAnsiTheme="minorHAnsi"/>
                <w:sz w:val="18"/>
                <w:szCs w:val="18"/>
              </w:rPr>
            </w:pPr>
            <w:r w:rsidRPr="00AC095B">
              <w:rPr>
                <w:rFonts w:asciiTheme="minorHAnsi" w:hAnsiTheme="minorHAnsi"/>
                <w:sz w:val="18"/>
                <w:szCs w:val="18"/>
              </w:rPr>
              <w:t xml:space="preserve">100 </w:t>
            </w:r>
          </w:p>
        </w:tc>
      </w:tr>
    </w:tbl>
    <w:p w:rsidR="00AC095B" w:rsidRPr="00AC095B" w:rsidRDefault="00AC095B" w:rsidP="00AC095B">
      <w:pPr>
        <w:jc w:val="both"/>
      </w:pPr>
    </w:p>
    <w:p w:rsidR="00AC095B" w:rsidRPr="00AC095B" w:rsidRDefault="00AC095B" w:rsidP="00AC095B">
      <w:pPr>
        <w:pStyle w:val="Default"/>
        <w:jc w:val="both"/>
        <w:rPr>
          <w:rFonts w:asciiTheme="minorHAnsi" w:hAnsiTheme="minorHAnsi"/>
          <w:sz w:val="18"/>
          <w:szCs w:val="18"/>
        </w:rPr>
      </w:pPr>
      <w:r w:rsidRPr="00AC095B">
        <w:rPr>
          <w:rFonts w:asciiTheme="minorHAnsi" w:hAnsiTheme="minorHAnsi"/>
          <w:sz w:val="18"/>
          <w:szCs w:val="18"/>
        </w:rPr>
        <w:t xml:space="preserve">Odpisy dlhodobého hmotného majetku sú stanovené vychádzajúc z predpokladanej doby jeho používania a predpokladaného priebehu jeho opotrebenia. Odpisovať sa začína prvým dňom mesiaca nasledujúceho po uvedení dlhodobého majetku do používania. Drobný dlhodobý hmotný majetok, ktorého obstarávacia cena (resp. vlastné náklady) je 1 700 EUR a nižšia, sa odpisuje jednorazovo pri uvedení do používania. Pozemky sa neodpisujú. </w:t>
      </w:r>
    </w:p>
    <w:p w:rsidR="00AC095B" w:rsidRPr="00AC095B" w:rsidRDefault="00AC095B" w:rsidP="00AC095B">
      <w:pPr>
        <w:pStyle w:val="Default"/>
        <w:jc w:val="both"/>
        <w:rPr>
          <w:rFonts w:asciiTheme="minorHAnsi" w:hAnsiTheme="minorHAnsi"/>
          <w:sz w:val="18"/>
          <w:szCs w:val="18"/>
        </w:rPr>
      </w:pPr>
    </w:p>
    <w:p w:rsidR="00AC095B" w:rsidRPr="00AC095B" w:rsidRDefault="00AC095B" w:rsidP="00AC095B">
      <w:pPr>
        <w:pStyle w:val="Default"/>
        <w:jc w:val="both"/>
        <w:rPr>
          <w:rFonts w:asciiTheme="minorHAnsi" w:hAnsiTheme="minorHAnsi"/>
          <w:sz w:val="18"/>
          <w:szCs w:val="18"/>
        </w:rPr>
      </w:pPr>
      <w:r w:rsidRPr="00AC095B">
        <w:rPr>
          <w:rFonts w:asciiTheme="minorHAnsi" w:hAnsiTheme="minorHAnsi"/>
          <w:b/>
          <w:bCs/>
          <w:sz w:val="18"/>
          <w:szCs w:val="18"/>
        </w:rPr>
        <w:t xml:space="preserve">(c) Cenné papiere a podiely </w:t>
      </w:r>
    </w:p>
    <w:p w:rsidR="00AC095B" w:rsidRPr="00AC095B" w:rsidRDefault="00AC095B" w:rsidP="00AC095B">
      <w:pPr>
        <w:pStyle w:val="Default"/>
        <w:jc w:val="both"/>
        <w:rPr>
          <w:rFonts w:asciiTheme="minorHAnsi" w:hAnsiTheme="minorHAnsi"/>
          <w:sz w:val="18"/>
          <w:szCs w:val="18"/>
        </w:rPr>
      </w:pPr>
      <w:r w:rsidRPr="00AC095B">
        <w:rPr>
          <w:rFonts w:asciiTheme="minorHAnsi" w:hAnsiTheme="minorHAnsi"/>
          <w:sz w:val="18"/>
          <w:szCs w:val="18"/>
        </w:rPr>
        <w:t xml:space="preserve">Cenné papiere a podiely sa oceňujú obstarávacími cenami vrátane nákladov súvisiacich s obstaraním. Od obstarávacej ceny je odpočítané zníženie hodnoty cenných papierov a podielov. Cenné papiere na obchodovanie sa pri ich obstarávaní oceňujú reálnou hodnotou. </w:t>
      </w:r>
    </w:p>
    <w:p w:rsidR="00AC095B" w:rsidRPr="00AC095B" w:rsidRDefault="00AC095B" w:rsidP="00AC095B">
      <w:pPr>
        <w:pStyle w:val="Default"/>
        <w:jc w:val="both"/>
        <w:rPr>
          <w:rFonts w:asciiTheme="minorHAnsi" w:hAnsiTheme="minorHAnsi"/>
          <w:b/>
          <w:bCs/>
          <w:sz w:val="18"/>
          <w:szCs w:val="18"/>
        </w:rPr>
      </w:pPr>
    </w:p>
    <w:p w:rsidR="00AC095B" w:rsidRPr="00AC095B" w:rsidRDefault="00AC095B" w:rsidP="00AC095B">
      <w:pPr>
        <w:pStyle w:val="Default"/>
        <w:jc w:val="both"/>
        <w:rPr>
          <w:rFonts w:asciiTheme="minorHAnsi" w:hAnsiTheme="minorHAnsi"/>
          <w:sz w:val="18"/>
          <w:szCs w:val="18"/>
        </w:rPr>
      </w:pPr>
      <w:r w:rsidRPr="00AC095B">
        <w:rPr>
          <w:rFonts w:asciiTheme="minorHAnsi" w:hAnsiTheme="minorHAnsi"/>
          <w:b/>
          <w:bCs/>
          <w:sz w:val="18"/>
          <w:szCs w:val="18"/>
        </w:rPr>
        <w:t xml:space="preserve">(d) Zásoby </w:t>
      </w:r>
    </w:p>
    <w:p w:rsidR="00AC095B" w:rsidRPr="00AC095B" w:rsidRDefault="00AC095B" w:rsidP="00AC095B">
      <w:pPr>
        <w:pStyle w:val="Default"/>
        <w:jc w:val="both"/>
        <w:rPr>
          <w:rFonts w:asciiTheme="minorHAnsi" w:hAnsiTheme="minorHAnsi"/>
          <w:sz w:val="18"/>
          <w:szCs w:val="18"/>
        </w:rPr>
      </w:pPr>
      <w:r w:rsidRPr="00AC095B">
        <w:rPr>
          <w:rFonts w:asciiTheme="minorHAnsi" w:hAnsiTheme="minorHAnsi"/>
          <w:sz w:val="18"/>
          <w:szCs w:val="18"/>
        </w:rPr>
        <w:t xml:space="preserve">Zásoby sa oceňujú nižšou z nasledujúcich hodnôt: obstarávacou cenou (nakupované zásoby) alebo vlastnými nákladmi (zásoby vytvorené vlastnou činnosťou) alebo čistou realizačnou hodnotou. </w:t>
      </w:r>
    </w:p>
    <w:p w:rsidR="00AC095B" w:rsidRPr="00AC095B" w:rsidRDefault="00AC095B" w:rsidP="00AC095B">
      <w:pPr>
        <w:pStyle w:val="Default"/>
        <w:jc w:val="both"/>
        <w:rPr>
          <w:rFonts w:asciiTheme="minorHAnsi" w:hAnsiTheme="minorHAnsi"/>
          <w:sz w:val="18"/>
          <w:szCs w:val="18"/>
        </w:rPr>
      </w:pPr>
      <w:r w:rsidRPr="00AC095B">
        <w:rPr>
          <w:rFonts w:asciiTheme="minorHAnsi" w:hAnsiTheme="minorHAnsi"/>
          <w:sz w:val="18"/>
          <w:szCs w:val="18"/>
        </w:rPr>
        <w:t xml:space="preserve"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 </w:t>
      </w:r>
    </w:p>
    <w:p w:rsidR="00AC095B" w:rsidRDefault="00AC095B" w:rsidP="00AC095B">
      <w:pPr>
        <w:pStyle w:val="Default"/>
        <w:jc w:val="both"/>
        <w:rPr>
          <w:rFonts w:asciiTheme="minorHAnsi" w:hAnsiTheme="minorHAnsi"/>
          <w:sz w:val="18"/>
          <w:szCs w:val="18"/>
        </w:rPr>
      </w:pPr>
    </w:p>
    <w:p w:rsidR="00AC095B" w:rsidRPr="00AC095B" w:rsidRDefault="00AC095B" w:rsidP="00AC095B">
      <w:pPr>
        <w:pStyle w:val="Default"/>
        <w:jc w:val="both"/>
        <w:rPr>
          <w:rFonts w:asciiTheme="minorHAnsi" w:hAnsiTheme="minorHAnsi"/>
          <w:sz w:val="18"/>
          <w:szCs w:val="18"/>
        </w:rPr>
      </w:pPr>
      <w:r w:rsidRPr="00AC095B">
        <w:rPr>
          <w:rFonts w:asciiTheme="minorHAnsi" w:hAnsiTheme="minorHAnsi"/>
          <w:sz w:val="18"/>
          <w:szCs w:val="18"/>
        </w:rPr>
        <w:t xml:space="preserve"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 </w:t>
      </w:r>
    </w:p>
    <w:p w:rsidR="00AC095B" w:rsidRDefault="00AC095B" w:rsidP="00AC095B">
      <w:pPr>
        <w:pStyle w:val="Default"/>
        <w:jc w:val="both"/>
        <w:rPr>
          <w:rFonts w:asciiTheme="minorHAnsi" w:hAnsiTheme="minorHAnsi"/>
          <w:sz w:val="18"/>
          <w:szCs w:val="18"/>
        </w:rPr>
      </w:pPr>
    </w:p>
    <w:p w:rsidR="00AC095B" w:rsidRPr="00AC095B" w:rsidRDefault="00AC095B" w:rsidP="00AC095B">
      <w:pPr>
        <w:pStyle w:val="Default"/>
        <w:jc w:val="both"/>
        <w:rPr>
          <w:rFonts w:asciiTheme="minorHAnsi" w:hAnsiTheme="minorHAnsi"/>
          <w:sz w:val="18"/>
          <w:szCs w:val="18"/>
        </w:rPr>
      </w:pPr>
      <w:r w:rsidRPr="00AC095B">
        <w:rPr>
          <w:rFonts w:asciiTheme="minorHAnsi" w:hAnsiTheme="minorHAnsi"/>
          <w:sz w:val="18"/>
          <w:szCs w:val="18"/>
        </w:rPr>
        <w:t xml:space="preserve">Čistá realizačná hodnota je predpokladaná predajná cena znížená o predpokladané náklady na ich dokončenie a o predpokladané náklady súvisiace s ich predajom. </w:t>
      </w:r>
      <w:r>
        <w:rPr>
          <w:rFonts w:asciiTheme="minorHAnsi" w:hAnsiTheme="minorHAnsi"/>
          <w:sz w:val="18"/>
          <w:szCs w:val="18"/>
        </w:rPr>
        <w:t xml:space="preserve"> </w:t>
      </w:r>
      <w:r w:rsidRPr="00AC095B">
        <w:rPr>
          <w:rFonts w:asciiTheme="minorHAnsi" w:hAnsiTheme="minorHAnsi"/>
          <w:sz w:val="18"/>
          <w:szCs w:val="18"/>
        </w:rPr>
        <w:t xml:space="preserve">Zníženie hodnoty zásob sa upravuje vytvorením opravnej položky. </w:t>
      </w:r>
    </w:p>
    <w:p w:rsidR="00AC095B" w:rsidRDefault="00AC095B" w:rsidP="00AC095B">
      <w:pPr>
        <w:pStyle w:val="Default"/>
        <w:jc w:val="both"/>
        <w:rPr>
          <w:rFonts w:asciiTheme="minorHAnsi" w:hAnsiTheme="minorHAnsi"/>
          <w:b/>
          <w:bCs/>
          <w:sz w:val="18"/>
          <w:szCs w:val="18"/>
        </w:rPr>
      </w:pPr>
    </w:p>
    <w:p w:rsidR="00AC095B" w:rsidRPr="00AC095B" w:rsidRDefault="00AC095B" w:rsidP="00AC095B">
      <w:pPr>
        <w:pStyle w:val="Default"/>
        <w:jc w:val="both"/>
        <w:rPr>
          <w:rFonts w:asciiTheme="minorHAnsi" w:hAnsiTheme="minorHAnsi"/>
          <w:sz w:val="18"/>
          <w:szCs w:val="18"/>
        </w:rPr>
      </w:pPr>
      <w:r w:rsidRPr="00AC095B">
        <w:rPr>
          <w:rFonts w:asciiTheme="minorHAnsi" w:hAnsiTheme="minorHAnsi"/>
          <w:b/>
          <w:bCs/>
          <w:sz w:val="18"/>
          <w:szCs w:val="18"/>
        </w:rPr>
        <w:t xml:space="preserve">(e) Zákazková výroba </w:t>
      </w:r>
    </w:p>
    <w:p w:rsidR="00AC095B" w:rsidRPr="00AC095B" w:rsidRDefault="00AC095B" w:rsidP="00AC095B">
      <w:pPr>
        <w:pStyle w:val="Default"/>
        <w:jc w:val="both"/>
        <w:rPr>
          <w:rFonts w:asciiTheme="minorHAnsi" w:hAnsiTheme="minorHAnsi"/>
          <w:sz w:val="18"/>
          <w:szCs w:val="18"/>
        </w:rPr>
      </w:pPr>
      <w:r w:rsidRPr="00AC095B">
        <w:rPr>
          <w:rFonts w:asciiTheme="minorHAnsi" w:hAnsiTheme="minorHAnsi"/>
          <w:sz w:val="18"/>
          <w:szCs w:val="18"/>
        </w:rPr>
        <w:t xml:space="preserve">Zákazková výroba sa vykazuje použitím metódy stupňa dokončenia zákazky (angl. </w:t>
      </w:r>
      <w:proofErr w:type="spellStart"/>
      <w:r w:rsidRPr="00AC095B">
        <w:rPr>
          <w:rFonts w:asciiTheme="minorHAnsi" w:hAnsiTheme="minorHAnsi"/>
          <w:sz w:val="18"/>
          <w:szCs w:val="18"/>
        </w:rPr>
        <w:t>percentage-of-completion-method</w:t>
      </w:r>
      <w:proofErr w:type="spellEnd"/>
      <w:r w:rsidRPr="00AC095B">
        <w:rPr>
          <w:rFonts w:asciiTheme="minorHAnsi" w:hAnsiTheme="minorHAnsi"/>
          <w:sz w:val="18"/>
          <w:szCs w:val="18"/>
        </w:rPr>
        <w:t xml:space="preserve">). </w:t>
      </w:r>
    </w:p>
    <w:p w:rsidR="00AC095B" w:rsidRPr="00AC095B" w:rsidRDefault="00AC095B" w:rsidP="00AC095B">
      <w:pPr>
        <w:pStyle w:val="Default"/>
        <w:jc w:val="both"/>
        <w:rPr>
          <w:rFonts w:asciiTheme="minorHAnsi" w:hAnsiTheme="minorHAnsi"/>
          <w:sz w:val="18"/>
          <w:szCs w:val="18"/>
        </w:rPr>
      </w:pPr>
      <w:r w:rsidRPr="00AC095B">
        <w:rPr>
          <w:rFonts w:asciiTheme="minorHAnsi" w:hAnsiTheme="minorHAnsi"/>
          <w:b/>
          <w:bCs/>
          <w:sz w:val="18"/>
          <w:szCs w:val="18"/>
        </w:rPr>
        <w:t xml:space="preserve">(f) Zákazková výstavba nehnuteľnosti </w:t>
      </w:r>
    </w:p>
    <w:p w:rsidR="00AC095B" w:rsidRDefault="00AC095B" w:rsidP="00AC095B">
      <w:pPr>
        <w:pStyle w:val="Default"/>
        <w:jc w:val="both"/>
        <w:rPr>
          <w:rFonts w:asciiTheme="minorHAnsi" w:hAnsiTheme="minorHAnsi"/>
          <w:b/>
          <w:bCs/>
          <w:i/>
          <w:iCs/>
          <w:sz w:val="18"/>
          <w:szCs w:val="18"/>
        </w:rPr>
      </w:pPr>
    </w:p>
    <w:p w:rsidR="00AC095B" w:rsidRPr="00AC095B" w:rsidRDefault="00AC095B" w:rsidP="00AC095B">
      <w:pPr>
        <w:pStyle w:val="Default"/>
        <w:jc w:val="both"/>
        <w:rPr>
          <w:rFonts w:asciiTheme="minorHAnsi" w:hAnsiTheme="minorHAnsi"/>
          <w:sz w:val="18"/>
          <w:szCs w:val="18"/>
        </w:rPr>
      </w:pPr>
      <w:r w:rsidRPr="00AC095B">
        <w:rPr>
          <w:rFonts w:asciiTheme="minorHAnsi" w:hAnsiTheme="minorHAnsi"/>
          <w:b/>
          <w:bCs/>
          <w:i/>
          <w:iCs/>
          <w:sz w:val="18"/>
          <w:szCs w:val="18"/>
        </w:rPr>
        <w:t xml:space="preserve">Zákazková výstavba nehnuteľnosti – priebežný transfer </w:t>
      </w:r>
    </w:p>
    <w:p w:rsidR="00AC095B" w:rsidRPr="00AC095B" w:rsidRDefault="00AC095B" w:rsidP="00AC095B">
      <w:pPr>
        <w:pStyle w:val="Default"/>
        <w:jc w:val="both"/>
        <w:rPr>
          <w:rFonts w:asciiTheme="minorHAnsi" w:hAnsiTheme="minorHAnsi"/>
          <w:sz w:val="18"/>
          <w:szCs w:val="18"/>
        </w:rPr>
      </w:pPr>
      <w:r w:rsidRPr="00AC095B">
        <w:rPr>
          <w:rFonts w:asciiTheme="minorHAnsi" w:hAnsiTheme="minorHAnsi"/>
          <w:sz w:val="18"/>
          <w:szCs w:val="18"/>
        </w:rPr>
        <w:t xml:space="preserve">Zákazková výstavba nehnuteľnosti určenej na predaj sa vykazuje podľa metódy stupňa dokončenia. </w:t>
      </w:r>
    </w:p>
    <w:p w:rsidR="00AC095B" w:rsidRPr="00AC095B" w:rsidRDefault="00AC095B" w:rsidP="00AC095B">
      <w:pPr>
        <w:pStyle w:val="Default"/>
        <w:jc w:val="both"/>
        <w:rPr>
          <w:rFonts w:asciiTheme="minorHAnsi" w:hAnsiTheme="minorHAnsi"/>
          <w:sz w:val="18"/>
          <w:szCs w:val="18"/>
        </w:rPr>
      </w:pPr>
      <w:r w:rsidRPr="00AC095B">
        <w:rPr>
          <w:rFonts w:asciiTheme="minorHAnsi" w:hAnsiTheme="minorHAnsi"/>
          <w:b/>
          <w:bCs/>
          <w:i/>
          <w:iCs/>
          <w:sz w:val="18"/>
          <w:szCs w:val="18"/>
        </w:rPr>
        <w:t xml:space="preserve">Zákazková výstavba nehnuteľnosti – ostatná (nie priebežný transfer) </w:t>
      </w:r>
    </w:p>
    <w:p w:rsidR="00AC095B" w:rsidRPr="00AC095B" w:rsidRDefault="00AC095B" w:rsidP="00AC095B">
      <w:pPr>
        <w:pStyle w:val="Default"/>
        <w:jc w:val="both"/>
        <w:rPr>
          <w:rFonts w:asciiTheme="minorHAnsi" w:hAnsiTheme="minorHAnsi"/>
          <w:sz w:val="18"/>
          <w:szCs w:val="18"/>
        </w:rPr>
      </w:pPr>
      <w:r w:rsidRPr="00AC095B">
        <w:rPr>
          <w:rFonts w:asciiTheme="minorHAnsi" w:hAnsiTheme="minorHAnsi"/>
          <w:sz w:val="18"/>
          <w:szCs w:val="18"/>
        </w:rPr>
        <w:t xml:space="preserve">Zákazková výstavba nehnuteľnosti určenej na predaj – ostatná (nie priebežný transfer) sa vykazuje metódou tzv. nulového zisku, t. j. zisk sa vykáže pri predaji nehnuteľnosti. </w:t>
      </w:r>
    </w:p>
    <w:p w:rsidR="00AC095B" w:rsidRDefault="00AC095B" w:rsidP="00AC095B">
      <w:pPr>
        <w:jc w:val="both"/>
        <w:rPr>
          <w:b/>
          <w:bCs/>
          <w:sz w:val="18"/>
          <w:szCs w:val="18"/>
        </w:rPr>
      </w:pPr>
    </w:p>
    <w:p w:rsidR="00AC095B" w:rsidRPr="00AC095B" w:rsidRDefault="00AC095B" w:rsidP="00AC095B">
      <w:pPr>
        <w:jc w:val="both"/>
        <w:rPr>
          <w:b/>
          <w:bCs/>
          <w:sz w:val="18"/>
          <w:szCs w:val="18"/>
        </w:rPr>
      </w:pPr>
      <w:r w:rsidRPr="00AC095B">
        <w:rPr>
          <w:b/>
          <w:bCs/>
          <w:sz w:val="18"/>
          <w:szCs w:val="18"/>
        </w:rPr>
        <w:t>(g) Pohľadávky</w:t>
      </w:r>
    </w:p>
    <w:p w:rsidR="00AC095B" w:rsidRPr="00AC095B" w:rsidRDefault="00AC095B" w:rsidP="00AC095B">
      <w:pPr>
        <w:pStyle w:val="Default"/>
        <w:jc w:val="both"/>
        <w:rPr>
          <w:rFonts w:asciiTheme="minorHAnsi" w:hAnsiTheme="minorHAnsi"/>
          <w:sz w:val="18"/>
          <w:szCs w:val="18"/>
        </w:rPr>
      </w:pPr>
      <w:r w:rsidRPr="00AC095B">
        <w:rPr>
          <w:rFonts w:asciiTheme="minorHAnsi" w:hAnsiTheme="minorHAnsi"/>
          <w:sz w:val="18"/>
          <w:szCs w:val="18"/>
        </w:rPr>
        <w:t xml:space="preserve">Pohľadávky pri ich vzniku sa oceňujú ich menovitou hodnotou; postúpené pohľadávky a pohľadávky nadobudnuté vkladom do základného imania sa oceňujú obstarávacou cenou vrátane nákladov súvisiacich s obstaraním. Toto ocenenie sa znižuje o pochybné a nevymožiteľné pohľadávky. </w:t>
      </w:r>
    </w:p>
    <w:p w:rsidR="00AC095B" w:rsidRDefault="00AC095B" w:rsidP="00AC095B">
      <w:pPr>
        <w:pStyle w:val="Default"/>
        <w:jc w:val="both"/>
        <w:rPr>
          <w:rFonts w:asciiTheme="minorHAnsi" w:hAnsiTheme="minorHAnsi"/>
          <w:b/>
          <w:bCs/>
          <w:sz w:val="18"/>
          <w:szCs w:val="18"/>
        </w:rPr>
      </w:pPr>
    </w:p>
    <w:p w:rsidR="00AC095B" w:rsidRPr="00AC095B" w:rsidRDefault="00AC095B" w:rsidP="00AC095B">
      <w:pPr>
        <w:pStyle w:val="Default"/>
        <w:jc w:val="both"/>
        <w:rPr>
          <w:rFonts w:asciiTheme="minorHAnsi" w:hAnsiTheme="minorHAnsi"/>
          <w:sz w:val="18"/>
          <w:szCs w:val="18"/>
        </w:rPr>
      </w:pPr>
      <w:r w:rsidRPr="00AC095B">
        <w:rPr>
          <w:rFonts w:asciiTheme="minorHAnsi" w:hAnsiTheme="minorHAnsi"/>
          <w:b/>
          <w:bCs/>
          <w:sz w:val="18"/>
          <w:szCs w:val="18"/>
        </w:rPr>
        <w:t xml:space="preserve">(h) Peňažné prostriedky a ceniny </w:t>
      </w:r>
    </w:p>
    <w:p w:rsidR="00AC095B" w:rsidRPr="00AC095B" w:rsidRDefault="00AC095B" w:rsidP="00AC095B">
      <w:pPr>
        <w:pStyle w:val="Default"/>
        <w:jc w:val="both"/>
        <w:rPr>
          <w:rFonts w:asciiTheme="minorHAnsi" w:hAnsiTheme="minorHAnsi"/>
          <w:sz w:val="18"/>
          <w:szCs w:val="18"/>
        </w:rPr>
      </w:pPr>
      <w:r w:rsidRPr="00AC095B">
        <w:rPr>
          <w:rFonts w:asciiTheme="minorHAnsi" w:hAnsiTheme="minorHAnsi"/>
          <w:sz w:val="18"/>
          <w:szCs w:val="18"/>
        </w:rPr>
        <w:t xml:space="preserve">Peňažné prostriedky a ceniny sa oceňujú ich menovitou hodnotou. Zníženie ich hodnoty sa vyjadruje opravnou položkou. </w:t>
      </w:r>
    </w:p>
    <w:p w:rsidR="00AC095B" w:rsidRDefault="00AC095B" w:rsidP="00AC095B">
      <w:pPr>
        <w:pStyle w:val="Default"/>
        <w:jc w:val="both"/>
        <w:rPr>
          <w:rFonts w:asciiTheme="minorHAnsi" w:hAnsiTheme="minorHAnsi"/>
          <w:b/>
          <w:bCs/>
          <w:sz w:val="18"/>
          <w:szCs w:val="18"/>
        </w:rPr>
      </w:pPr>
    </w:p>
    <w:p w:rsidR="00AC095B" w:rsidRPr="00AC095B" w:rsidRDefault="00AC095B" w:rsidP="00AC095B">
      <w:pPr>
        <w:pStyle w:val="Default"/>
        <w:jc w:val="both"/>
        <w:rPr>
          <w:rFonts w:asciiTheme="minorHAnsi" w:hAnsiTheme="minorHAnsi"/>
          <w:sz w:val="18"/>
          <w:szCs w:val="18"/>
        </w:rPr>
      </w:pPr>
      <w:r w:rsidRPr="00AC095B">
        <w:rPr>
          <w:rFonts w:asciiTheme="minorHAnsi" w:hAnsiTheme="minorHAnsi"/>
          <w:b/>
          <w:bCs/>
          <w:sz w:val="18"/>
          <w:szCs w:val="18"/>
        </w:rPr>
        <w:t xml:space="preserve">(i) Náklady budúcich období a príjmy budúcich období </w:t>
      </w:r>
    </w:p>
    <w:p w:rsidR="00AC095B" w:rsidRPr="00AC095B" w:rsidRDefault="00AC095B" w:rsidP="00AC095B">
      <w:pPr>
        <w:pStyle w:val="Default"/>
        <w:jc w:val="both"/>
        <w:rPr>
          <w:rFonts w:asciiTheme="minorHAnsi" w:hAnsiTheme="minorHAnsi"/>
          <w:sz w:val="18"/>
          <w:szCs w:val="18"/>
        </w:rPr>
      </w:pPr>
      <w:r w:rsidRPr="00AC095B">
        <w:rPr>
          <w:rFonts w:asciiTheme="minorHAnsi" w:hAnsiTheme="minorHAnsi"/>
          <w:sz w:val="18"/>
          <w:szCs w:val="18"/>
        </w:rPr>
        <w:t xml:space="preserve">Náklady budúcich období a príjmy budúcich období sa vykazujú vo výške, ktorá je potrebná na dodržanie zásady vecnej a časovej súvislosti s účtovným obdobím. </w:t>
      </w:r>
    </w:p>
    <w:p w:rsidR="00AC095B" w:rsidRDefault="00AC095B" w:rsidP="00AC095B">
      <w:pPr>
        <w:pStyle w:val="Default"/>
        <w:jc w:val="both"/>
        <w:rPr>
          <w:rFonts w:asciiTheme="minorHAnsi" w:hAnsiTheme="minorHAnsi"/>
          <w:b/>
          <w:bCs/>
          <w:sz w:val="18"/>
          <w:szCs w:val="18"/>
        </w:rPr>
      </w:pPr>
    </w:p>
    <w:p w:rsidR="00AC095B" w:rsidRPr="00AC095B" w:rsidRDefault="00AC095B" w:rsidP="00AC095B">
      <w:pPr>
        <w:pStyle w:val="Default"/>
        <w:jc w:val="both"/>
        <w:rPr>
          <w:rFonts w:asciiTheme="minorHAnsi" w:hAnsiTheme="minorHAnsi"/>
          <w:sz w:val="18"/>
          <w:szCs w:val="18"/>
        </w:rPr>
      </w:pPr>
      <w:r w:rsidRPr="00AC095B">
        <w:rPr>
          <w:rFonts w:asciiTheme="minorHAnsi" w:hAnsiTheme="minorHAnsi"/>
          <w:b/>
          <w:bCs/>
          <w:sz w:val="18"/>
          <w:szCs w:val="18"/>
        </w:rPr>
        <w:t xml:space="preserve">(j) Rezervy </w:t>
      </w:r>
    </w:p>
    <w:p w:rsidR="00AC095B" w:rsidRPr="00AC095B" w:rsidRDefault="00AC095B" w:rsidP="00AC095B">
      <w:pPr>
        <w:pStyle w:val="Default"/>
        <w:jc w:val="both"/>
        <w:rPr>
          <w:rFonts w:asciiTheme="minorHAnsi" w:hAnsiTheme="minorHAnsi"/>
          <w:sz w:val="18"/>
          <w:szCs w:val="18"/>
        </w:rPr>
      </w:pPr>
      <w:r w:rsidRPr="00AC095B">
        <w:rPr>
          <w:rFonts w:asciiTheme="minorHAnsi" w:hAnsiTheme="minorHAnsi"/>
          <w:sz w:val="18"/>
          <w:szCs w:val="18"/>
        </w:rPr>
        <w:t xml:space="preserve">Rezerva je záväzok predstavujúci existujúcu povinnosť Spoločnosti, ktorá vznikla z minulých udalostí a je pravdepodobné, že v budúcnosti zníži jej ekonomické úžitky. Rezervy sú záväzky s neurčitým časovým vymedzením alebo výškou a oceňujú sa odhadom v sume potrebnej na splnenie existujúcej povinnosti ku dňu, ku ktorému sa zostavuje účtovná závierka. </w:t>
      </w:r>
    </w:p>
    <w:p w:rsidR="00AC095B" w:rsidRPr="00AC095B" w:rsidRDefault="00AC095B" w:rsidP="00AC095B">
      <w:pPr>
        <w:pStyle w:val="Default"/>
        <w:jc w:val="both"/>
        <w:rPr>
          <w:rFonts w:asciiTheme="minorHAnsi" w:hAnsiTheme="minorHAnsi"/>
          <w:sz w:val="18"/>
          <w:szCs w:val="18"/>
        </w:rPr>
      </w:pPr>
      <w:r w:rsidRPr="00AC095B">
        <w:rPr>
          <w:rFonts w:asciiTheme="minorHAnsi" w:hAnsiTheme="minorHAnsi"/>
          <w:sz w:val="18"/>
          <w:szCs w:val="18"/>
        </w:rPr>
        <w:t xml:space="preserve">Tvorba rezervy sa účtuje na vecne príslušný nákladový alebo majetkový účet, ku ktorému záväzok prislúcha. Použitie rezervy sa účtuje na ťarchu vecne príslušného účtu rezerv so súvzťažným zápisom v prospech vecne príslušného účtu záväzkov. Rozpustenie nepotrebnej rezervy alebo jej časti sa účtuje opačným účtovným zápisom ako sa účtovala tvorba rezervy. </w:t>
      </w:r>
    </w:p>
    <w:p w:rsidR="00AC095B" w:rsidRPr="00AC095B" w:rsidRDefault="00AC095B" w:rsidP="00AC095B">
      <w:pPr>
        <w:pStyle w:val="Default"/>
        <w:jc w:val="both"/>
        <w:rPr>
          <w:rFonts w:asciiTheme="minorHAnsi" w:hAnsiTheme="minorHAnsi"/>
          <w:sz w:val="18"/>
          <w:szCs w:val="18"/>
        </w:rPr>
      </w:pPr>
      <w:r w:rsidRPr="00AC095B">
        <w:rPr>
          <w:rFonts w:asciiTheme="minorHAnsi" w:hAnsiTheme="minorHAnsi"/>
          <w:sz w:val="18"/>
          <w:szCs w:val="18"/>
        </w:rPr>
        <w:t xml:space="preserve">Tvorba rezervy na bonusy, rabaty, skontá a vrátenie kúpnej ceny pri reklamácii sa účtuje ako zníženie pôvodne dosiahnutých výnosov so súvzťažným zápisom v prospech účtu rezerv. </w:t>
      </w:r>
    </w:p>
    <w:p w:rsidR="00AC095B" w:rsidRDefault="00AC095B" w:rsidP="00AC095B">
      <w:pPr>
        <w:pStyle w:val="Default"/>
        <w:jc w:val="both"/>
        <w:rPr>
          <w:rFonts w:asciiTheme="minorHAnsi" w:hAnsiTheme="minorHAnsi"/>
          <w:b/>
          <w:bCs/>
          <w:sz w:val="18"/>
          <w:szCs w:val="18"/>
        </w:rPr>
      </w:pPr>
    </w:p>
    <w:p w:rsidR="00AC095B" w:rsidRPr="00AC095B" w:rsidRDefault="00AC095B" w:rsidP="00AC095B">
      <w:pPr>
        <w:pStyle w:val="Default"/>
        <w:jc w:val="both"/>
        <w:rPr>
          <w:rFonts w:asciiTheme="minorHAnsi" w:hAnsiTheme="minorHAnsi"/>
          <w:sz w:val="18"/>
          <w:szCs w:val="18"/>
        </w:rPr>
      </w:pPr>
      <w:r w:rsidRPr="00AC095B">
        <w:rPr>
          <w:rFonts w:asciiTheme="minorHAnsi" w:hAnsiTheme="minorHAnsi"/>
          <w:b/>
          <w:bCs/>
          <w:sz w:val="18"/>
          <w:szCs w:val="18"/>
        </w:rPr>
        <w:t xml:space="preserve">(k)Záväzky </w:t>
      </w:r>
    </w:p>
    <w:p w:rsidR="00AC095B" w:rsidRPr="00AC095B" w:rsidRDefault="00AC095B" w:rsidP="00AC095B">
      <w:pPr>
        <w:pStyle w:val="Default"/>
        <w:jc w:val="both"/>
        <w:rPr>
          <w:rFonts w:asciiTheme="minorHAnsi" w:hAnsiTheme="minorHAnsi"/>
          <w:sz w:val="18"/>
          <w:szCs w:val="18"/>
        </w:rPr>
      </w:pPr>
      <w:r w:rsidRPr="00AC095B">
        <w:rPr>
          <w:rFonts w:asciiTheme="minorHAnsi" w:hAnsiTheme="minorHAnsi"/>
          <w:sz w:val="18"/>
          <w:szCs w:val="18"/>
        </w:rPr>
        <w:t xml:space="preserve">Záväzky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 </w:t>
      </w:r>
    </w:p>
    <w:p w:rsidR="00AC095B" w:rsidRDefault="00AC095B" w:rsidP="00AC095B">
      <w:pPr>
        <w:pStyle w:val="Default"/>
        <w:jc w:val="both"/>
        <w:rPr>
          <w:rFonts w:asciiTheme="minorHAnsi" w:hAnsiTheme="minorHAnsi"/>
          <w:b/>
          <w:bCs/>
          <w:sz w:val="18"/>
          <w:szCs w:val="18"/>
        </w:rPr>
      </w:pPr>
    </w:p>
    <w:p w:rsidR="00AC095B" w:rsidRPr="00AC095B" w:rsidRDefault="00AC095B" w:rsidP="00AC095B">
      <w:pPr>
        <w:pStyle w:val="Default"/>
        <w:jc w:val="both"/>
        <w:rPr>
          <w:rFonts w:asciiTheme="minorHAnsi" w:hAnsiTheme="minorHAnsi"/>
          <w:sz w:val="18"/>
          <w:szCs w:val="18"/>
        </w:rPr>
      </w:pPr>
      <w:r w:rsidRPr="00AC095B">
        <w:rPr>
          <w:rFonts w:asciiTheme="minorHAnsi" w:hAnsiTheme="minorHAnsi"/>
          <w:b/>
          <w:bCs/>
          <w:sz w:val="18"/>
          <w:szCs w:val="18"/>
        </w:rPr>
        <w:t xml:space="preserve">(l) Odložené dane </w:t>
      </w:r>
    </w:p>
    <w:p w:rsidR="00AC095B" w:rsidRPr="00AC095B" w:rsidRDefault="00AC095B" w:rsidP="00AC095B">
      <w:pPr>
        <w:pStyle w:val="Default"/>
        <w:jc w:val="both"/>
        <w:rPr>
          <w:rFonts w:asciiTheme="minorHAnsi" w:hAnsiTheme="minorHAnsi"/>
          <w:sz w:val="18"/>
          <w:szCs w:val="18"/>
        </w:rPr>
      </w:pPr>
      <w:r w:rsidRPr="00AC095B">
        <w:rPr>
          <w:rFonts w:asciiTheme="minorHAnsi" w:hAnsiTheme="minorHAnsi"/>
          <w:sz w:val="18"/>
          <w:szCs w:val="18"/>
        </w:rPr>
        <w:t xml:space="preserve">Odložené dane (odložená daňová pohľadávka a odložený daňový záväzok) sa vzťahujú na: </w:t>
      </w:r>
    </w:p>
    <w:p w:rsidR="00AC095B" w:rsidRPr="00AC095B" w:rsidRDefault="00AC095B" w:rsidP="00AC095B">
      <w:pPr>
        <w:pStyle w:val="Default"/>
        <w:spacing w:after="13"/>
        <w:jc w:val="both"/>
        <w:rPr>
          <w:rFonts w:asciiTheme="minorHAnsi" w:hAnsiTheme="minorHAnsi"/>
          <w:sz w:val="18"/>
          <w:szCs w:val="18"/>
        </w:rPr>
      </w:pPr>
      <w:r w:rsidRPr="00AC095B">
        <w:rPr>
          <w:rFonts w:asciiTheme="minorHAnsi" w:hAnsiTheme="minorHAnsi"/>
          <w:sz w:val="18"/>
          <w:szCs w:val="18"/>
        </w:rPr>
        <w:t xml:space="preserve">a) dočasné rozdiely medzi účtovnou hodnotou majetku a účtovnou hodnotou záväzkov vykázanou v súvahe a ich daňovou základňou, </w:t>
      </w:r>
    </w:p>
    <w:p w:rsidR="00AC095B" w:rsidRPr="00AC095B" w:rsidRDefault="00AC095B" w:rsidP="00AC095B">
      <w:pPr>
        <w:pStyle w:val="Default"/>
        <w:spacing w:after="13"/>
        <w:jc w:val="both"/>
        <w:rPr>
          <w:rFonts w:asciiTheme="minorHAnsi" w:hAnsiTheme="minorHAnsi"/>
          <w:sz w:val="18"/>
          <w:szCs w:val="18"/>
        </w:rPr>
      </w:pPr>
      <w:r w:rsidRPr="00AC095B">
        <w:rPr>
          <w:rFonts w:asciiTheme="minorHAnsi" w:hAnsiTheme="minorHAnsi"/>
          <w:sz w:val="18"/>
          <w:szCs w:val="18"/>
        </w:rPr>
        <w:t xml:space="preserve">b) možnosť umorovať daňovú stratu v budúcnosti, ktorou sa rozumie možnosť odpočítať daňovú stratu od základu dane v budúcnosti, </w:t>
      </w:r>
    </w:p>
    <w:p w:rsidR="00AC095B" w:rsidRPr="00AC095B" w:rsidRDefault="00AC095B" w:rsidP="00AC095B">
      <w:pPr>
        <w:pStyle w:val="Default"/>
        <w:jc w:val="both"/>
        <w:rPr>
          <w:rFonts w:asciiTheme="minorHAnsi" w:hAnsiTheme="minorHAnsi"/>
          <w:sz w:val="18"/>
          <w:szCs w:val="18"/>
        </w:rPr>
      </w:pPr>
      <w:r w:rsidRPr="00AC095B">
        <w:rPr>
          <w:rFonts w:asciiTheme="minorHAnsi" w:hAnsiTheme="minorHAnsi"/>
          <w:sz w:val="18"/>
          <w:szCs w:val="18"/>
        </w:rPr>
        <w:t xml:space="preserve">c) možnosť previesť nevyužité daňové odpočty a iné daňové nároky do budúcich období. </w:t>
      </w:r>
    </w:p>
    <w:p w:rsidR="00AC095B" w:rsidRPr="00AC095B" w:rsidRDefault="00AC095B" w:rsidP="00AC095B">
      <w:pPr>
        <w:pStyle w:val="Default"/>
        <w:jc w:val="both"/>
        <w:rPr>
          <w:rFonts w:asciiTheme="minorHAnsi" w:hAnsiTheme="minorHAnsi"/>
          <w:sz w:val="18"/>
          <w:szCs w:val="18"/>
        </w:rPr>
      </w:pPr>
    </w:p>
    <w:p w:rsidR="00AC095B" w:rsidRPr="00AC095B" w:rsidRDefault="00AC095B" w:rsidP="00AC095B">
      <w:pPr>
        <w:pStyle w:val="Default"/>
        <w:jc w:val="both"/>
        <w:rPr>
          <w:rFonts w:asciiTheme="minorHAnsi" w:hAnsiTheme="minorHAnsi"/>
          <w:sz w:val="18"/>
          <w:szCs w:val="18"/>
        </w:rPr>
      </w:pPr>
      <w:r w:rsidRPr="00AC095B">
        <w:rPr>
          <w:rFonts w:asciiTheme="minorHAnsi" w:hAnsiTheme="minorHAnsi"/>
          <w:b/>
          <w:bCs/>
          <w:sz w:val="18"/>
          <w:szCs w:val="18"/>
        </w:rPr>
        <w:t xml:space="preserve">(m) Výdavky budúcich období a výnosy budúcich období </w:t>
      </w:r>
    </w:p>
    <w:p w:rsidR="00AC095B" w:rsidRPr="00AC095B" w:rsidRDefault="00AC095B" w:rsidP="00AC095B">
      <w:pPr>
        <w:pStyle w:val="Default"/>
        <w:jc w:val="both"/>
        <w:rPr>
          <w:rFonts w:asciiTheme="minorHAnsi" w:hAnsiTheme="minorHAnsi"/>
          <w:sz w:val="18"/>
          <w:szCs w:val="18"/>
        </w:rPr>
      </w:pPr>
      <w:r w:rsidRPr="00AC095B">
        <w:rPr>
          <w:rFonts w:asciiTheme="minorHAnsi" w:hAnsiTheme="minorHAnsi"/>
          <w:sz w:val="18"/>
          <w:szCs w:val="18"/>
        </w:rPr>
        <w:t xml:space="preserve">Výdavky budúcich období a výnosy budúcich období sa vykazujú vo výške, ktorá je potrebná na dodržanie zásady vecnej a časovej súvislosti s účtovným obdobím. </w:t>
      </w:r>
    </w:p>
    <w:p w:rsidR="00AC095B" w:rsidRDefault="00AC095B" w:rsidP="00AC095B">
      <w:pPr>
        <w:pStyle w:val="Default"/>
        <w:jc w:val="both"/>
        <w:rPr>
          <w:rFonts w:asciiTheme="minorHAnsi" w:hAnsiTheme="minorHAnsi"/>
          <w:b/>
          <w:bCs/>
          <w:sz w:val="18"/>
          <w:szCs w:val="18"/>
        </w:rPr>
      </w:pPr>
    </w:p>
    <w:p w:rsidR="00AC095B" w:rsidRPr="00AC095B" w:rsidRDefault="00AC095B" w:rsidP="00AC095B">
      <w:pPr>
        <w:pStyle w:val="Default"/>
        <w:jc w:val="both"/>
        <w:rPr>
          <w:rFonts w:asciiTheme="minorHAnsi" w:hAnsiTheme="minorHAnsi"/>
          <w:sz w:val="18"/>
          <w:szCs w:val="18"/>
        </w:rPr>
      </w:pPr>
      <w:r w:rsidRPr="00AC095B">
        <w:rPr>
          <w:rFonts w:asciiTheme="minorHAnsi" w:hAnsiTheme="minorHAnsi"/>
          <w:b/>
          <w:bCs/>
          <w:sz w:val="18"/>
          <w:szCs w:val="18"/>
        </w:rPr>
        <w:t xml:space="preserve">(n) Emisné kvóty </w:t>
      </w:r>
    </w:p>
    <w:p w:rsidR="00AC095B" w:rsidRPr="00AC095B" w:rsidRDefault="00AC095B" w:rsidP="00AC095B">
      <w:pPr>
        <w:pStyle w:val="Default"/>
        <w:jc w:val="both"/>
        <w:rPr>
          <w:rFonts w:asciiTheme="minorHAnsi" w:hAnsiTheme="minorHAnsi"/>
          <w:sz w:val="18"/>
          <w:szCs w:val="18"/>
        </w:rPr>
      </w:pPr>
      <w:r w:rsidRPr="00AC095B">
        <w:rPr>
          <w:rFonts w:asciiTheme="minorHAnsi" w:hAnsiTheme="minorHAnsi"/>
          <w:sz w:val="18"/>
          <w:szCs w:val="18"/>
        </w:rPr>
        <w:t xml:space="preserve">Bezodplatne pripísaný proporčný podiel emisných kvót v ocenení reprodukčnou obstarávacou cenou sa účtuje v prospech výnosov budúcich období. </w:t>
      </w:r>
    </w:p>
    <w:p w:rsidR="00AC095B" w:rsidRPr="00AC095B" w:rsidRDefault="00AC095B" w:rsidP="00AC095B">
      <w:pPr>
        <w:pStyle w:val="Default"/>
        <w:jc w:val="both"/>
        <w:rPr>
          <w:rFonts w:asciiTheme="minorHAnsi" w:hAnsiTheme="minorHAnsi"/>
          <w:sz w:val="18"/>
          <w:szCs w:val="18"/>
        </w:rPr>
      </w:pPr>
      <w:r w:rsidRPr="00AC095B">
        <w:rPr>
          <w:rFonts w:asciiTheme="minorHAnsi" w:hAnsiTheme="minorHAnsi"/>
          <w:sz w:val="18"/>
          <w:szCs w:val="18"/>
        </w:rPr>
        <w:t xml:space="preserve">Zúčtovanie výnosov budúcich období sa uskutočňuje v časovej a vecnej súvislosti s použitím bezodplatne pripísaných emisných kvót z dôvodu ich predaja alebo tvorby rezervy alebo splnenia povinnosti odovzdania emisných kvót. </w:t>
      </w:r>
    </w:p>
    <w:p w:rsidR="00AC095B" w:rsidRPr="00AC095B" w:rsidRDefault="00AC095B" w:rsidP="00AC095B">
      <w:pPr>
        <w:pStyle w:val="Default"/>
        <w:jc w:val="both"/>
        <w:rPr>
          <w:rFonts w:asciiTheme="minorHAnsi" w:hAnsiTheme="minorHAnsi"/>
          <w:sz w:val="18"/>
          <w:szCs w:val="18"/>
        </w:rPr>
      </w:pPr>
      <w:r w:rsidRPr="00AC095B">
        <w:rPr>
          <w:rFonts w:asciiTheme="minorHAnsi" w:hAnsiTheme="minorHAnsi"/>
          <w:sz w:val="18"/>
          <w:szCs w:val="18"/>
        </w:rPr>
        <w:t xml:space="preserve">Nakúpené emisné kvóty sa oceňujú obstarávacou cenou. </w:t>
      </w:r>
    </w:p>
    <w:p w:rsidR="00AC095B" w:rsidRDefault="00AC095B" w:rsidP="00AC095B">
      <w:pPr>
        <w:pStyle w:val="Default"/>
        <w:jc w:val="both"/>
        <w:rPr>
          <w:rFonts w:asciiTheme="minorHAnsi" w:hAnsiTheme="minorHAnsi"/>
          <w:b/>
          <w:bCs/>
          <w:sz w:val="18"/>
          <w:szCs w:val="18"/>
        </w:rPr>
      </w:pPr>
    </w:p>
    <w:p w:rsidR="00AC095B" w:rsidRPr="00AC095B" w:rsidRDefault="00AC095B" w:rsidP="00AC095B">
      <w:pPr>
        <w:pStyle w:val="Default"/>
        <w:jc w:val="both"/>
        <w:rPr>
          <w:rFonts w:asciiTheme="minorHAnsi" w:hAnsiTheme="minorHAnsi"/>
          <w:sz w:val="18"/>
          <w:szCs w:val="18"/>
        </w:rPr>
      </w:pPr>
      <w:r w:rsidRPr="00AC095B">
        <w:rPr>
          <w:rFonts w:asciiTheme="minorHAnsi" w:hAnsiTheme="minorHAnsi"/>
          <w:b/>
          <w:bCs/>
          <w:sz w:val="18"/>
          <w:szCs w:val="18"/>
        </w:rPr>
        <w:t xml:space="preserve">(o) Dotácie zo štátneho rozpočtu </w:t>
      </w:r>
    </w:p>
    <w:p w:rsidR="00AC095B" w:rsidRPr="00AC095B" w:rsidRDefault="00AC095B" w:rsidP="00AC095B">
      <w:pPr>
        <w:pStyle w:val="Default"/>
        <w:jc w:val="both"/>
        <w:rPr>
          <w:rFonts w:asciiTheme="minorHAnsi" w:hAnsiTheme="minorHAnsi"/>
          <w:sz w:val="18"/>
          <w:szCs w:val="18"/>
        </w:rPr>
      </w:pPr>
      <w:r w:rsidRPr="00AC095B">
        <w:rPr>
          <w:rFonts w:asciiTheme="minorHAnsi" w:hAnsiTheme="minorHAnsi"/>
          <w:sz w:val="18"/>
          <w:szCs w:val="18"/>
        </w:rPr>
        <w:t xml:space="preserve">O nároku na dotácie zo štátneho rozpočtu sa účtuje, ak je takmer isté, že sa splnia podmienky súvisiace s dotáciou a súčasne, že sa dotácia poskytne. </w:t>
      </w:r>
    </w:p>
    <w:p w:rsidR="00AC095B" w:rsidRPr="00AC095B" w:rsidRDefault="00AC095B" w:rsidP="00AC095B">
      <w:pPr>
        <w:pStyle w:val="Default"/>
        <w:jc w:val="both"/>
        <w:rPr>
          <w:rFonts w:asciiTheme="minorHAnsi" w:hAnsiTheme="minorHAnsi"/>
          <w:sz w:val="18"/>
          <w:szCs w:val="18"/>
        </w:rPr>
      </w:pPr>
      <w:r w:rsidRPr="00AC095B">
        <w:rPr>
          <w:rFonts w:asciiTheme="minorHAnsi" w:hAnsiTheme="minorHAnsi"/>
          <w:sz w:val="18"/>
          <w:szCs w:val="18"/>
        </w:rPr>
        <w:t xml:space="preserve">Dotácie na hospodársku činnosť Spoločnosti sa najskôr vykazujú ako výnosy budúcich období a do výkazu ziskov a strát sa rozpúšťajú ako výnosy z hospodárskej činnosti v časovej a vecnej súvislosti s vynaložením nákladov na príslušný účel. </w:t>
      </w:r>
    </w:p>
    <w:p w:rsidR="00AC095B" w:rsidRPr="00AC095B" w:rsidRDefault="00AC095B" w:rsidP="00AC095B">
      <w:pPr>
        <w:pStyle w:val="Default"/>
        <w:jc w:val="both"/>
        <w:rPr>
          <w:rFonts w:asciiTheme="minorHAnsi" w:hAnsiTheme="minorHAnsi"/>
          <w:sz w:val="18"/>
          <w:szCs w:val="18"/>
        </w:rPr>
      </w:pPr>
      <w:r w:rsidRPr="00AC095B">
        <w:rPr>
          <w:rFonts w:asciiTheme="minorHAnsi" w:hAnsiTheme="minorHAnsi"/>
          <w:sz w:val="18"/>
          <w:szCs w:val="18"/>
        </w:rPr>
        <w:t xml:space="preserve">Dotácie na obstaranie dlhodobého hmotného majetku a dlhodobého nehmotného majetku sa najskôr vykazujú ako výnosy budúcich období a do výkazu ziskov a strát sa rozpúšťajú v časovej a vecnej súvislosti so zaúčtovaním odpisov z tohto dlhodobého majetku. </w:t>
      </w:r>
    </w:p>
    <w:p w:rsidR="00AC095B" w:rsidRDefault="00AC095B" w:rsidP="00AC095B">
      <w:pPr>
        <w:pStyle w:val="Default"/>
        <w:jc w:val="both"/>
        <w:rPr>
          <w:rFonts w:asciiTheme="minorHAnsi" w:hAnsiTheme="minorHAnsi"/>
          <w:b/>
          <w:bCs/>
          <w:sz w:val="18"/>
          <w:szCs w:val="18"/>
        </w:rPr>
      </w:pPr>
    </w:p>
    <w:p w:rsidR="00AC095B" w:rsidRPr="00AC095B" w:rsidRDefault="00AC095B" w:rsidP="00AC095B">
      <w:pPr>
        <w:pStyle w:val="Default"/>
        <w:jc w:val="both"/>
        <w:rPr>
          <w:rFonts w:asciiTheme="minorHAnsi" w:hAnsiTheme="minorHAnsi"/>
          <w:sz w:val="18"/>
          <w:szCs w:val="18"/>
        </w:rPr>
      </w:pPr>
      <w:r w:rsidRPr="00AC095B">
        <w:rPr>
          <w:rFonts w:asciiTheme="minorHAnsi" w:hAnsiTheme="minorHAnsi"/>
          <w:b/>
          <w:bCs/>
          <w:sz w:val="18"/>
          <w:szCs w:val="18"/>
        </w:rPr>
        <w:t xml:space="preserve">(p)Prenájom (lízing) </w:t>
      </w:r>
    </w:p>
    <w:p w:rsidR="00AC095B" w:rsidRPr="00AC095B" w:rsidRDefault="00AC095B" w:rsidP="00AC095B">
      <w:pPr>
        <w:jc w:val="both"/>
        <w:rPr>
          <w:sz w:val="18"/>
          <w:szCs w:val="18"/>
        </w:rPr>
      </w:pPr>
      <w:r w:rsidRPr="00AC095B">
        <w:rPr>
          <w:sz w:val="18"/>
          <w:szCs w:val="18"/>
        </w:rPr>
        <w:t>Majetok prenajatý na základe operatívneho prenájmu vykazuje ako svoj majetok jeho vlastník, nie nájomca.</w:t>
      </w:r>
    </w:p>
    <w:p w:rsidR="00AC095B" w:rsidRPr="00AC095B" w:rsidRDefault="00AC095B" w:rsidP="00AC095B">
      <w:pPr>
        <w:pStyle w:val="Default"/>
        <w:jc w:val="both"/>
        <w:rPr>
          <w:rFonts w:asciiTheme="minorHAnsi" w:hAnsiTheme="minorHAnsi"/>
          <w:sz w:val="18"/>
          <w:szCs w:val="18"/>
        </w:rPr>
      </w:pPr>
      <w:r w:rsidRPr="00AC095B">
        <w:rPr>
          <w:rFonts w:asciiTheme="minorHAnsi" w:hAnsiTheme="minorHAnsi"/>
          <w:sz w:val="18"/>
          <w:szCs w:val="18"/>
        </w:rPr>
        <w:t xml:space="preserve">Finančný prenájom je obstaranie dlhodobého hmotného majetku na základe na základe nájomnej s dojednaným právom kúpy prenajatej veci za dohodnuté platby počas dohodnutej doby nájmu. Majetok prenajatý formou finančného prenájmu vykazuje ako svoj majetok a odpisuje ho jeho nájomca, nie vlastník. </w:t>
      </w:r>
    </w:p>
    <w:p w:rsidR="00AC095B" w:rsidRPr="00AC095B" w:rsidRDefault="00AC095B" w:rsidP="00AC095B">
      <w:pPr>
        <w:pStyle w:val="Default"/>
        <w:jc w:val="both"/>
        <w:rPr>
          <w:rFonts w:asciiTheme="minorHAnsi" w:hAnsiTheme="minorHAnsi"/>
          <w:sz w:val="18"/>
          <w:szCs w:val="18"/>
        </w:rPr>
      </w:pPr>
      <w:r w:rsidRPr="00AC095B">
        <w:rPr>
          <w:rFonts w:asciiTheme="minorHAnsi" w:hAnsiTheme="minorHAnsi"/>
          <w:sz w:val="18"/>
          <w:szCs w:val="18"/>
        </w:rPr>
        <w:t xml:space="preserve">Prijatie majetku nájomcom sa v účtovníctve nájomcu účtuje v deň prijatia majetku na ťarchu príslušného účtu majetku so súvzťažným zápisom v prospech účtu 474 – Záväzky z nájmu vo výške dohodnutých platieb zníženými o nerealizované finančné náklady. Súčasťou dohodnutých platieb je aj kúpna cena, za ktorú na konci dohodnutej doby finančného prenájmu prechádza vlastnícke právo k prenajatému majetku z prenajímateľa na nájomcu. Dohodnutá doba nájmu je najmenej 60% doby odpisovania podľa daňových predpisov, minimálne však 3 roky. Platba nájomného je alokovaná medzi splátku istiny a finančné náklady, vypočítané metódou efektívnej úrokovej miery. Finančné náklady sa účtujú na ťarchu účtu 562 – Úroky. </w:t>
      </w:r>
    </w:p>
    <w:p w:rsidR="00AC095B" w:rsidRDefault="00AC095B" w:rsidP="00AC095B">
      <w:pPr>
        <w:pStyle w:val="Default"/>
        <w:jc w:val="both"/>
        <w:rPr>
          <w:rFonts w:asciiTheme="minorHAnsi" w:hAnsiTheme="minorHAnsi"/>
          <w:b/>
          <w:bCs/>
          <w:sz w:val="18"/>
          <w:szCs w:val="18"/>
        </w:rPr>
      </w:pPr>
    </w:p>
    <w:p w:rsidR="00AC095B" w:rsidRPr="00AC095B" w:rsidRDefault="00AC095B" w:rsidP="00AC095B">
      <w:pPr>
        <w:pStyle w:val="Default"/>
        <w:jc w:val="both"/>
        <w:rPr>
          <w:rFonts w:asciiTheme="minorHAnsi" w:hAnsiTheme="minorHAnsi"/>
          <w:sz w:val="18"/>
          <w:szCs w:val="18"/>
        </w:rPr>
      </w:pPr>
      <w:r w:rsidRPr="00AC095B">
        <w:rPr>
          <w:rFonts w:asciiTheme="minorHAnsi" w:hAnsiTheme="minorHAnsi"/>
          <w:b/>
          <w:bCs/>
          <w:sz w:val="18"/>
          <w:szCs w:val="18"/>
        </w:rPr>
        <w:t xml:space="preserve">(q) Deriváty </w:t>
      </w:r>
    </w:p>
    <w:p w:rsidR="00AC095B" w:rsidRPr="00AC095B" w:rsidRDefault="00AC095B" w:rsidP="00AC095B">
      <w:pPr>
        <w:pStyle w:val="Default"/>
        <w:jc w:val="both"/>
        <w:rPr>
          <w:rFonts w:asciiTheme="minorHAnsi" w:hAnsiTheme="minorHAnsi"/>
          <w:sz w:val="18"/>
          <w:szCs w:val="18"/>
        </w:rPr>
      </w:pPr>
      <w:r w:rsidRPr="00AC095B">
        <w:rPr>
          <w:rFonts w:asciiTheme="minorHAnsi" w:hAnsiTheme="minorHAnsi"/>
          <w:sz w:val="18"/>
          <w:szCs w:val="18"/>
        </w:rPr>
        <w:t xml:space="preserve">Deriváty sa oceňujú reálnou hodnotou. </w:t>
      </w:r>
    </w:p>
    <w:p w:rsidR="00AC095B" w:rsidRPr="00AC095B" w:rsidRDefault="00AC095B" w:rsidP="00AC095B">
      <w:pPr>
        <w:pStyle w:val="Default"/>
        <w:jc w:val="both"/>
        <w:rPr>
          <w:rFonts w:asciiTheme="minorHAnsi" w:hAnsiTheme="minorHAnsi"/>
          <w:sz w:val="18"/>
          <w:szCs w:val="18"/>
        </w:rPr>
      </w:pPr>
      <w:r w:rsidRPr="00AC095B">
        <w:rPr>
          <w:rFonts w:asciiTheme="minorHAnsi" w:hAnsiTheme="minorHAnsi"/>
          <w:sz w:val="18"/>
          <w:szCs w:val="18"/>
        </w:rPr>
        <w:t xml:space="preserve">Zmeny reálnych hodnôt zabezpečovacích derivátov sa účtujú bez vplyvu na výsledok hospodárenia, priamo do vlastného imania. </w:t>
      </w:r>
    </w:p>
    <w:p w:rsidR="00AC095B" w:rsidRPr="00AC095B" w:rsidRDefault="00AC095B" w:rsidP="00AC095B">
      <w:pPr>
        <w:pStyle w:val="Default"/>
        <w:jc w:val="both"/>
        <w:rPr>
          <w:rFonts w:asciiTheme="minorHAnsi" w:hAnsiTheme="minorHAnsi"/>
          <w:sz w:val="18"/>
          <w:szCs w:val="18"/>
        </w:rPr>
      </w:pPr>
      <w:r w:rsidRPr="00AC095B">
        <w:rPr>
          <w:rFonts w:asciiTheme="minorHAnsi" w:hAnsiTheme="minorHAnsi"/>
          <w:sz w:val="18"/>
          <w:szCs w:val="18"/>
        </w:rPr>
        <w:t xml:space="preserve">Zmeny reálnych hodnôt derivátov určených na obchodovanie na tuzemskej burze, zahraničnej burze alebo na inom verejnom trhu sa účtujú s vplyvom na výsledok hospodárenia. </w:t>
      </w:r>
    </w:p>
    <w:p w:rsidR="00AC095B" w:rsidRPr="00AC095B" w:rsidRDefault="00AC095B" w:rsidP="00AC095B">
      <w:pPr>
        <w:pStyle w:val="Default"/>
        <w:jc w:val="both"/>
        <w:rPr>
          <w:rFonts w:asciiTheme="minorHAnsi" w:hAnsiTheme="minorHAnsi"/>
          <w:sz w:val="18"/>
          <w:szCs w:val="18"/>
        </w:rPr>
      </w:pPr>
      <w:r w:rsidRPr="00AC095B">
        <w:rPr>
          <w:rFonts w:asciiTheme="minorHAnsi" w:hAnsiTheme="minorHAnsi"/>
          <w:sz w:val="18"/>
          <w:szCs w:val="18"/>
        </w:rPr>
        <w:t xml:space="preserve">Zmeny reálnych hodnôt derivátov určených na obchodovanie na neverejnom trhu sa účtujú bez vplyvu na výsledok hospodárenia, priamo do vlastného imania. </w:t>
      </w:r>
    </w:p>
    <w:p w:rsidR="00AC095B" w:rsidRDefault="00AC095B" w:rsidP="00AC095B">
      <w:pPr>
        <w:pStyle w:val="Default"/>
        <w:jc w:val="both"/>
        <w:rPr>
          <w:rFonts w:asciiTheme="minorHAnsi" w:hAnsiTheme="minorHAnsi"/>
          <w:b/>
          <w:bCs/>
          <w:sz w:val="18"/>
          <w:szCs w:val="18"/>
        </w:rPr>
      </w:pPr>
    </w:p>
    <w:p w:rsidR="00AC095B" w:rsidRPr="00AC095B" w:rsidRDefault="00AC095B" w:rsidP="00AC095B">
      <w:pPr>
        <w:pStyle w:val="Default"/>
        <w:jc w:val="both"/>
        <w:rPr>
          <w:rFonts w:asciiTheme="minorHAnsi" w:hAnsiTheme="minorHAnsi"/>
          <w:sz w:val="18"/>
          <w:szCs w:val="18"/>
        </w:rPr>
      </w:pPr>
      <w:r w:rsidRPr="00AC095B">
        <w:rPr>
          <w:rFonts w:asciiTheme="minorHAnsi" w:hAnsiTheme="minorHAnsi"/>
          <w:b/>
          <w:bCs/>
          <w:sz w:val="18"/>
          <w:szCs w:val="18"/>
        </w:rPr>
        <w:t xml:space="preserve">(r) Majetok a záväzky zabezpečené derivátmi </w:t>
      </w:r>
    </w:p>
    <w:p w:rsidR="00AC095B" w:rsidRPr="00AC095B" w:rsidRDefault="00AC095B" w:rsidP="00AC095B">
      <w:pPr>
        <w:pStyle w:val="Default"/>
        <w:jc w:val="both"/>
        <w:rPr>
          <w:rFonts w:asciiTheme="minorHAnsi" w:hAnsiTheme="minorHAnsi"/>
          <w:sz w:val="18"/>
          <w:szCs w:val="18"/>
        </w:rPr>
      </w:pPr>
      <w:r w:rsidRPr="00AC095B">
        <w:rPr>
          <w:rFonts w:asciiTheme="minorHAnsi" w:hAnsiTheme="minorHAnsi"/>
          <w:sz w:val="18"/>
          <w:szCs w:val="18"/>
        </w:rPr>
        <w:t xml:space="preserve">Majetok a záväzky zabezpečené derivátmi sa oceňujú reálnou hodnotou. Zmeny reálnych hodnôt majetku a záväzkov zabezpečených derivátmi sa účtujú bez vplyvu na výsledok hospodárenia, priamo do vlastného imania. </w:t>
      </w:r>
    </w:p>
    <w:p w:rsidR="00AC095B" w:rsidRDefault="00AC095B" w:rsidP="00AC095B">
      <w:pPr>
        <w:pStyle w:val="Default"/>
        <w:jc w:val="both"/>
        <w:rPr>
          <w:rFonts w:asciiTheme="minorHAnsi" w:hAnsiTheme="minorHAnsi"/>
          <w:b/>
          <w:bCs/>
          <w:sz w:val="18"/>
          <w:szCs w:val="18"/>
        </w:rPr>
      </w:pPr>
    </w:p>
    <w:p w:rsidR="00AC095B" w:rsidRPr="00AC095B" w:rsidRDefault="00AC095B" w:rsidP="00AC095B">
      <w:pPr>
        <w:pStyle w:val="Default"/>
        <w:jc w:val="both"/>
        <w:rPr>
          <w:rFonts w:asciiTheme="minorHAnsi" w:hAnsiTheme="minorHAnsi"/>
          <w:sz w:val="18"/>
          <w:szCs w:val="18"/>
        </w:rPr>
      </w:pPr>
      <w:r w:rsidRPr="00AC095B">
        <w:rPr>
          <w:rFonts w:asciiTheme="minorHAnsi" w:hAnsiTheme="minorHAnsi"/>
          <w:b/>
          <w:bCs/>
          <w:sz w:val="18"/>
          <w:szCs w:val="18"/>
        </w:rPr>
        <w:t xml:space="preserve">(s) Cudzia mena </w:t>
      </w:r>
    </w:p>
    <w:p w:rsidR="00AC095B" w:rsidRPr="00AC095B" w:rsidRDefault="00AC095B" w:rsidP="00AC095B">
      <w:pPr>
        <w:pStyle w:val="Default"/>
        <w:jc w:val="both"/>
        <w:rPr>
          <w:rFonts w:asciiTheme="minorHAnsi" w:hAnsiTheme="minorHAnsi"/>
          <w:sz w:val="18"/>
          <w:szCs w:val="18"/>
        </w:rPr>
      </w:pPr>
      <w:r w:rsidRPr="00AC095B">
        <w:rPr>
          <w:rFonts w:asciiTheme="minorHAnsi" w:hAnsiTheme="minorHAnsi"/>
          <w:sz w:val="18"/>
          <w:szCs w:val="18"/>
        </w:rPr>
        <w:t xml:space="preserve">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prípadu. </w:t>
      </w:r>
    </w:p>
    <w:p w:rsidR="00AC095B" w:rsidRPr="00AC095B" w:rsidRDefault="00AC095B" w:rsidP="00AC095B">
      <w:pPr>
        <w:pStyle w:val="Default"/>
        <w:jc w:val="both"/>
        <w:rPr>
          <w:rFonts w:asciiTheme="minorHAnsi" w:hAnsiTheme="minorHAnsi"/>
          <w:sz w:val="18"/>
          <w:szCs w:val="18"/>
        </w:rPr>
      </w:pPr>
      <w:r w:rsidRPr="00AC095B">
        <w:rPr>
          <w:rFonts w:asciiTheme="minorHAnsi" w:hAnsiTheme="minorHAnsi"/>
          <w:sz w:val="18"/>
          <w:szCs w:val="18"/>
        </w:rPr>
        <w:t xml:space="preserve">Na ocenenie prírastku cudzej meny nakúpenej za euro sa použije kurz, za ktorý bola táto mena nakúpená. </w:t>
      </w:r>
    </w:p>
    <w:p w:rsidR="00AC095B" w:rsidRPr="00AC095B" w:rsidRDefault="00AC095B" w:rsidP="00AC095B">
      <w:pPr>
        <w:pStyle w:val="Default"/>
        <w:jc w:val="both"/>
        <w:rPr>
          <w:rFonts w:asciiTheme="minorHAnsi" w:hAnsiTheme="minorHAnsi"/>
          <w:sz w:val="18"/>
          <w:szCs w:val="18"/>
        </w:rPr>
      </w:pPr>
      <w:r w:rsidRPr="00AC095B">
        <w:rPr>
          <w:rFonts w:asciiTheme="minorHAnsi" w:hAnsiTheme="minorHAnsi"/>
          <w:sz w:val="18"/>
          <w:szCs w:val="18"/>
        </w:rPr>
        <w:t xml:space="preserve">Na úbytok rovnakej cudzej meny v hotovosti alebo z devízového účtu sa na prepočet cudzej meny na eurá použije referenčný kurz určeným a vyhláseným Európskou centrálnou bankou alebo Národnou bankou Slovenska v deň predchádzajúci dňu uskutočnenia účtovného prípadu. </w:t>
      </w:r>
    </w:p>
    <w:p w:rsidR="00AC095B" w:rsidRPr="00AC095B" w:rsidRDefault="00AC095B" w:rsidP="00AC095B">
      <w:pPr>
        <w:pStyle w:val="Default"/>
        <w:jc w:val="both"/>
        <w:rPr>
          <w:rFonts w:asciiTheme="minorHAnsi" w:hAnsiTheme="minorHAnsi"/>
          <w:sz w:val="18"/>
          <w:szCs w:val="18"/>
        </w:rPr>
      </w:pPr>
      <w:r w:rsidRPr="00AC095B">
        <w:rPr>
          <w:rFonts w:asciiTheme="minorHAnsi" w:hAnsiTheme="minorHAnsi"/>
          <w:sz w:val="18"/>
          <w:szCs w:val="18"/>
        </w:rPr>
        <w:t xml:space="preserve">Majetok a záväzky vyjadrené v cudzej mene (okrem prijatých a poskytnutých preddavkov) sa ku dňu, ku ktorému sa zostavuje účtovná závierka, prepočítavajú na menu euro referenčným výmenným kurzom určeným a vyhláseným Európskou centrálnou bankou alebo Národnou bankou Slovenska v deň, ku ktorému sa zostavuje účtovná závierka, a účtujú sa s vplyvom na výsledok hospodárenia. </w:t>
      </w:r>
    </w:p>
    <w:p w:rsidR="00AC095B" w:rsidRPr="00AC095B" w:rsidRDefault="00AC095B" w:rsidP="00AC095B">
      <w:pPr>
        <w:pStyle w:val="Default"/>
        <w:jc w:val="both"/>
        <w:rPr>
          <w:rFonts w:asciiTheme="minorHAnsi" w:hAnsiTheme="minorHAnsi"/>
          <w:sz w:val="18"/>
          <w:szCs w:val="18"/>
        </w:rPr>
      </w:pPr>
      <w:r w:rsidRPr="00AC095B">
        <w:rPr>
          <w:rFonts w:asciiTheme="minorHAnsi" w:hAnsiTheme="minorHAnsi"/>
          <w:sz w:val="18"/>
          <w:szCs w:val="18"/>
        </w:rPr>
        <w:t xml:space="preserve">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prípadu. Ku dňu, ku ktorému sa zostavuje účtovná závierka, sa už neprepočítavajú. </w:t>
      </w:r>
    </w:p>
    <w:p w:rsidR="00AC095B" w:rsidRPr="00AC095B" w:rsidRDefault="00AC095B" w:rsidP="00AC095B">
      <w:pPr>
        <w:pStyle w:val="Default"/>
        <w:jc w:val="both"/>
        <w:rPr>
          <w:rFonts w:asciiTheme="minorHAnsi" w:hAnsiTheme="minorHAnsi"/>
          <w:sz w:val="18"/>
          <w:szCs w:val="18"/>
        </w:rPr>
      </w:pPr>
      <w:r w:rsidRPr="00AC095B">
        <w:rPr>
          <w:rFonts w:asciiTheme="minorHAnsi" w:hAnsiTheme="minorHAnsi"/>
          <w:sz w:val="18"/>
          <w:szCs w:val="18"/>
        </w:rPr>
        <w:t xml:space="preserve">Prijaté a poskytnuté preddavky v cudzej mene na účet zriadený v eurách a z účtu zriadeného v eurách sa prepočítavajú na menu euro kurzom, za ktorý boli tieto hodnoty nakúpené alebo predané. </w:t>
      </w:r>
    </w:p>
    <w:p w:rsidR="00AC095B" w:rsidRDefault="00AC095B" w:rsidP="00AC095B">
      <w:pPr>
        <w:pStyle w:val="Default"/>
        <w:jc w:val="both"/>
        <w:rPr>
          <w:rFonts w:asciiTheme="minorHAnsi" w:hAnsiTheme="minorHAnsi"/>
          <w:b/>
          <w:bCs/>
          <w:sz w:val="18"/>
          <w:szCs w:val="18"/>
        </w:rPr>
      </w:pPr>
    </w:p>
    <w:p w:rsidR="00AC095B" w:rsidRPr="00AC095B" w:rsidRDefault="00AC095B" w:rsidP="00AC095B">
      <w:pPr>
        <w:pStyle w:val="Default"/>
        <w:jc w:val="both"/>
        <w:rPr>
          <w:rFonts w:asciiTheme="minorHAnsi" w:hAnsiTheme="minorHAnsi"/>
          <w:sz w:val="18"/>
          <w:szCs w:val="18"/>
        </w:rPr>
      </w:pPr>
      <w:r w:rsidRPr="00AC095B">
        <w:rPr>
          <w:rFonts w:asciiTheme="minorHAnsi" w:hAnsiTheme="minorHAnsi"/>
          <w:b/>
          <w:bCs/>
          <w:sz w:val="18"/>
          <w:szCs w:val="18"/>
        </w:rPr>
        <w:t xml:space="preserve">(t) Výnosy </w:t>
      </w:r>
    </w:p>
    <w:p w:rsidR="00AC095B" w:rsidRPr="00AC095B" w:rsidRDefault="00AC095B" w:rsidP="00AC095B">
      <w:pPr>
        <w:pStyle w:val="Default"/>
        <w:jc w:val="both"/>
        <w:rPr>
          <w:rFonts w:asciiTheme="minorHAnsi" w:hAnsiTheme="minorHAnsi"/>
          <w:sz w:val="18"/>
          <w:szCs w:val="18"/>
        </w:rPr>
      </w:pPr>
      <w:r w:rsidRPr="00AC095B">
        <w:rPr>
          <w:rFonts w:asciiTheme="minorHAnsi" w:hAnsiTheme="minorHAnsi"/>
          <w:sz w:val="18"/>
          <w:szCs w:val="18"/>
        </w:rPr>
        <w:t xml:space="preserve">Tržby za vlastné výkony a tovar neobsahujú daň z pridanej hodnoty. Sú tiež znížené o zľavy a zrážky (rabaty, bonusy, skontá, dobropisy a pod.), bez ohľadu na to, či zákazník mal vopred na zľavu nárok, alebo či ide o dodatočne uznanú zľavu. </w:t>
      </w:r>
    </w:p>
    <w:p w:rsidR="00AC095B" w:rsidRPr="00AC095B" w:rsidRDefault="00AC095B" w:rsidP="00AC095B">
      <w:pPr>
        <w:pStyle w:val="Default"/>
        <w:jc w:val="both"/>
        <w:rPr>
          <w:rFonts w:asciiTheme="minorHAnsi" w:hAnsiTheme="minorHAnsi"/>
          <w:sz w:val="18"/>
          <w:szCs w:val="18"/>
        </w:rPr>
      </w:pPr>
      <w:r w:rsidRPr="00AC095B">
        <w:rPr>
          <w:rFonts w:asciiTheme="minorHAnsi" w:hAnsiTheme="minorHAnsi"/>
          <w:sz w:val="18"/>
          <w:szCs w:val="18"/>
        </w:rPr>
        <w:t xml:space="preserve">Tržby z predaja výrobkov a tovaru sa vykazujú v deň splnenia dodávky podľa Obchodného zákonníka, podľa </w:t>
      </w:r>
      <w:proofErr w:type="spellStart"/>
      <w:r w:rsidRPr="00AC095B">
        <w:rPr>
          <w:rFonts w:asciiTheme="minorHAnsi" w:hAnsiTheme="minorHAnsi"/>
          <w:sz w:val="18"/>
          <w:szCs w:val="18"/>
        </w:rPr>
        <w:t>Incoterms</w:t>
      </w:r>
      <w:proofErr w:type="spellEnd"/>
      <w:r w:rsidRPr="00AC095B">
        <w:rPr>
          <w:rFonts w:asciiTheme="minorHAnsi" w:hAnsiTheme="minorHAnsi"/>
          <w:sz w:val="18"/>
          <w:szCs w:val="18"/>
        </w:rPr>
        <w:t xml:space="preserve"> </w:t>
      </w:r>
    </w:p>
    <w:p w:rsidR="00AC095B" w:rsidRPr="00027D49" w:rsidRDefault="00AC095B" w:rsidP="00027D49">
      <w:pPr>
        <w:pStyle w:val="Default"/>
        <w:jc w:val="both"/>
        <w:rPr>
          <w:rFonts w:asciiTheme="minorHAnsi" w:hAnsiTheme="minorHAnsi"/>
          <w:sz w:val="18"/>
          <w:szCs w:val="18"/>
        </w:rPr>
      </w:pPr>
      <w:r w:rsidRPr="00AC095B">
        <w:rPr>
          <w:rFonts w:asciiTheme="minorHAnsi" w:hAnsiTheme="minorHAnsi"/>
          <w:sz w:val="18"/>
          <w:szCs w:val="18"/>
        </w:rPr>
        <w:t xml:space="preserve">alebo iných podmienok dohodnutých v zmluve. </w:t>
      </w:r>
      <w:r w:rsidR="00027D49">
        <w:rPr>
          <w:rFonts w:asciiTheme="minorHAnsi" w:hAnsiTheme="minorHAnsi"/>
          <w:sz w:val="18"/>
          <w:szCs w:val="18"/>
        </w:rPr>
        <w:t xml:space="preserve"> </w:t>
      </w:r>
      <w:r w:rsidRPr="00AC095B">
        <w:rPr>
          <w:rFonts w:asciiTheme="minorHAnsi" w:hAnsiTheme="minorHAnsi"/>
          <w:sz w:val="18"/>
          <w:szCs w:val="18"/>
        </w:rPr>
        <w:t xml:space="preserve">Tržby z predaja služieb sa vykazujú v účtovnom období, v ktorom boli služby poskytnuté. Výnosové úroky sa účtujú rovnomerne v účtovných obdobiach, ktorých sa vecne a časovo týkajú / na základe časového </w:t>
      </w:r>
      <w:r w:rsidRPr="00AC095B">
        <w:rPr>
          <w:sz w:val="18"/>
          <w:szCs w:val="18"/>
        </w:rPr>
        <w:t>rozlíšenia metódou efektívnej úrokovej miery.</w:t>
      </w:r>
    </w:p>
    <w:p w:rsidR="00027D49" w:rsidRDefault="00027D49" w:rsidP="00AC095B">
      <w:pPr>
        <w:pStyle w:val="Default"/>
        <w:jc w:val="both"/>
        <w:rPr>
          <w:rFonts w:asciiTheme="minorHAnsi" w:hAnsiTheme="minorHAnsi"/>
          <w:b/>
          <w:bCs/>
          <w:sz w:val="18"/>
          <w:szCs w:val="18"/>
        </w:rPr>
      </w:pPr>
    </w:p>
    <w:p w:rsidR="00AC095B" w:rsidRPr="00AC095B" w:rsidRDefault="00AC095B" w:rsidP="00AC095B">
      <w:pPr>
        <w:pStyle w:val="Default"/>
        <w:jc w:val="both"/>
        <w:rPr>
          <w:rFonts w:asciiTheme="minorHAnsi" w:hAnsiTheme="minorHAnsi"/>
          <w:sz w:val="18"/>
          <w:szCs w:val="18"/>
        </w:rPr>
      </w:pPr>
      <w:r w:rsidRPr="00AC095B">
        <w:rPr>
          <w:rFonts w:asciiTheme="minorHAnsi" w:hAnsiTheme="minorHAnsi"/>
          <w:b/>
          <w:bCs/>
          <w:sz w:val="18"/>
          <w:szCs w:val="18"/>
        </w:rPr>
        <w:t xml:space="preserve">(u) Oprava chýb minulých období </w:t>
      </w:r>
    </w:p>
    <w:p w:rsidR="00AC095B" w:rsidRPr="00AC095B" w:rsidRDefault="00AC095B" w:rsidP="00AC095B">
      <w:pPr>
        <w:pStyle w:val="Default"/>
        <w:jc w:val="both"/>
        <w:rPr>
          <w:rFonts w:asciiTheme="minorHAnsi" w:hAnsiTheme="minorHAnsi"/>
          <w:sz w:val="18"/>
          <w:szCs w:val="18"/>
        </w:rPr>
      </w:pPr>
      <w:r w:rsidRPr="00AC095B">
        <w:rPr>
          <w:rFonts w:asciiTheme="minorHAnsi" w:hAnsiTheme="minorHAnsi"/>
          <w:sz w:val="18"/>
          <w:szCs w:val="18"/>
        </w:rPr>
        <w:t xml:space="preserve">Ak Spoločnosť zistí v bežnom účtovnom období významnú chybu týkajúcu sa minulých účtovných období, opraví túto chybu na účtoch 428 - Nerozdelený zisk minulých rokov a 429 - Neuhradená strata minulých rokov, t. j. bez vplyvu na výsledok hospodárenia v bežnom účtovnom období. Opravy nevýznamných chýb minulých účtovných období sa účtujú v bežnom účtovnom období na príslušný nákladový alebo výnosový účet. </w:t>
      </w:r>
    </w:p>
    <w:p w:rsidR="00AC095B" w:rsidRPr="00AC095B" w:rsidRDefault="00AC095B" w:rsidP="00AC095B">
      <w:pPr>
        <w:pStyle w:val="Default"/>
        <w:jc w:val="both"/>
        <w:rPr>
          <w:rFonts w:asciiTheme="minorHAnsi" w:hAnsiTheme="minorHAnsi"/>
          <w:sz w:val="18"/>
          <w:szCs w:val="18"/>
        </w:rPr>
      </w:pPr>
      <w:r w:rsidRPr="00AC095B">
        <w:rPr>
          <w:rFonts w:asciiTheme="minorHAnsi" w:hAnsiTheme="minorHAnsi"/>
          <w:sz w:val="18"/>
          <w:szCs w:val="18"/>
        </w:rPr>
        <w:t>V roku 201</w:t>
      </w:r>
      <w:r w:rsidR="00027D49">
        <w:rPr>
          <w:rFonts w:asciiTheme="minorHAnsi" w:hAnsiTheme="minorHAnsi"/>
          <w:sz w:val="18"/>
          <w:szCs w:val="18"/>
        </w:rPr>
        <w:t>9</w:t>
      </w:r>
      <w:r w:rsidRPr="00AC095B">
        <w:rPr>
          <w:rFonts w:asciiTheme="minorHAnsi" w:hAnsiTheme="minorHAnsi"/>
          <w:sz w:val="18"/>
          <w:szCs w:val="18"/>
        </w:rPr>
        <w:t xml:space="preserve"> Spoločnosť neúčtovala o oprave významných chýb minulých období. </w:t>
      </w:r>
    </w:p>
    <w:p w:rsidR="00AC095B" w:rsidRDefault="00AC095B" w:rsidP="00AC095B">
      <w:pPr>
        <w:pStyle w:val="Default"/>
        <w:jc w:val="both"/>
        <w:rPr>
          <w:rFonts w:asciiTheme="minorHAnsi" w:hAnsiTheme="minorHAnsi"/>
          <w:b/>
          <w:bCs/>
          <w:sz w:val="18"/>
          <w:szCs w:val="18"/>
        </w:rPr>
      </w:pPr>
    </w:p>
    <w:p w:rsidR="00AC095B" w:rsidRPr="00AC095B" w:rsidRDefault="00AC095B" w:rsidP="00AC095B">
      <w:pPr>
        <w:pStyle w:val="Default"/>
        <w:jc w:val="both"/>
        <w:rPr>
          <w:rFonts w:asciiTheme="minorHAnsi" w:hAnsiTheme="minorHAnsi"/>
          <w:sz w:val="18"/>
          <w:szCs w:val="18"/>
        </w:rPr>
      </w:pPr>
      <w:r w:rsidRPr="00AC095B">
        <w:rPr>
          <w:rFonts w:asciiTheme="minorHAnsi" w:hAnsiTheme="minorHAnsi"/>
          <w:b/>
          <w:bCs/>
          <w:sz w:val="18"/>
          <w:szCs w:val="18"/>
        </w:rPr>
        <w:t xml:space="preserve">D. INFORMÁCIE O ÚDAJOCH NA STRANE AKTÍV SÚVAHY </w:t>
      </w:r>
    </w:p>
    <w:p w:rsidR="00AC095B" w:rsidRDefault="00AC095B" w:rsidP="00AC095B">
      <w:pPr>
        <w:pStyle w:val="Default"/>
        <w:jc w:val="both"/>
        <w:rPr>
          <w:rFonts w:asciiTheme="minorHAnsi" w:hAnsiTheme="minorHAnsi"/>
          <w:sz w:val="18"/>
          <w:szCs w:val="18"/>
        </w:rPr>
      </w:pPr>
    </w:p>
    <w:p w:rsidR="00AC095B" w:rsidRPr="00AC095B" w:rsidRDefault="00AC095B" w:rsidP="00AC095B">
      <w:pPr>
        <w:pStyle w:val="Default"/>
        <w:jc w:val="both"/>
        <w:rPr>
          <w:rFonts w:asciiTheme="minorHAnsi" w:hAnsiTheme="minorHAnsi"/>
          <w:sz w:val="18"/>
          <w:szCs w:val="18"/>
        </w:rPr>
      </w:pPr>
      <w:r w:rsidRPr="00AC095B">
        <w:rPr>
          <w:rFonts w:asciiTheme="minorHAnsi" w:hAnsiTheme="minorHAnsi"/>
          <w:sz w:val="18"/>
          <w:szCs w:val="18"/>
        </w:rPr>
        <w:t>1. V spoločnosti sa v roku 201</w:t>
      </w:r>
      <w:r>
        <w:rPr>
          <w:rFonts w:asciiTheme="minorHAnsi" w:hAnsiTheme="minorHAnsi"/>
          <w:sz w:val="18"/>
          <w:szCs w:val="18"/>
        </w:rPr>
        <w:t>8</w:t>
      </w:r>
      <w:r w:rsidRPr="00AC095B">
        <w:rPr>
          <w:rFonts w:asciiTheme="minorHAnsi" w:hAnsiTheme="minorHAnsi"/>
          <w:sz w:val="18"/>
          <w:szCs w:val="18"/>
        </w:rPr>
        <w:t xml:space="preserve"> nevyskytli náklady ani výnosy, ktoré majú výnimočný rozsah alebo výskyt. </w:t>
      </w:r>
    </w:p>
    <w:p w:rsidR="00AC095B" w:rsidRDefault="00AC095B" w:rsidP="00AC095B">
      <w:pPr>
        <w:pStyle w:val="Default"/>
        <w:jc w:val="both"/>
        <w:rPr>
          <w:rFonts w:asciiTheme="minorHAnsi" w:hAnsiTheme="minorHAnsi"/>
          <w:b/>
          <w:bCs/>
          <w:sz w:val="18"/>
          <w:szCs w:val="18"/>
        </w:rPr>
      </w:pPr>
    </w:p>
    <w:p w:rsidR="00AC095B" w:rsidRPr="00AC095B" w:rsidRDefault="00AC095B" w:rsidP="00AC095B">
      <w:pPr>
        <w:pStyle w:val="Default"/>
        <w:jc w:val="both"/>
        <w:rPr>
          <w:rFonts w:asciiTheme="minorHAnsi" w:hAnsiTheme="minorHAnsi"/>
          <w:sz w:val="18"/>
          <w:szCs w:val="18"/>
        </w:rPr>
      </w:pPr>
      <w:r w:rsidRPr="00AC095B">
        <w:rPr>
          <w:rFonts w:asciiTheme="minorHAnsi" w:hAnsiTheme="minorHAnsi"/>
          <w:b/>
          <w:bCs/>
          <w:sz w:val="18"/>
          <w:szCs w:val="18"/>
        </w:rPr>
        <w:t xml:space="preserve">2. Dlhodobý nehmotný majetok a dlhodobý hmotný majetok </w:t>
      </w:r>
    </w:p>
    <w:p w:rsidR="00AC095B" w:rsidRPr="00AC095B" w:rsidRDefault="00AC095B" w:rsidP="00AC095B">
      <w:pPr>
        <w:pStyle w:val="Default"/>
        <w:jc w:val="both"/>
        <w:rPr>
          <w:rFonts w:asciiTheme="minorHAnsi" w:hAnsiTheme="minorHAnsi"/>
          <w:sz w:val="18"/>
          <w:szCs w:val="18"/>
        </w:rPr>
      </w:pPr>
      <w:r w:rsidRPr="00AC095B">
        <w:rPr>
          <w:rFonts w:asciiTheme="minorHAnsi" w:hAnsiTheme="minorHAnsi"/>
          <w:sz w:val="18"/>
          <w:szCs w:val="18"/>
        </w:rPr>
        <w:t xml:space="preserve">Spoločnosť nevlastní dlhodobý nehmotný majetok. </w:t>
      </w:r>
    </w:p>
    <w:p w:rsidR="00AC095B" w:rsidRPr="00AC095B" w:rsidRDefault="00AC095B" w:rsidP="00AC095B">
      <w:pPr>
        <w:pStyle w:val="Default"/>
        <w:jc w:val="both"/>
        <w:rPr>
          <w:rFonts w:asciiTheme="minorHAnsi" w:hAnsiTheme="minorHAnsi"/>
          <w:sz w:val="18"/>
          <w:szCs w:val="18"/>
        </w:rPr>
      </w:pPr>
      <w:r w:rsidRPr="00AC095B">
        <w:rPr>
          <w:rFonts w:asciiTheme="minorHAnsi" w:hAnsiTheme="minorHAnsi"/>
          <w:sz w:val="18"/>
          <w:szCs w:val="18"/>
        </w:rPr>
        <w:t xml:space="preserve">Spoločnosť nevlastní dlhodobý hmotný majetok. </w:t>
      </w:r>
    </w:p>
    <w:p w:rsidR="00AC095B" w:rsidRDefault="00AC095B" w:rsidP="00AC095B">
      <w:pPr>
        <w:pStyle w:val="Default"/>
        <w:jc w:val="both"/>
        <w:rPr>
          <w:rFonts w:asciiTheme="minorHAnsi" w:hAnsiTheme="minorHAnsi"/>
          <w:b/>
          <w:bCs/>
          <w:sz w:val="18"/>
          <w:szCs w:val="18"/>
        </w:rPr>
      </w:pPr>
    </w:p>
    <w:p w:rsidR="00AC095B" w:rsidRPr="00AC095B" w:rsidRDefault="00AC095B" w:rsidP="00AC095B">
      <w:pPr>
        <w:pStyle w:val="Default"/>
        <w:jc w:val="both"/>
        <w:rPr>
          <w:rFonts w:asciiTheme="minorHAnsi" w:hAnsiTheme="minorHAnsi"/>
          <w:sz w:val="18"/>
          <w:szCs w:val="18"/>
        </w:rPr>
      </w:pPr>
      <w:r w:rsidRPr="00AC095B">
        <w:rPr>
          <w:rFonts w:asciiTheme="minorHAnsi" w:hAnsiTheme="minorHAnsi"/>
          <w:b/>
          <w:bCs/>
          <w:sz w:val="18"/>
          <w:szCs w:val="18"/>
        </w:rPr>
        <w:t xml:space="preserve">3. Dlhodobý finančný majetok </w:t>
      </w:r>
    </w:p>
    <w:p w:rsidR="00AC095B" w:rsidRPr="00AC095B" w:rsidRDefault="00AC095B" w:rsidP="00AC095B">
      <w:pPr>
        <w:pStyle w:val="Default"/>
        <w:jc w:val="both"/>
        <w:rPr>
          <w:rFonts w:asciiTheme="minorHAnsi" w:hAnsiTheme="minorHAnsi"/>
          <w:sz w:val="18"/>
          <w:szCs w:val="18"/>
        </w:rPr>
      </w:pPr>
      <w:r w:rsidRPr="00AC095B">
        <w:rPr>
          <w:rFonts w:asciiTheme="minorHAnsi" w:hAnsiTheme="minorHAnsi"/>
          <w:sz w:val="18"/>
          <w:szCs w:val="18"/>
        </w:rPr>
        <w:t xml:space="preserve">Spoločnosť nemá žiaden dlhodobý finančný majetok. </w:t>
      </w:r>
    </w:p>
    <w:p w:rsidR="00AC095B" w:rsidRDefault="00AC095B" w:rsidP="00AC095B">
      <w:pPr>
        <w:pStyle w:val="Default"/>
        <w:jc w:val="both"/>
        <w:rPr>
          <w:rFonts w:asciiTheme="minorHAnsi" w:hAnsiTheme="minorHAnsi"/>
          <w:b/>
          <w:bCs/>
          <w:sz w:val="18"/>
          <w:szCs w:val="18"/>
        </w:rPr>
      </w:pPr>
    </w:p>
    <w:p w:rsidR="00AC095B" w:rsidRPr="00AC095B" w:rsidRDefault="00AC095B" w:rsidP="00AC095B">
      <w:pPr>
        <w:pStyle w:val="Default"/>
        <w:jc w:val="both"/>
        <w:rPr>
          <w:rFonts w:asciiTheme="minorHAnsi" w:hAnsiTheme="minorHAnsi"/>
          <w:sz w:val="18"/>
          <w:szCs w:val="18"/>
        </w:rPr>
      </w:pPr>
      <w:r w:rsidRPr="00AC095B">
        <w:rPr>
          <w:rFonts w:asciiTheme="minorHAnsi" w:hAnsiTheme="minorHAnsi"/>
          <w:b/>
          <w:bCs/>
          <w:sz w:val="18"/>
          <w:szCs w:val="18"/>
        </w:rPr>
        <w:t xml:space="preserve">4. Zásoby </w:t>
      </w:r>
    </w:p>
    <w:p w:rsidR="00AC095B" w:rsidRPr="00AC095B" w:rsidRDefault="00AC095B" w:rsidP="00AC095B">
      <w:pPr>
        <w:pStyle w:val="Default"/>
        <w:jc w:val="both"/>
        <w:rPr>
          <w:rFonts w:asciiTheme="minorHAnsi" w:hAnsiTheme="minorHAnsi"/>
          <w:sz w:val="18"/>
          <w:szCs w:val="18"/>
        </w:rPr>
      </w:pPr>
      <w:r w:rsidRPr="00AC095B">
        <w:rPr>
          <w:rFonts w:asciiTheme="minorHAnsi" w:hAnsiTheme="minorHAnsi"/>
          <w:sz w:val="18"/>
          <w:szCs w:val="18"/>
        </w:rPr>
        <w:t>Spoločnosť k 31. decembru 201</w:t>
      </w:r>
      <w:r>
        <w:rPr>
          <w:rFonts w:asciiTheme="minorHAnsi" w:hAnsiTheme="minorHAnsi"/>
          <w:sz w:val="18"/>
          <w:szCs w:val="18"/>
        </w:rPr>
        <w:t>8</w:t>
      </w:r>
      <w:r w:rsidRPr="00AC095B">
        <w:rPr>
          <w:rFonts w:asciiTheme="minorHAnsi" w:hAnsiTheme="minorHAnsi"/>
          <w:sz w:val="18"/>
          <w:szCs w:val="18"/>
        </w:rPr>
        <w:t xml:space="preserve"> nemá na sklade žiadne zásoby. </w:t>
      </w:r>
    </w:p>
    <w:p w:rsidR="00AC095B" w:rsidRPr="00AC095B" w:rsidRDefault="00AC095B" w:rsidP="00AC095B">
      <w:pPr>
        <w:pStyle w:val="Default"/>
        <w:jc w:val="both"/>
        <w:rPr>
          <w:rFonts w:asciiTheme="minorHAnsi" w:hAnsiTheme="minorHAnsi"/>
          <w:sz w:val="18"/>
          <w:szCs w:val="18"/>
        </w:rPr>
      </w:pPr>
      <w:r w:rsidRPr="00AC095B">
        <w:rPr>
          <w:rFonts w:asciiTheme="minorHAnsi" w:hAnsiTheme="minorHAnsi"/>
          <w:sz w:val="18"/>
          <w:szCs w:val="18"/>
        </w:rPr>
        <w:t xml:space="preserve">Spoločnosť netvorila opravnú položku k zásobám. </w:t>
      </w:r>
    </w:p>
    <w:p w:rsidR="00AC095B" w:rsidRDefault="00AC095B" w:rsidP="00AC095B">
      <w:pPr>
        <w:pStyle w:val="Default"/>
        <w:jc w:val="both"/>
        <w:rPr>
          <w:rFonts w:asciiTheme="minorHAnsi" w:hAnsiTheme="minorHAnsi"/>
          <w:b/>
          <w:bCs/>
          <w:sz w:val="18"/>
          <w:szCs w:val="18"/>
        </w:rPr>
      </w:pPr>
    </w:p>
    <w:p w:rsidR="00AC095B" w:rsidRPr="00AC095B" w:rsidRDefault="00AC095B" w:rsidP="00AC095B">
      <w:pPr>
        <w:pStyle w:val="Default"/>
        <w:jc w:val="both"/>
        <w:rPr>
          <w:rFonts w:asciiTheme="minorHAnsi" w:hAnsiTheme="minorHAnsi"/>
          <w:sz w:val="18"/>
          <w:szCs w:val="18"/>
        </w:rPr>
      </w:pPr>
      <w:r w:rsidRPr="00AC095B">
        <w:rPr>
          <w:rFonts w:asciiTheme="minorHAnsi" w:hAnsiTheme="minorHAnsi"/>
          <w:b/>
          <w:bCs/>
          <w:sz w:val="18"/>
          <w:szCs w:val="18"/>
        </w:rPr>
        <w:t xml:space="preserve">5. Pohľadávky </w:t>
      </w:r>
    </w:p>
    <w:p w:rsidR="00AC095B" w:rsidRPr="00AC095B" w:rsidRDefault="00AC095B" w:rsidP="00AC095B">
      <w:pPr>
        <w:jc w:val="both"/>
        <w:rPr>
          <w:sz w:val="18"/>
          <w:szCs w:val="18"/>
        </w:rPr>
      </w:pPr>
      <w:r w:rsidRPr="00AC095B">
        <w:rPr>
          <w:sz w:val="18"/>
          <w:szCs w:val="18"/>
        </w:rPr>
        <w:t>Veková štruktúra pohľadávok je uvedená v nasledujúcom prehľade:</w:t>
      </w:r>
    </w:p>
    <w:p w:rsidR="00AC095B" w:rsidRPr="00AC095B" w:rsidRDefault="00AC095B" w:rsidP="00850B9F">
      <w:pPr>
        <w:pStyle w:val="Default"/>
        <w:ind w:left="4248" w:firstLine="708"/>
        <w:jc w:val="both"/>
        <w:rPr>
          <w:rFonts w:asciiTheme="minorHAnsi" w:hAnsiTheme="minorHAnsi"/>
          <w:sz w:val="18"/>
          <w:szCs w:val="18"/>
        </w:rPr>
      </w:pPr>
      <w:r w:rsidRPr="00AC095B">
        <w:rPr>
          <w:rFonts w:asciiTheme="minorHAnsi" w:hAnsiTheme="minorHAnsi"/>
          <w:sz w:val="18"/>
          <w:szCs w:val="18"/>
        </w:rPr>
        <w:t>31.12.201</w:t>
      </w:r>
      <w:r w:rsidR="00027D49">
        <w:rPr>
          <w:rFonts w:asciiTheme="minorHAnsi" w:hAnsiTheme="minorHAnsi"/>
          <w:sz w:val="18"/>
          <w:szCs w:val="18"/>
        </w:rPr>
        <w:t>9</w:t>
      </w:r>
      <w:r w:rsidRPr="00AC095B">
        <w:rPr>
          <w:rFonts w:asciiTheme="minorHAnsi" w:hAnsiTheme="minorHAnsi"/>
          <w:sz w:val="18"/>
          <w:szCs w:val="18"/>
        </w:rPr>
        <w:t xml:space="preserve"> </w:t>
      </w:r>
      <w:r w:rsidR="00850B9F">
        <w:rPr>
          <w:rFonts w:asciiTheme="minorHAnsi" w:hAnsiTheme="minorHAnsi"/>
          <w:sz w:val="18"/>
          <w:szCs w:val="18"/>
        </w:rPr>
        <w:tab/>
      </w:r>
      <w:r w:rsidR="00850B9F">
        <w:rPr>
          <w:rFonts w:asciiTheme="minorHAnsi" w:hAnsiTheme="minorHAnsi"/>
          <w:sz w:val="18"/>
          <w:szCs w:val="18"/>
        </w:rPr>
        <w:tab/>
      </w:r>
      <w:r w:rsidRPr="00AC095B">
        <w:rPr>
          <w:rFonts w:asciiTheme="minorHAnsi" w:hAnsiTheme="minorHAnsi"/>
          <w:sz w:val="18"/>
          <w:szCs w:val="18"/>
        </w:rPr>
        <w:t>31.12.201</w:t>
      </w:r>
      <w:r w:rsidR="00027D49">
        <w:rPr>
          <w:rFonts w:asciiTheme="minorHAnsi" w:hAnsiTheme="minorHAnsi"/>
          <w:sz w:val="18"/>
          <w:szCs w:val="18"/>
        </w:rPr>
        <w:t>8</w:t>
      </w:r>
      <w:r w:rsidRPr="00AC095B">
        <w:rPr>
          <w:rFonts w:asciiTheme="minorHAnsi" w:hAnsiTheme="minorHAnsi"/>
          <w:sz w:val="18"/>
          <w:szCs w:val="18"/>
        </w:rPr>
        <w:t xml:space="preserve"> </w:t>
      </w:r>
    </w:p>
    <w:p w:rsidR="00AC095B" w:rsidRPr="00AC095B" w:rsidRDefault="00AC095B" w:rsidP="00850B9F">
      <w:pPr>
        <w:pStyle w:val="Default"/>
        <w:ind w:left="4248" w:firstLine="708"/>
        <w:jc w:val="both"/>
        <w:rPr>
          <w:rFonts w:asciiTheme="minorHAnsi" w:hAnsiTheme="minorHAnsi"/>
          <w:sz w:val="18"/>
          <w:szCs w:val="18"/>
        </w:rPr>
      </w:pPr>
      <w:r w:rsidRPr="00AC095B">
        <w:rPr>
          <w:rFonts w:asciiTheme="minorHAnsi" w:hAnsiTheme="minorHAnsi"/>
          <w:sz w:val="18"/>
          <w:szCs w:val="18"/>
        </w:rPr>
        <w:t xml:space="preserve">EUR </w:t>
      </w:r>
      <w:r w:rsidR="00850B9F">
        <w:rPr>
          <w:rFonts w:asciiTheme="minorHAnsi" w:hAnsiTheme="minorHAnsi"/>
          <w:sz w:val="18"/>
          <w:szCs w:val="18"/>
        </w:rPr>
        <w:tab/>
      </w:r>
      <w:r w:rsidR="00850B9F">
        <w:rPr>
          <w:rFonts w:asciiTheme="minorHAnsi" w:hAnsiTheme="minorHAnsi"/>
          <w:sz w:val="18"/>
          <w:szCs w:val="18"/>
        </w:rPr>
        <w:tab/>
      </w:r>
      <w:r w:rsidR="00850B9F">
        <w:rPr>
          <w:rFonts w:asciiTheme="minorHAnsi" w:hAnsiTheme="minorHAnsi"/>
          <w:sz w:val="18"/>
          <w:szCs w:val="18"/>
        </w:rPr>
        <w:tab/>
      </w:r>
      <w:r w:rsidRPr="00AC095B">
        <w:rPr>
          <w:rFonts w:asciiTheme="minorHAnsi" w:hAnsiTheme="minorHAnsi"/>
          <w:sz w:val="18"/>
          <w:szCs w:val="18"/>
        </w:rPr>
        <w:t xml:space="preserve">EUR </w:t>
      </w:r>
    </w:p>
    <w:p w:rsidR="00AC095B" w:rsidRPr="00AC095B" w:rsidRDefault="00AC095B" w:rsidP="00AC095B">
      <w:pPr>
        <w:pStyle w:val="Default"/>
        <w:jc w:val="both"/>
        <w:rPr>
          <w:rFonts w:asciiTheme="minorHAnsi" w:hAnsiTheme="minorHAnsi"/>
          <w:sz w:val="18"/>
          <w:szCs w:val="18"/>
        </w:rPr>
      </w:pPr>
      <w:r w:rsidRPr="00AC095B">
        <w:rPr>
          <w:rFonts w:asciiTheme="minorHAnsi" w:hAnsiTheme="minorHAnsi"/>
          <w:sz w:val="18"/>
          <w:szCs w:val="18"/>
        </w:rPr>
        <w:t xml:space="preserve">___________________________________________________________________________________________ </w:t>
      </w:r>
    </w:p>
    <w:p w:rsidR="00AC095B" w:rsidRPr="00AC095B" w:rsidRDefault="00AC095B" w:rsidP="00AC095B">
      <w:pPr>
        <w:pStyle w:val="Default"/>
        <w:jc w:val="both"/>
        <w:rPr>
          <w:rFonts w:asciiTheme="minorHAnsi" w:hAnsiTheme="minorHAnsi"/>
          <w:sz w:val="18"/>
          <w:szCs w:val="18"/>
        </w:rPr>
      </w:pPr>
      <w:r w:rsidRPr="00AC095B">
        <w:rPr>
          <w:rFonts w:asciiTheme="minorHAnsi" w:hAnsiTheme="minorHAnsi"/>
          <w:sz w:val="18"/>
          <w:szCs w:val="18"/>
        </w:rPr>
        <w:t>Pohľadá</w:t>
      </w:r>
      <w:r w:rsidR="00850B9F">
        <w:rPr>
          <w:rFonts w:asciiTheme="minorHAnsi" w:hAnsiTheme="minorHAnsi"/>
          <w:sz w:val="18"/>
          <w:szCs w:val="18"/>
        </w:rPr>
        <w:t>vky v lehote splatnosti</w:t>
      </w:r>
      <w:r w:rsidR="00850B9F">
        <w:rPr>
          <w:rFonts w:asciiTheme="minorHAnsi" w:hAnsiTheme="minorHAnsi"/>
          <w:sz w:val="18"/>
          <w:szCs w:val="18"/>
        </w:rPr>
        <w:tab/>
      </w:r>
      <w:r w:rsidR="00850B9F">
        <w:rPr>
          <w:rFonts w:asciiTheme="minorHAnsi" w:hAnsiTheme="minorHAnsi"/>
          <w:sz w:val="18"/>
          <w:szCs w:val="18"/>
        </w:rPr>
        <w:tab/>
      </w:r>
      <w:r w:rsidR="00850B9F">
        <w:rPr>
          <w:rFonts w:asciiTheme="minorHAnsi" w:hAnsiTheme="minorHAnsi"/>
          <w:sz w:val="18"/>
          <w:szCs w:val="18"/>
        </w:rPr>
        <w:tab/>
      </w:r>
      <w:r w:rsidR="00850B9F">
        <w:rPr>
          <w:rFonts w:asciiTheme="minorHAnsi" w:hAnsiTheme="minorHAnsi"/>
          <w:sz w:val="18"/>
          <w:szCs w:val="18"/>
        </w:rPr>
        <w:tab/>
      </w:r>
      <w:r w:rsidR="0076709E" w:rsidRPr="0076709E">
        <w:rPr>
          <w:rFonts w:asciiTheme="minorHAnsi" w:hAnsiTheme="minorHAnsi"/>
          <w:sz w:val="18"/>
          <w:szCs w:val="18"/>
        </w:rPr>
        <w:t>-</w:t>
      </w:r>
      <w:r w:rsidR="00027D49">
        <w:rPr>
          <w:rFonts w:asciiTheme="minorHAnsi" w:hAnsiTheme="minorHAnsi"/>
          <w:sz w:val="18"/>
          <w:szCs w:val="18"/>
        </w:rPr>
        <w:t>21199</w:t>
      </w:r>
      <w:r w:rsidR="00850B9F">
        <w:rPr>
          <w:rFonts w:asciiTheme="minorHAnsi" w:hAnsiTheme="minorHAnsi"/>
          <w:sz w:val="18"/>
          <w:szCs w:val="18"/>
        </w:rPr>
        <w:tab/>
      </w:r>
      <w:r w:rsidR="00850B9F">
        <w:rPr>
          <w:rFonts w:asciiTheme="minorHAnsi" w:hAnsiTheme="minorHAnsi"/>
          <w:sz w:val="18"/>
          <w:szCs w:val="18"/>
        </w:rPr>
        <w:tab/>
      </w:r>
      <w:r w:rsidR="00850B9F">
        <w:rPr>
          <w:rFonts w:asciiTheme="minorHAnsi" w:hAnsiTheme="minorHAnsi"/>
          <w:sz w:val="18"/>
          <w:szCs w:val="18"/>
        </w:rPr>
        <w:tab/>
        <w:t xml:space="preserve"> -1</w:t>
      </w:r>
      <w:r w:rsidR="00027D49">
        <w:rPr>
          <w:rFonts w:asciiTheme="minorHAnsi" w:hAnsiTheme="minorHAnsi"/>
          <w:sz w:val="18"/>
          <w:szCs w:val="18"/>
        </w:rPr>
        <w:t>7330</w:t>
      </w:r>
    </w:p>
    <w:p w:rsidR="00AC095B" w:rsidRPr="00AC095B" w:rsidRDefault="00AC095B" w:rsidP="00AC095B">
      <w:pPr>
        <w:pStyle w:val="Default"/>
        <w:jc w:val="both"/>
        <w:rPr>
          <w:rFonts w:asciiTheme="minorHAnsi" w:hAnsiTheme="minorHAnsi"/>
          <w:sz w:val="18"/>
          <w:szCs w:val="18"/>
        </w:rPr>
      </w:pPr>
      <w:r w:rsidRPr="00AC095B">
        <w:rPr>
          <w:rFonts w:asciiTheme="minorHAnsi" w:hAnsiTheme="minorHAnsi"/>
          <w:sz w:val="18"/>
          <w:szCs w:val="18"/>
        </w:rPr>
        <w:t xml:space="preserve">Pohľadávky po lehote splatnosti </w:t>
      </w:r>
      <w:r w:rsidR="00850B9F">
        <w:rPr>
          <w:rFonts w:asciiTheme="minorHAnsi" w:hAnsiTheme="minorHAnsi"/>
          <w:sz w:val="18"/>
          <w:szCs w:val="18"/>
        </w:rPr>
        <w:tab/>
      </w:r>
      <w:r w:rsidR="00850B9F">
        <w:rPr>
          <w:rFonts w:asciiTheme="minorHAnsi" w:hAnsiTheme="minorHAnsi"/>
          <w:sz w:val="18"/>
          <w:szCs w:val="18"/>
        </w:rPr>
        <w:tab/>
      </w:r>
      <w:r w:rsidR="00850B9F">
        <w:rPr>
          <w:rFonts w:asciiTheme="minorHAnsi" w:hAnsiTheme="minorHAnsi"/>
          <w:sz w:val="18"/>
          <w:szCs w:val="18"/>
        </w:rPr>
        <w:tab/>
      </w:r>
      <w:r w:rsidR="00850B9F">
        <w:rPr>
          <w:rFonts w:asciiTheme="minorHAnsi" w:hAnsiTheme="minorHAnsi"/>
          <w:sz w:val="18"/>
          <w:szCs w:val="18"/>
        </w:rPr>
        <w:tab/>
      </w:r>
      <w:r w:rsidRPr="00AC095B">
        <w:rPr>
          <w:rFonts w:asciiTheme="minorHAnsi" w:hAnsiTheme="minorHAnsi"/>
          <w:sz w:val="18"/>
          <w:szCs w:val="18"/>
        </w:rPr>
        <w:t xml:space="preserve">0 </w:t>
      </w:r>
      <w:r w:rsidR="00850B9F">
        <w:rPr>
          <w:rFonts w:asciiTheme="minorHAnsi" w:hAnsiTheme="minorHAnsi"/>
          <w:sz w:val="18"/>
          <w:szCs w:val="18"/>
        </w:rPr>
        <w:tab/>
      </w:r>
      <w:r w:rsidR="00850B9F">
        <w:rPr>
          <w:rFonts w:asciiTheme="minorHAnsi" w:hAnsiTheme="minorHAnsi"/>
          <w:sz w:val="18"/>
          <w:szCs w:val="18"/>
        </w:rPr>
        <w:tab/>
      </w:r>
      <w:r w:rsidR="00850B9F">
        <w:rPr>
          <w:rFonts w:asciiTheme="minorHAnsi" w:hAnsiTheme="minorHAnsi"/>
          <w:sz w:val="18"/>
          <w:szCs w:val="18"/>
        </w:rPr>
        <w:tab/>
      </w:r>
      <w:r w:rsidRPr="00AC095B">
        <w:rPr>
          <w:rFonts w:asciiTheme="minorHAnsi" w:hAnsiTheme="minorHAnsi"/>
          <w:sz w:val="18"/>
          <w:szCs w:val="18"/>
        </w:rPr>
        <w:t xml:space="preserve">0 </w:t>
      </w:r>
    </w:p>
    <w:p w:rsidR="00AC095B" w:rsidRPr="00AC095B" w:rsidRDefault="00AC095B" w:rsidP="00AC095B">
      <w:pPr>
        <w:pStyle w:val="Default"/>
        <w:jc w:val="both"/>
        <w:rPr>
          <w:rFonts w:asciiTheme="minorHAnsi" w:hAnsiTheme="minorHAnsi"/>
          <w:sz w:val="18"/>
          <w:szCs w:val="18"/>
        </w:rPr>
      </w:pPr>
      <w:r w:rsidRPr="00AC095B">
        <w:rPr>
          <w:rFonts w:asciiTheme="minorHAnsi" w:hAnsiTheme="minorHAnsi"/>
          <w:sz w:val="18"/>
          <w:szCs w:val="18"/>
        </w:rPr>
        <w:t xml:space="preserve">___________________________________________________________________________________________ </w:t>
      </w:r>
    </w:p>
    <w:p w:rsidR="00AC095B" w:rsidRPr="00AC095B" w:rsidRDefault="00AC095B" w:rsidP="00AC095B">
      <w:pPr>
        <w:jc w:val="both"/>
        <w:rPr>
          <w:b/>
          <w:bCs/>
          <w:sz w:val="18"/>
          <w:szCs w:val="18"/>
        </w:rPr>
      </w:pPr>
      <w:r w:rsidRPr="00AC095B">
        <w:rPr>
          <w:b/>
          <w:bCs/>
          <w:sz w:val="18"/>
          <w:szCs w:val="18"/>
        </w:rPr>
        <w:t xml:space="preserve">Spolu: </w:t>
      </w:r>
      <w:r w:rsidR="00850B9F">
        <w:rPr>
          <w:b/>
          <w:bCs/>
          <w:sz w:val="18"/>
          <w:szCs w:val="18"/>
        </w:rPr>
        <w:tab/>
      </w:r>
      <w:r w:rsidR="00850B9F">
        <w:rPr>
          <w:b/>
          <w:bCs/>
          <w:sz w:val="18"/>
          <w:szCs w:val="18"/>
        </w:rPr>
        <w:tab/>
      </w:r>
      <w:r w:rsidR="00850B9F">
        <w:rPr>
          <w:b/>
          <w:bCs/>
          <w:sz w:val="18"/>
          <w:szCs w:val="18"/>
        </w:rPr>
        <w:tab/>
      </w:r>
      <w:r w:rsidR="00850B9F">
        <w:rPr>
          <w:b/>
          <w:bCs/>
          <w:sz w:val="18"/>
          <w:szCs w:val="18"/>
        </w:rPr>
        <w:tab/>
      </w:r>
      <w:r w:rsidR="00850B9F">
        <w:rPr>
          <w:b/>
          <w:bCs/>
          <w:sz w:val="18"/>
          <w:szCs w:val="18"/>
        </w:rPr>
        <w:tab/>
      </w:r>
      <w:r w:rsidR="00850B9F">
        <w:rPr>
          <w:b/>
          <w:bCs/>
          <w:sz w:val="18"/>
          <w:szCs w:val="18"/>
        </w:rPr>
        <w:tab/>
      </w:r>
      <w:r w:rsidR="00850B9F">
        <w:rPr>
          <w:b/>
          <w:bCs/>
          <w:sz w:val="18"/>
          <w:szCs w:val="18"/>
        </w:rPr>
        <w:tab/>
      </w:r>
      <w:r w:rsidR="0076709E" w:rsidRPr="0076709E">
        <w:rPr>
          <w:b/>
          <w:bCs/>
          <w:sz w:val="18"/>
          <w:szCs w:val="18"/>
        </w:rPr>
        <w:t>-</w:t>
      </w:r>
      <w:r w:rsidR="00027D49">
        <w:rPr>
          <w:b/>
          <w:bCs/>
          <w:sz w:val="18"/>
          <w:szCs w:val="18"/>
        </w:rPr>
        <w:t>21199</w:t>
      </w:r>
      <w:r w:rsidR="00850B9F">
        <w:rPr>
          <w:b/>
          <w:bCs/>
          <w:sz w:val="18"/>
          <w:szCs w:val="18"/>
        </w:rPr>
        <w:tab/>
      </w:r>
      <w:r w:rsidR="00850B9F">
        <w:rPr>
          <w:b/>
          <w:bCs/>
          <w:sz w:val="18"/>
          <w:szCs w:val="18"/>
        </w:rPr>
        <w:tab/>
      </w:r>
      <w:r w:rsidR="00850B9F">
        <w:rPr>
          <w:b/>
          <w:bCs/>
          <w:sz w:val="18"/>
          <w:szCs w:val="18"/>
        </w:rPr>
        <w:tab/>
      </w:r>
      <w:r w:rsidRPr="00AC095B">
        <w:rPr>
          <w:b/>
          <w:bCs/>
          <w:sz w:val="18"/>
          <w:szCs w:val="18"/>
        </w:rPr>
        <w:t>- 1</w:t>
      </w:r>
      <w:r w:rsidR="00027D49">
        <w:rPr>
          <w:b/>
          <w:bCs/>
          <w:sz w:val="18"/>
          <w:szCs w:val="18"/>
        </w:rPr>
        <w:t>7330</w:t>
      </w:r>
      <w:r w:rsidRPr="00AC095B">
        <w:rPr>
          <w:b/>
          <w:bCs/>
          <w:sz w:val="18"/>
          <w:szCs w:val="18"/>
        </w:rPr>
        <w:t xml:space="preserve"> </w:t>
      </w:r>
      <w:r w:rsidR="00850B9F">
        <w:rPr>
          <w:b/>
          <w:bCs/>
          <w:sz w:val="18"/>
          <w:szCs w:val="18"/>
        </w:rPr>
        <w:tab/>
      </w:r>
    </w:p>
    <w:p w:rsidR="00AC095B" w:rsidRPr="00AC095B" w:rsidRDefault="00AC095B" w:rsidP="00AC095B">
      <w:pPr>
        <w:pStyle w:val="Default"/>
        <w:jc w:val="both"/>
        <w:rPr>
          <w:rFonts w:asciiTheme="minorHAnsi" w:hAnsiTheme="minorHAnsi"/>
          <w:sz w:val="18"/>
          <w:szCs w:val="18"/>
        </w:rPr>
      </w:pPr>
      <w:r w:rsidRPr="00AC095B">
        <w:rPr>
          <w:rFonts w:asciiTheme="minorHAnsi" w:hAnsiTheme="minorHAnsi"/>
          <w:sz w:val="18"/>
          <w:szCs w:val="18"/>
        </w:rPr>
        <w:t xml:space="preserve">Spoločnosť netvorila opravnú položku k pohľadávkam. </w:t>
      </w:r>
    </w:p>
    <w:p w:rsidR="00850B9F" w:rsidRDefault="00850B9F" w:rsidP="00AC095B">
      <w:pPr>
        <w:pStyle w:val="Default"/>
        <w:jc w:val="both"/>
        <w:rPr>
          <w:rFonts w:asciiTheme="minorHAnsi" w:hAnsiTheme="minorHAnsi"/>
          <w:b/>
          <w:bCs/>
          <w:sz w:val="18"/>
          <w:szCs w:val="18"/>
        </w:rPr>
      </w:pPr>
    </w:p>
    <w:p w:rsidR="00AC095B" w:rsidRPr="00AC095B" w:rsidRDefault="00AC095B" w:rsidP="00AC095B">
      <w:pPr>
        <w:pStyle w:val="Default"/>
        <w:jc w:val="both"/>
        <w:rPr>
          <w:rFonts w:asciiTheme="minorHAnsi" w:hAnsiTheme="minorHAnsi"/>
          <w:sz w:val="18"/>
          <w:szCs w:val="18"/>
        </w:rPr>
      </w:pPr>
      <w:r w:rsidRPr="00AC095B">
        <w:rPr>
          <w:rFonts w:asciiTheme="minorHAnsi" w:hAnsiTheme="minorHAnsi"/>
          <w:b/>
          <w:bCs/>
          <w:sz w:val="18"/>
          <w:szCs w:val="18"/>
        </w:rPr>
        <w:t xml:space="preserve">6. Finančné účty </w:t>
      </w:r>
    </w:p>
    <w:p w:rsidR="00AC095B" w:rsidRPr="00AC095B" w:rsidRDefault="00AC095B" w:rsidP="00AC095B">
      <w:pPr>
        <w:pStyle w:val="Default"/>
        <w:jc w:val="both"/>
        <w:rPr>
          <w:rFonts w:asciiTheme="minorHAnsi" w:hAnsiTheme="minorHAnsi"/>
          <w:sz w:val="18"/>
          <w:szCs w:val="18"/>
        </w:rPr>
      </w:pPr>
      <w:r w:rsidRPr="00AC095B">
        <w:rPr>
          <w:rFonts w:asciiTheme="minorHAnsi" w:hAnsiTheme="minorHAnsi"/>
          <w:sz w:val="18"/>
          <w:szCs w:val="18"/>
        </w:rPr>
        <w:t xml:space="preserve">Ako finančné účty sú vykázané peniaze v pokladnici a účet v banke. S finančnými prostriedkami na bežnom účte v banke môže Spoločnosť voľne disponovať. </w:t>
      </w:r>
    </w:p>
    <w:p w:rsidR="00850B9F" w:rsidRDefault="00850B9F" w:rsidP="00AC095B">
      <w:pPr>
        <w:pStyle w:val="Default"/>
        <w:jc w:val="both"/>
        <w:rPr>
          <w:rFonts w:asciiTheme="minorHAnsi" w:hAnsiTheme="minorHAnsi"/>
          <w:b/>
          <w:bCs/>
          <w:sz w:val="18"/>
          <w:szCs w:val="18"/>
        </w:rPr>
      </w:pPr>
    </w:p>
    <w:p w:rsidR="00AC095B" w:rsidRPr="00AC095B" w:rsidRDefault="00AC095B" w:rsidP="00AC095B">
      <w:pPr>
        <w:pStyle w:val="Default"/>
        <w:jc w:val="both"/>
        <w:rPr>
          <w:rFonts w:asciiTheme="minorHAnsi" w:hAnsiTheme="minorHAnsi"/>
          <w:sz w:val="18"/>
          <w:szCs w:val="18"/>
        </w:rPr>
      </w:pPr>
      <w:r w:rsidRPr="00AC095B">
        <w:rPr>
          <w:rFonts w:asciiTheme="minorHAnsi" w:hAnsiTheme="minorHAnsi"/>
          <w:b/>
          <w:bCs/>
          <w:sz w:val="18"/>
          <w:szCs w:val="18"/>
        </w:rPr>
        <w:t xml:space="preserve">7. Rezervy </w:t>
      </w:r>
    </w:p>
    <w:p w:rsidR="00AC095B" w:rsidRPr="00AC095B" w:rsidRDefault="00AC095B" w:rsidP="00AC095B">
      <w:pPr>
        <w:jc w:val="both"/>
        <w:rPr>
          <w:sz w:val="18"/>
          <w:szCs w:val="18"/>
        </w:rPr>
      </w:pPr>
      <w:r w:rsidRPr="00AC095B">
        <w:rPr>
          <w:sz w:val="18"/>
          <w:szCs w:val="18"/>
        </w:rPr>
        <w:t>Spoločnosť nemala v roku 201</w:t>
      </w:r>
      <w:r w:rsidR="00850B9F">
        <w:rPr>
          <w:sz w:val="18"/>
          <w:szCs w:val="18"/>
        </w:rPr>
        <w:t>7</w:t>
      </w:r>
      <w:r w:rsidRPr="00AC095B">
        <w:rPr>
          <w:sz w:val="18"/>
          <w:szCs w:val="18"/>
        </w:rPr>
        <w:t xml:space="preserve"> vytvorenú žiadnu rezervu a tiež nevytvorila k 31. decembru 201</w:t>
      </w:r>
      <w:r w:rsidR="00850B9F">
        <w:rPr>
          <w:sz w:val="18"/>
          <w:szCs w:val="18"/>
        </w:rPr>
        <w:t>8</w:t>
      </w:r>
      <w:r w:rsidRPr="00AC095B">
        <w:rPr>
          <w:sz w:val="18"/>
          <w:szCs w:val="18"/>
        </w:rPr>
        <w:t xml:space="preserve"> nijakú rezervu.</w:t>
      </w:r>
    </w:p>
    <w:p w:rsidR="00AC095B" w:rsidRPr="00AC095B" w:rsidRDefault="00AC095B" w:rsidP="00AC095B">
      <w:pPr>
        <w:pStyle w:val="Default"/>
        <w:jc w:val="both"/>
        <w:rPr>
          <w:rFonts w:asciiTheme="minorHAnsi" w:hAnsiTheme="minorHAnsi"/>
          <w:sz w:val="18"/>
          <w:szCs w:val="18"/>
        </w:rPr>
      </w:pPr>
      <w:r w:rsidRPr="00AC095B">
        <w:rPr>
          <w:rFonts w:asciiTheme="minorHAnsi" w:hAnsiTheme="minorHAnsi"/>
          <w:b/>
          <w:bCs/>
          <w:sz w:val="18"/>
          <w:szCs w:val="18"/>
        </w:rPr>
        <w:t xml:space="preserve">8. Záväzky </w:t>
      </w:r>
    </w:p>
    <w:p w:rsidR="00850B9F" w:rsidRDefault="00850B9F" w:rsidP="00AC095B">
      <w:pPr>
        <w:pStyle w:val="Default"/>
        <w:jc w:val="both"/>
        <w:rPr>
          <w:rFonts w:asciiTheme="minorHAnsi" w:hAnsiTheme="minorHAnsi"/>
          <w:sz w:val="18"/>
          <w:szCs w:val="18"/>
        </w:rPr>
      </w:pPr>
    </w:p>
    <w:p w:rsidR="00AC095B" w:rsidRPr="00AC095B" w:rsidRDefault="00AC095B" w:rsidP="00AC095B">
      <w:pPr>
        <w:pStyle w:val="Default"/>
        <w:jc w:val="both"/>
        <w:rPr>
          <w:rFonts w:asciiTheme="minorHAnsi" w:hAnsiTheme="minorHAnsi"/>
          <w:sz w:val="18"/>
          <w:szCs w:val="18"/>
        </w:rPr>
      </w:pPr>
      <w:r w:rsidRPr="00AC095B">
        <w:rPr>
          <w:rFonts w:asciiTheme="minorHAnsi" w:hAnsiTheme="minorHAnsi"/>
          <w:sz w:val="18"/>
          <w:szCs w:val="18"/>
        </w:rPr>
        <w:t xml:space="preserve">Štruktúra záväzkov podľa je uvedená v nasledujúcom prehľade: </w:t>
      </w:r>
    </w:p>
    <w:p w:rsidR="00850B9F" w:rsidRDefault="00850B9F" w:rsidP="00AC095B">
      <w:pPr>
        <w:pStyle w:val="Default"/>
        <w:jc w:val="both"/>
        <w:rPr>
          <w:rFonts w:asciiTheme="minorHAnsi" w:hAnsiTheme="minorHAnsi"/>
          <w:sz w:val="18"/>
          <w:szCs w:val="18"/>
        </w:rPr>
      </w:pPr>
    </w:p>
    <w:p w:rsidR="00AC095B" w:rsidRPr="00AC095B" w:rsidRDefault="00AC095B" w:rsidP="00850B9F">
      <w:pPr>
        <w:pStyle w:val="Default"/>
        <w:ind w:left="4248" w:firstLine="708"/>
        <w:jc w:val="both"/>
        <w:rPr>
          <w:rFonts w:asciiTheme="minorHAnsi" w:hAnsiTheme="minorHAnsi"/>
          <w:sz w:val="18"/>
          <w:szCs w:val="18"/>
        </w:rPr>
      </w:pPr>
      <w:r w:rsidRPr="00AC095B">
        <w:rPr>
          <w:rFonts w:asciiTheme="minorHAnsi" w:hAnsiTheme="minorHAnsi"/>
          <w:sz w:val="18"/>
          <w:szCs w:val="18"/>
        </w:rPr>
        <w:t>31.12.201</w:t>
      </w:r>
      <w:r w:rsidR="00027D49">
        <w:rPr>
          <w:rFonts w:asciiTheme="minorHAnsi" w:hAnsiTheme="minorHAnsi"/>
          <w:sz w:val="18"/>
          <w:szCs w:val="18"/>
        </w:rPr>
        <w:t>8</w:t>
      </w:r>
      <w:r w:rsidRPr="00AC095B">
        <w:rPr>
          <w:rFonts w:asciiTheme="minorHAnsi" w:hAnsiTheme="minorHAnsi"/>
          <w:sz w:val="18"/>
          <w:szCs w:val="18"/>
        </w:rPr>
        <w:t xml:space="preserve"> </w:t>
      </w:r>
      <w:r w:rsidR="00850B9F">
        <w:rPr>
          <w:rFonts w:asciiTheme="minorHAnsi" w:hAnsiTheme="minorHAnsi"/>
          <w:sz w:val="18"/>
          <w:szCs w:val="18"/>
        </w:rPr>
        <w:tab/>
      </w:r>
      <w:r w:rsidR="00850B9F">
        <w:rPr>
          <w:rFonts w:asciiTheme="minorHAnsi" w:hAnsiTheme="minorHAnsi"/>
          <w:sz w:val="18"/>
          <w:szCs w:val="18"/>
        </w:rPr>
        <w:tab/>
      </w:r>
      <w:r w:rsidRPr="00AC095B">
        <w:rPr>
          <w:rFonts w:asciiTheme="minorHAnsi" w:hAnsiTheme="minorHAnsi"/>
          <w:sz w:val="18"/>
          <w:szCs w:val="18"/>
        </w:rPr>
        <w:t>31.12.201</w:t>
      </w:r>
      <w:r w:rsidR="00027D49">
        <w:rPr>
          <w:rFonts w:asciiTheme="minorHAnsi" w:hAnsiTheme="minorHAnsi"/>
          <w:sz w:val="18"/>
          <w:szCs w:val="18"/>
        </w:rPr>
        <w:t>9</w:t>
      </w:r>
      <w:r w:rsidRPr="00AC095B">
        <w:rPr>
          <w:rFonts w:asciiTheme="minorHAnsi" w:hAnsiTheme="minorHAnsi"/>
          <w:sz w:val="18"/>
          <w:szCs w:val="18"/>
        </w:rPr>
        <w:t xml:space="preserve"> </w:t>
      </w:r>
    </w:p>
    <w:p w:rsidR="00AC095B" w:rsidRPr="00AC095B" w:rsidRDefault="00AC095B" w:rsidP="00AC095B">
      <w:pPr>
        <w:pStyle w:val="Default"/>
        <w:jc w:val="both"/>
        <w:rPr>
          <w:rFonts w:asciiTheme="minorHAnsi" w:hAnsiTheme="minorHAnsi"/>
          <w:sz w:val="18"/>
          <w:szCs w:val="18"/>
        </w:rPr>
      </w:pPr>
      <w:r w:rsidRPr="00AC095B">
        <w:rPr>
          <w:rFonts w:asciiTheme="minorHAnsi" w:hAnsiTheme="minorHAnsi"/>
          <w:sz w:val="18"/>
          <w:szCs w:val="18"/>
        </w:rPr>
        <w:t xml:space="preserve">Záväzky </w:t>
      </w:r>
      <w:r w:rsidR="00850B9F">
        <w:rPr>
          <w:rFonts w:asciiTheme="minorHAnsi" w:hAnsiTheme="minorHAnsi"/>
          <w:sz w:val="18"/>
          <w:szCs w:val="18"/>
        </w:rPr>
        <w:tab/>
      </w:r>
      <w:r w:rsidR="00850B9F">
        <w:rPr>
          <w:rFonts w:asciiTheme="minorHAnsi" w:hAnsiTheme="minorHAnsi"/>
          <w:sz w:val="18"/>
          <w:szCs w:val="18"/>
        </w:rPr>
        <w:tab/>
      </w:r>
      <w:r w:rsidR="00850B9F">
        <w:rPr>
          <w:rFonts w:asciiTheme="minorHAnsi" w:hAnsiTheme="minorHAnsi"/>
          <w:sz w:val="18"/>
          <w:szCs w:val="18"/>
        </w:rPr>
        <w:tab/>
      </w:r>
      <w:r w:rsidR="00850B9F">
        <w:rPr>
          <w:rFonts w:asciiTheme="minorHAnsi" w:hAnsiTheme="minorHAnsi"/>
          <w:sz w:val="18"/>
          <w:szCs w:val="18"/>
        </w:rPr>
        <w:tab/>
      </w:r>
      <w:r w:rsidR="00850B9F">
        <w:rPr>
          <w:rFonts w:asciiTheme="minorHAnsi" w:hAnsiTheme="minorHAnsi"/>
          <w:sz w:val="18"/>
          <w:szCs w:val="18"/>
        </w:rPr>
        <w:tab/>
      </w:r>
      <w:r w:rsidR="00850B9F">
        <w:rPr>
          <w:rFonts w:asciiTheme="minorHAnsi" w:hAnsiTheme="minorHAnsi"/>
          <w:sz w:val="18"/>
          <w:szCs w:val="18"/>
        </w:rPr>
        <w:tab/>
      </w:r>
      <w:r w:rsidR="00850B9F">
        <w:rPr>
          <w:rFonts w:asciiTheme="minorHAnsi" w:hAnsiTheme="minorHAnsi"/>
          <w:sz w:val="18"/>
          <w:szCs w:val="18"/>
        </w:rPr>
        <w:tab/>
      </w:r>
      <w:r w:rsidRPr="00AC095B">
        <w:rPr>
          <w:rFonts w:asciiTheme="minorHAnsi" w:hAnsiTheme="minorHAnsi"/>
          <w:sz w:val="18"/>
          <w:szCs w:val="18"/>
        </w:rPr>
        <w:t>-</w:t>
      </w:r>
      <w:r w:rsidR="00027D49">
        <w:rPr>
          <w:rFonts w:asciiTheme="minorHAnsi" w:hAnsiTheme="minorHAnsi"/>
          <w:sz w:val="18"/>
          <w:szCs w:val="18"/>
        </w:rPr>
        <w:t>10035</w:t>
      </w:r>
      <w:r w:rsidRPr="00AC095B">
        <w:rPr>
          <w:rFonts w:asciiTheme="minorHAnsi" w:hAnsiTheme="minorHAnsi"/>
          <w:sz w:val="18"/>
          <w:szCs w:val="18"/>
        </w:rPr>
        <w:t xml:space="preserve"> </w:t>
      </w:r>
      <w:r w:rsidR="0076709E">
        <w:rPr>
          <w:rFonts w:asciiTheme="minorHAnsi" w:hAnsiTheme="minorHAnsi"/>
          <w:sz w:val="18"/>
          <w:szCs w:val="18"/>
        </w:rPr>
        <w:t xml:space="preserve"> </w:t>
      </w:r>
      <w:r w:rsidR="0076709E">
        <w:rPr>
          <w:rFonts w:asciiTheme="minorHAnsi" w:hAnsiTheme="minorHAnsi"/>
          <w:sz w:val="18"/>
          <w:szCs w:val="18"/>
        </w:rPr>
        <w:tab/>
      </w:r>
      <w:r w:rsidR="0076709E">
        <w:rPr>
          <w:rFonts w:asciiTheme="minorHAnsi" w:hAnsiTheme="minorHAnsi"/>
          <w:sz w:val="18"/>
          <w:szCs w:val="18"/>
        </w:rPr>
        <w:tab/>
      </w:r>
      <w:r w:rsidR="0076709E">
        <w:rPr>
          <w:rFonts w:asciiTheme="minorHAnsi" w:hAnsiTheme="minorHAnsi"/>
          <w:sz w:val="18"/>
          <w:szCs w:val="18"/>
        </w:rPr>
        <w:tab/>
      </w:r>
      <w:r w:rsidR="0076709E" w:rsidRPr="0076709E">
        <w:rPr>
          <w:rFonts w:asciiTheme="minorHAnsi" w:hAnsiTheme="minorHAnsi"/>
          <w:sz w:val="18"/>
          <w:szCs w:val="18"/>
        </w:rPr>
        <w:t>-10</w:t>
      </w:r>
      <w:r w:rsidR="00027D49">
        <w:rPr>
          <w:rFonts w:asciiTheme="minorHAnsi" w:hAnsiTheme="minorHAnsi"/>
          <w:sz w:val="18"/>
          <w:szCs w:val="18"/>
        </w:rPr>
        <w:t>121</w:t>
      </w:r>
    </w:p>
    <w:p w:rsidR="00850B9F" w:rsidRDefault="00850B9F" w:rsidP="00850B9F">
      <w:pPr>
        <w:pStyle w:val="Default"/>
        <w:jc w:val="both"/>
        <w:rPr>
          <w:rFonts w:asciiTheme="minorHAnsi" w:hAnsiTheme="minorHAnsi"/>
          <w:sz w:val="18"/>
          <w:szCs w:val="18"/>
        </w:rPr>
      </w:pPr>
    </w:p>
    <w:p w:rsidR="00AC095B" w:rsidRDefault="00AC095B" w:rsidP="00850B9F">
      <w:pPr>
        <w:pStyle w:val="Default"/>
        <w:jc w:val="both"/>
        <w:rPr>
          <w:rFonts w:asciiTheme="minorHAnsi" w:hAnsiTheme="minorHAnsi"/>
          <w:sz w:val="18"/>
          <w:szCs w:val="18"/>
        </w:rPr>
      </w:pPr>
      <w:r w:rsidRPr="00AC095B">
        <w:rPr>
          <w:rFonts w:asciiTheme="minorHAnsi" w:hAnsiTheme="minorHAnsi"/>
          <w:sz w:val="18"/>
          <w:szCs w:val="18"/>
        </w:rPr>
        <w:t xml:space="preserve">V rámci krátkodobých záväzkov Spoločnosť eviduje záväzky voči dodávateľom, záväzky voči sociálnym inštitúciám z titulu sociálneho poistenia, záväzky voči zamestnancom, záväzky voči daňovému úradu z titulu dane z príjmov zo závislej činnosti a záväzky voči spoločníkom. </w:t>
      </w:r>
    </w:p>
    <w:p w:rsidR="00850B9F" w:rsidRPr="00AC095B" w:rsidRDefault="00850B9F" w:rsidP="00850B9F">
      <w:pPr>
        <w:pStyle w:val="Default"/>
        <w:jc w:val="both"/>
        <w:rPr>
          <w:rFonts w:asciiTheme="minorHAnsi" w:hAnsiTheme="minorHAnsi"/>
          <w:sz w:val="18"/>
          <w:szCs w:val="18"/>
        </w:rPr>
      </w:pPr>
    </w:p>
    <w:p w:rsidR="00AC095B" w:rsidRPr="00AC095B" w:rsidRDefault="00AC095B" w:rsidP="00AC095B">
      <w:pPr>
        <w:pStyle w:val="Default"/>
        <w:jc w:val="both"/>
        <w:rPr>
          <w:rFonts w:asciiTheme="minorHAnsi" w:hAnsiTheme="minorHAnsi"/>
          <w:sz w:val="18"/>
          <w:szCs w:val="18"/>
        </w:rPr>
      </w:pPr>
      <w:r w:rsidRPr="00AC095B">
        <w:rPr>
          <w:rFonts w:asciiTheme="minorHAnsi" w:hAnsiTheme="minorHAnsi"/>
          <w:b/>
          <w:bCs/>
          <w:sz w:val="18"/>
          <w:szCs w:val="18"/>
        </w:rPr>
        <w:t xml:space="preserve">1. Čistý obrat </w:t>
      </w:r>
    </w:p>
    <w:p w:rsidR="00850B9F" w:rsidRDefault="00850B9F" w:rsidP="00AC095B">
      <w:pPr>
        <w:pStyle w:val="Default"/>
        <w:jc w:val="both"/>
        <w:rPr>
          <w:rFonts w:asciiTheme="minorHAnsi" w:hAnsiTheme="minorHAnsi"/>
          <w:sz w:val="18"/>
          <w:szCs w:val="18"/>
        </w:rPr>
      </w:pPr>
    </w:p>
    <w:p w:rsidR="00AC095B" w:rsidRPr="00AC095B" w:rsidRDefault="00AC095B" w:rsidP="00AC095B">
      <w:pPr>
        <w:pStyle w:val="Default"/>
        <w:jc w:val="both"/>
        <w:rPr>
          <w:rFonts w:asciiTheme="minorHAnsi" w:hAnsiTheme="minorHAnsi"/>
          <w:sz w:val="18"/>
          <w:szCs w:val="18"/>
        </w:rPr>
      </w:pPr>
      <w:r w:rsidRPr="00AC095B">
        <w:rPr>
          <w:rFonts w:asciiTheme="minorHAnsi" w:hAnsiTheme="minorHAnsi"/>
          <w:sz w:val="18"/>
          <w:szCs w:val="18"/>
        </w:rPr>
        <w:t xml:space="preserve">Čistý obrat Spoločnosti na účely zistenia povinnosti overenia individuálnej účtovnej závierky audítorom [§ 19 ods. 1 písm. a) zákona o účtovníctve] je uvedený v nasledujúcom prehľade: </w:t>
      </w:r>
    </w:p>
    <w:p w:rsidR="00850B9F" w:rsidRDefault="00850B9F" w:rsidP="00AC095B">
      <w:pPr>
        <w:pStyle w:val="Default"/>
        <w:jc w:val="both"/>
        <w:rPr>
          <w:rFonts w:asciiTheme="minorHAnsi" w:hAnsiTheme="minorHAnsi"/>
          <w:sz w:val="18"/>
          <w:szCs w:val="18"/>
        </w:rPr>
      </w:pPr>
    </w:p>
    <w:p w:rsidR="00AC095B" w:rsidRPr="00AC095B" w:rsidRDefault="00AC095B" w:rsidP="00850B9F">
      <w:pPr>
        <w:pStyle w:val="Default"/>
        <w:ind w:left="4248" w:firstLine="708"/>
        <w:jc w:val="both"/>
        <w:rPr>
          <w:rFonts w:asciiTheme="minorHAnsi" w:hAnsiTheme="minorHAnsi"/>
          <w:sz w:val="18"/>
          <w:szCs w:val="18"/>
        </w:rPr>
      </w:pPr>
      <w:r w:rsidRPr="00AC095B">
        <w:rPr>
          <w:rFonts w:asciiTheme="minorHAnsi" w:hAnsiTheme="minorHAnsi"/>
          <w:sz w:val="18"/>
          <w:szCs w:val="18"/>
        </w:rPr>
        <w:t>201</w:t>
      </w:r>
      <w:r w:rsidR="00027D49">
        <w:rPr>
          <w:rFonts w:asciiTheme="minorHAnsi" w:hAnsiTheme="minorHAnsi"/>
          <w:sz w:val="18"/>
          <w:szCs w:val="18"/>
        </w:rPr>
        <w:t>8</w:t>
      </w:r>
      <w:r w:rsidRPr="00AC095B">
        <w:rPr>
          <w:rFonts w:asciiTheme="minorHAnsi" w:hAnsiTheme="minorHAnsi"/>
          <w:sz w:val="18"/>
          <w:szCs w:val="18"/>
        </w:rPr>
        <w:t xml:space="preserve"> </w:t>
      </w:r>
      <w:r w:rsidR="00850B9F">
        <w:rPr>
          <w:rFonts w:asciiTheme="minorHAnsi" w:hAnsiTheme="minorHAnsi"/>
          <w:sz w:val="18"/>
          <w:szCs w:val="18"/>
        </w:rPr>
        <w:tab/>
      </w:r>
      <w:r w:rsidR="00850B9F">
        <w:rPr>
          <w:rFonts w:asciiTheme="minorHAnsi" w:hAnsiTheme="minorHAnsi"/>
          <w:sz w:val="18"/>
          <w:szCs w:val="18"/>
        </w:rPr>
        <w:tab/>
      </w:r>
      <w:r w:rsidR="00850B9F">
        <w:rPr>
          <w:rFonts w:asciiTheme="minorHAnsi" w:hAnsiTheme="minorHAnsi"/>
          <w:sz w:val="18"/>
          <w:szCs w:val="18"/>
        </w:rPr>
        <w:tab/>
      </w:r>
      <w:r w:rsidRPr="00AC095B">
        <w:rPr>
          <w:rFonts w:asciiTheme="minorHAnsi" w:hAnsiTheme="minorHAnsi"/>
          <w:sz w:val="18"/>
          <w:szCs w:val="18"/>
        </w:rPr>
        <w:t>201</w:t>
      </w:r>
      <w:r w:rsidR="00027D49">
        <w:rPr>
          <w:rFonts w:asciiTheme="minorHAnsi" w:hAnsiTheme="minorHAnsi"/>
          <w:sz w:val="18"/>
          <w:szCs w:val="18"/>
        </w:rPr>
        <w:t>9</w:t>
      </w:r>
      <w:r w:rsidRPr="00AC095B">
        <w:rPr>
          <w:rFonts w:asciiTheme="minorHAnsi" w:hAnsiTheme="minorHAnsi"/>
          <w:sz w:val="18"/>
          <w:szCs w:val="18"/>
        </w:rPr>
        <w:t xml:space="preserve"> </w:t>
      </w:r>
    </w:p>
    <w:p w:rsidR="00AC095B" w:rsidRPr="00AC095B" w:rsidRDefault="00AC095B" w:rsidP="00AC095B">
      <w:pPr>
        <w:pStyle w:val="Default"/>
        <w:jc w:val="both"/>
        <w:rPr>
          <w:rFonts w:asciiTheme="minorHAnsi" w:hAnsiTheme="minorHAnsi"/>
          <w:sz w:val="18"/>
          <w:szCs w:val="18"/>
        </w:rPr>
      </w:pPr>
      <w:r w:rsidRPr="00AC095B">
        <w:rPr>
          <w:rFonts w:asciiTheme="minorHAnsi" w:hAnsiTheme="minorHAnsi"/>
          <w:sz w:val="18"/>
          <w:szCs w:val="18"/>
        </w:rPr>
        <w:t xml:space="preserve">________________________________________________________________________________________________ </w:t>
      </w:r>
    </w:p>
    <w:p w:rsidR="00AC095B" w:rsidRPr="00AC095B" w:rsidRDefault="00AC095B" w:rsidP="00AC095B">
      <w:pPr>
        <w:pStyle w:val="Default"/>
        <w:jc w:val="both"/>
        <w:rPr>
          <w:rFonts w:asciiTheme="minorHAnsi" w:hAnsiTheme="minorHAnsi"/>
          <w:sz w:val="18"/>
          <w:szCs w:val="18"/>
        </w:rPr>
      </w:pPr>
      <w:r w:rsidRPr="00AC095B">
        <w:rPr>
          <w:rFonts w:asciiTheme="minorHAnsi" w:hAnsiTheme="minorHAnsi"/>
          <w:sz w:val="18"/>
          <w:szCs w:val="18"/>
        </w:rPr>
        <w:t xml:space="preserve">Tržby z predaja služieb </w:t>
      </w:r>
      <w:r w:rsidR="00850B9F">
        <w:rPr>
          <w:rFonts w:asciiTheme="minorHAnsi" w:hAnsiTheme="minorHAnsi"/>
          <w:sz w:val="18"/>
          <w:szCs w:val="18"/>
        </w:rPr>
        <w:tab/>
      </w:r>
      <w:r w:rsidR="00850B9F">
        <w:rPr>
          <w:rFonts w:asciiTheme="minorHAnsi" w:hAnsiTheme="minorHAnsi"/>
          <w:sz w:val="18"/>
          <w:szCs w:val="18"/>
        </w:rPr>
        <w:tab/>
      </w:r>
      <w:r w:rsidR="00850B9F">
        <w:rPr>
          <w:rFonts w:asciiTheme="minorHAnsi" w:hAnsiTheme="minorHAnsi"/>
          <w:sz w:val="18"/>
          <w:szCs w:val="18"/>
        </w:rPr>
        <w:tab/>
      </w:r>
      <w:r w:rsidR="00850B9F">
        <w:rPr>
          <w:rFonts w:asciiTheme="minorHAnsi" w:hAnsiTheme="minorHAnsi"/>
          <w:sz w:val="18"/>
          <w:szCs w:val="18"/>
        </w:rPr>
        <w:tab/>
      </w:r>
      <w:r w:rsidR="00850B9F">
        <w:rPr>
          <w:rFonts w:asciiTheme="minorHAnsi" w:hAnsiTheme="minorHAnsi"/>
          <w:sz w:val="18"/>
          <w:szCs w:val="18"/>
        </w:rPr>
        <w:tab/>
      </w:r>
      <w:r w:rsidR="00027D49">
        <w:rPr>
          <w:rFonts w:asciiTheme="minorHAnsi" w:hAnsiTheme="minorHAnsi"/>
          <w:sz w:val="18"/>
          <w:szCs w:val="18"/>
        </w:rPr>
        <w:t>40323</w:t>
      </w:r>
      <w:r w:rsidRPr="00AC095B">
        <w:rPr>
          <w:rFonts w:asciiTheme="minorHAnsi" w:hAnsiTheme="minorHAnsi"/>
          <w:sz w:val="18"/>
          <w:szCs w:val="18"/>
        </w:rPr>
        <w:t xml:space="preserve"> </w:t>
      </w:r>
      <w:r w:rsidR="0076709E">
        <w:rPr>
          <w:rFonts w:asciiTheme="minorHAnsi" w:hAnsiTheme="minorHAnsi"/>
          <w:sz w:val="18"/>
          <w:szCs w:val="18"/>
        </w:rPr>
        <w:tab/>
      </w:r>
      <w:r w:rsidR="0076709E">
        <w:rPr>
          <w:rFonts w:asciiTheme="minorHAnsi" w:hAnsiTheme="minorHAnsi"/>
          <w:sz w:val="18"/>
          <w:szCs w:val="18"/>
        </w:rPr>
        <w:tab/>
      </w:r>
      <w:r w:rsidR="0076709E">
        <w:rPr>
          <w:rFonts w:asciiTheme="minorHAnsi" w:hAnsiTheme="minorHAnsi"/>
          <w:sz w:val="18"/>
          <w:szCs w:val="18"/>
        </w:rPr>
        <w:tab/>
      </w:r>
      <w:r w:rsidR="00027D49">
        <w:rPr>
          <w:rFonts w:asciiTheme="minorHAnsi" w:hAnsiTheme="minorHAnsi"/>
          <w:sz w:val="18"/>
          <w:szCs w:val="18"/>
        </w:rPr>
        <w:t>51039</w:t>
      </w:r>
    </w:p>
    <w:p w:rsidR="00AC095B" w:rsidRPr="00AC095B" w:rsidRDefault="00AC095B" w:rsidP="00AC095B">
      <w:pPr>
        <w:pStyle w:val="Default"/>
        <w:jc w:val="both"/>
        <w:rPr>
          <w:rFonts w:asciiTheme="minorHAnsi" w:hAnsiTheme="minorHAnsi"/>
          <w:sz w:val="18"/>
          <w:szCs w:val="18"/>
        </w:rPr>
      </w:pPr>
      <w:r w:rsidRPr="00AC095B">
        <w:rPr>
          <w:rFonts w:asciiTheme="minorHAnsi" w:hAnsiTheme="minorHAnsi"/>
          <w:sz w:val="18"/>
          <w:szCs w:val="18"/>
        </w:rPr>
        <w:t xml:space="preserve">––––––––––––––––––––––––––––––––––––––––––––––––––––––––––––––––––––––––––––––––––––––––––––––– </w:t>
      </w:r>
    </w:p>
    <w:p w:rsidR="00AC095B" w:rsidRPr="00AC095B" w:rsidRDefault="00AC095B" w:rsidP="00AC095B">
      <w:pPr>
        <w:jc w:val="both"/>
        <w:rPr>
          <w:sz w:val="18"/>
          <w:szCs w:val="18"/>
        </w:rPr>
      </w:pPr>
      <w:r w:rsidRPr="00AC095B">
        <w:rPr>
          <w:b/>
          <w:bCs/>
          <w:sz w:val="18"/>
          <w:szCs w:val="18"/>
        </w:rPr>
        <w:t xml:space="preserve">Čistý obrat spolu: </w:t>
      </w:r>
      <w:r w:rsidR="00850B9F">
        <w:rPr>
          <w:b/>
          <w:bCs/>
          <w:sz w:val="18"/>
          <w:szCs w:val="18"/>
        </w:rPr>
        <w:tab/>
      </w:r>
      <w:r w:rsidR="00850B9F">
        <w:rPr>
          <w:b/>
          <w:bCs/>
          <w:sz w:val="18"/>
          <w:szCs w:val="18"/>
        </w:rPr>
        <w:tab/>
      </w:r>
      <w:r w:rsidR="00850B9F">
        <w:rPr>
          <w:b/>
          <w:bCs/>
          <w:sz w:val="18"/>
          <w:szCs w:val="18"/>
        </w:rPr>
        <w:tab/>
      </w:r>
      <w:r w:rsidR="00850B9F">
        <w:rPr>
          <w:b/>
          <w:bCs/>
          <w:sz w:val="18"/>
          <w:szCs w:val="18"/>
        </w:rPr>
        <w:tab/>
      </w:r>
      <w:r w:rsidR="00850B9F">
        <w:rPr>
          <w:b/>
          <w:bCs/>
          <w:sz w:val="18"/>
          <w:szCs w:val="18"/>
        </w:rPr>
        <w:tab/>
      </w:r>
      <w:r w:rsidR="00850B9F">
        <w:rPr>
          <w:b/>
          <w:bCs/>
          <w:sz w:val="18"/>
          <w:szCs w:val="18"/>
        </w:rPr>
        <w:tab/>
      </w:r>
      <w:r w:rsidR="00027D49">
        <w:rPr>
          <w:sz w:val="18"/>
          <w:szCs w:val="18"/>
        </w:rPr>
        <w:t>40323</w:t>
      </w:r>
      <w:r w:rsidR="0076709E" w:rsidRPr="0076709E">
        <w:t xml:space="preserve"> </w:t>
      </w:r>
      <w:r w:rsidR="0076709E">
        <w:tab/>
      </w:r>
      <w:r w:rsidR="0076709E">
        <w:tab/>
      </w:r>
      <w:r w:rsidR="0076709E">
        <w:tab/>
      </w:r>
      <w:r w:rsidR="00027D49">
        <w:rPr>
          <w:sz w:val="18"/>
          <w:szCs w:val="18"/>
        </w:rPr>
        <w:t>51039</w:t>
      </w:r>
    </w:p>
    <w:p w:rsidR="00AC095B" w:rsidRDefault="00AC095B" w:rsidP="00AC095B">
      <w:pPr>
        <w:jc w:val="both"/>
        <w:rPr>
          <w:sz w:val="18"/>
          <w:szCs w:val="18"/>
        </w:rPr>
      </w:pPr>
    </w:p>
    <w:p w:rsidR="00850B9F" w:rsidRDefault="00850B9F" w:rsidP="00AC095B">
      <w:pPr>
        <w:jc w:val="both"/>
        <w:rPr>
          <w:sz w:val="18"/>
          <w:szCs w:val="18"/>
        </w:rPr>
      </w:pPr>
    </w:p>
    <w:p w:rsidR="00027D49" w:rsidRPr="00AC095B" w:rsidRDefault="00027D49" w:rsidP="00AC095B">
      <w:pPr>
        <w:jc w:val="both"/>
        <w:rPr>
          <w:sz w:val="18"/>
          <w:szCs w:val="18"/>
        </w:rPr>
      </w:pPr>
    </w:p>
    <w:p w:rsidR="00AC095B" w:rsidRPr="00AC095B" w:rsidRDefault="00AC095B" w:rsidP="00AC095B">
      <w:pPr>
        <w:pStyle w:val="Default"/>
        <w:jc w:val="both"/>
        <w:rPr>
          <w:rFonts w:asciiTheme="minorHAnsi" w:hAnsiTheme="minorHAnsi"/>
          <w:sz w:val="18"/>
          <w:szCs w:val="18"/>
        </w:rPr>
      </w:pPr>
      <w:r w:rsidRPr="00AC095B">
        <w:rPr>
          <w:rFonts w:asciiTheme="minorHAnsi" w:hAnsiTheme="minorHAnsi"/>
          <w:b/>
          <w:bCs/>
          <w:sz w:val="18"/>
          <w:szCs w:val="18"/>
        </w:rPr>
        <w:t xml:space="preserve">E. INFORMÁCIE O ORGÁNOCH ÚČTOVNEJ JEDNOTKY </w:t>
      </w:r>
    </w:p>
    <w:p w:rsidR="00AC095B" w:rsidRPr="00AC095B" w:rsidRDefault="00AC095B" w:rsidP="00AC095B">
      <w:pPr>
        <w:pStyle w:val="Default"/>
        <w:jc w:val="both"/>
        <w:rPr>
          <w:rFonts w:asciiTheme="minorHAnsi" w:hAnsiTheme="minorHAnsi"/>
          <w:sz w:val="18"/>
          <w:szCs w:val="18"/>
        </w:rPr>
      </w:pPr>
      <w:r w:rsidRPr="00AC095B">
        <w:rPr>
          <w:rFonts w:asciiTheme="minorHAnsi" w:hAnsiTheme="minorHAnsi"/>
          <w:sz w:val="18"/>
          <w:szCs w:val="18"/>
        </w:rPr>
        <w:t>Členom štatutárneho orgánu, ani členom dozorných orgánov neboli v roku 201</w:t>
      </w:r>
      <w:r w:rsidR="0076709E">
        <w:rPr>
          <w:rFonts w:asciiTheme="minorHAnsi" w:hAnsiTheme="minorHAnsi"/>
          <w:sz w:val="18"/>
          <w:szCs w:val="18"/>
        </w:rPr>
        <w:t>8</w:t>
      </w:r>
      <w:r w:rsidRPr="00AC095B">
        <w:rPr>
          <w:rFonts w:asciiTheme="minorHAnsi" w:hAnsiTheme="minorHAnsi"/>
          <w:sz w:val="18"/>
          <w:szCs w:val="18"/>
        </w:rPr>
        <w:t xml:space="preserve"> poskytnuté žiadne pôžičky, záruky alebo iné formy zabezpečenia, ani finančné prostriedky alebo iné plnenia na súkromné účely členov, ktoré sa vyúčtovávajú. </w:t>
      </w:r>
    </w:p>
    <w:p w:rsidR="00850B9F" w:rsidRDefault="00850B9F" w:rsidP="00AC095B">
      <w:pPr>
        <w:pStyle w:val="Default"/>
        <w:jc w:val="both"/>
        <w:rPr>
          <w:rFonts w:asciiTheme="minorHAnsi" w:hAnsiTheme="minorHAnsi"/>
          <w:b/>
          <w:bCs/>
          <w:sz w:val="18"/>
          <w:szCs w:val="18"/>
        </w:rPr>
      </w:pPr>
    </w:p>
    <w:p w:rsidR="00AC095B" w:rsidRPr="00AC095B" w:rsidRDefault="00AC095B" w:rsidP="00AC095B">
      <w:pPr>
        <w:pStyle w:val="Default"/>
        <w:jc w:val="both"/>
        <w:rPr>
          <w:rFonts w:asciiTheme="minorHAnsi" w:hAnsiTheme="minorHAnsi"/>
          <w:sz w:val="18"/>
          <w:szCs w:val="18"/>
        </w:rPr>
      </w:pPr>
      <w:r w:rsidRPr="00AC095B">
        <w:rPr>
          <w:rFonts w:asciiTheme="minorHAnsi" w:hAnsiTheme="minorHAnsi"/>
          <w:b/>
          <w:bCs/>
          <w:sz w:val="18"/>
          <w:szCs w:val="18"/>
        </w:rPr>
        <w:t xml:space="preserve">F. INFORMÁCIE O POVINNOSTIACH SPOLOČNOSTI </w:t>
      </w:r>
    </w:p>
    <w:p w:rsidR="00850B9F" w:rsidRDefault="00850B9F" w:rsidP="00AC095B">
      <w:pPr>
        <w:pStyle w:val="Default"/>
        <w:jc w:val="both"/>
        <w:rPr>
          <w:rFonts w:asciiTheme="minorHAnsi" w:hAnsiTheme="minorHAnsi"/>
          <w:b/>
          <w:bCs/>
          <w:sz w:val="18"/>
          <w:szCs w:val="18"/>
        </w:rPr>
      </w:pPr>
    </w:p>
    <w:p w:rsidR="00AC095B" w:rsidRPr="00AC095B" w:rsidRDefault="00AC095B" w:rsidP="00AC095B">
      <w:pPr>
        <w:pStyle w:val="Default"/>
        <w:jc w:val="both"/>
        <w:rPr>
          <w:rFonts w:asciiTheme="minorHAnsi" w:hAnsiTheme="minorHAnsi"/>
          <w:sz w:val="18"/>
          <w:szCs w:val="18"/>
        </w:rPr>
      </w:pPr>
      <w:r w:rsidRPr="00AC095B">
        <w:rPr>
          <w:rFonts w:asciiTheme="minorHAnsi" w:hAnsiTheme="minorHAnsi"/>
          <w:b/>
          <w:bCs/>
          <w:sz w:val="18"/>
          <w:szCs w:val="18"/>
        </w:rPr>
        <w:t xml:space="preserve">1. Významné finančné povinnosti </w:t>
      </w:r>
    </w:p>
    <w:p w:rsidR="00AC095B" w:rsidRPr="00AC095B" w:rsidRDefault="00AC095B" w:rsidP="00AC095B">
      <w:pPr>
        <w:pStyle w:val="Default"/>
        <w:jc w:val="both"/>
        <w:rPr>
          <w:rFonts w:asciiTheme="minorHAnsi" w:hAnsiTheme="minorHAnsi"/>
          <w:sz w:val="18"/>
          <w:szCs w:val="18"/>
        </w:rPr>
      </w:pPr>
      <w:r w:rsidRPr="00AC095B">
        <w:rPr>
          <w:rFonts w:asciiTheme="minorHAnsi" w:hAnsiTheme="minorHAnsi"/>
          <w:sz w:val="18"/>
          <w:szCs w:val="18"/>
        </w:rPr>
        <w:t xml:space="preserve">Spoločnosť neeviduje významné finančné povinnosti, ktoré sa nesledujú v bežnom účtovníctve a neuvádzajú v súvahe. </w:t>
      </w:r>
    </w:p>
    <w:p w:rsidR="00850B9F" w:rsidRDefault="00850B9F" w:rsidP="00AC095B">
      <w:pPr>
        <w:pStyle w:val="Default"/>
        <w:jc w:val="both"/>
        <w:rPr>
          <w:rFonts w:asciiTheme="minorHAnsi" w:hAnsiTheme="minorHAnsi"/>
          <w:b/>
          <w:bCs/>
          <w:sz w:val="18"/>
          <w:szCs w:val="18"/>
        </w:rPr>
      </w:pPr>
    </w:p>
    <w:p w:rsidR="00AC095B" w:rsidRPr="00AC095B" w:rsidRDefault="00AC095B" w:rsidP="00AC095B">
      <w:pPr>
        <w:pStyle w:val="Default"/>
        <w:jc w:val="both"/>
        <w:rPr>
          <w:rFonts w:asciiTheme="minorHAnsi" w:hAnsiTheme="minorHAnsi"/>
          <w:sz w:val="18"/>
          <w:szCs w:val="18"/>
        </w:rPr>
      </w:pPr>
      <w:r w:rsidRPr="00AC095B">
        <w:rPr>
          <w:rFonts w:asciiTheme="minorHAnsi" w:hAnsiTheme="minorHAnsi"/>
          <w:b/>
          <w:bCs/>
          <w:sz w:val="18"/>
          <w:szCs w:val="18"/>
        </w:rPr>
        <w:t xml:space="preserve">2. Podmienené záväzky </w:t>
      </w:r>
    </w:p>
    <w:p w:rsidR="00AC095B" w:rsidRPr="00AC095B" w:rsidRDefault="00AC095B" w:rsidP="00AC095B">
      <w:pPr>
        <w:pStyle w:val="Default"/>
        <w:jc w:val="both"/>
        <w:rPr>
          <w:rFonts w:asciiTheme="minorHAnsi" w:hAnsiTheme="minorHAnsi"/>
          <w:sz w:val="18"/>
          <w:szCs w:val="18"/>
        </w:rPr>
      </w:pPr>
      <w:r w:rsidRPr="00AC095B">
        <w:rPr>
          <w:rFonts w:asciiTheme="minorHAnsi" w:hAnsiTheme="minorHAnsi"/>
          <w:sz w:val="18"/>
          <w:szCs w:val="18"/>
        </w:rPr>
        <w:t xml:space="preserve">Spoločnosť neeviduje podmienené záväzky, ktoré sa nesledujú v bežnom účtovníctve a neuvádzajú sa v súvahe: </w:t>
      </w:r>
    </w:p>
    <w:p w:rsidR="00850B9F" w:rsidRDefault="00850B9F" w:rsidP="00AC095B">
      <w:pPr>
        <w:pStyle w:val="Default"/>
        <w:jc w:val="both"/>
        <w:rPr>
          <w:rFonts w:asciiTheme="minorHAnsi" w:hAnsiTheme="minorHAnsi"/>
          <w:b/>
          <w:bCs/>
          <w:sz w:val="18"/>
          <w:szCs w:val="18"/>
        </w:rPr>
      </w:pPr>
    </w:p>
    <w:p w:rsidR="00AC095B" w:rsidRPr="00AC095B" w:rsidRDefault="00AC095B" w:rsidP="00AC095B">
      <w:pPr>
        <w:pStyle w:val="Default"/>
        <w:jc w:val="both"/>
        <w:rPr>
          <w:rFonts w:asciiTheme="minorHAnsi" w:hAnsiTheme="minorHAnsi"/>
          <w:sz w:val="18"/>
          <w:szCs w:val="18"/>
        </w:rPr>
      </w:pPr>
      <w:r w:rsidRPr="00AC095B">
        <w:rPr>
          <w:rFonts w:asciiTheme="minorHAnsi" w:hAnsiTheme="minorHAnsi"/>
          <w:b/>
          <w:bCs/>
          <w:sz w:val="18"/>
          <w:szCs w:val="18"/>
        </w:rPr>
        <w:t xml:space="preserve">3. Najatý majetok </w:t>
      </w:r>
    </w:p>
    <w:p w:rsidR="00AC095B" w:rsidRPr="00AC095B" w:rsidRDefault="00AC095B" w:rsidP="00AC095B">
      <w:pPr>
        <w:pStyle w:val="Default"/>
        <w:jc w:val="both"/>
        <w:rPr>
          <w:rFonts w:asciiTheme="minorHAnsi" w:hAnsiTheme="minorHAnsi"/>
          <w:sz w:val="18"/>
          <w:szCs w:val="18"/>
        </w:rPr>
      </w:pPr>
      <w:r w:rsidRPr="00AC095B">
        <w:rPr>
          <w:rFonts w:asciiTheme="minorHAnsi" w:hAnsiTheme="minorHAnsi"/>
          <w:sz w:val="18"/>
          <w:szCs w:val="18"/>
        </w:rPr>
        <w:t xml:space="preserve">Spoločnosť nemá v prenájme (operatívny prenájom) žiaden majetok. </w:t>
      </w:r>
    </w:p>
    <w:p w:rsidR="00850B9F" w:rsidRDefault="00850B9F" w:rsidP="00AC095B">
      <w:pPr>
        <w:pStyle w:val="Default"/>
        <w:jc w:val="both"/>
        <w:rPr>
          <w:rFonts w:asciiTheme="minorHAnsi" w:hAnsiTheme="minorHAnsi"/>
          <w:b/>
          <w:bCs/>
          <w:sz w:val="18"/>
          <w:szCs w:val="18"/>
        </w:rPr>
      </w:pPr>
    </w:p>
    <w:p w:rsidR="00AC095B" w:rsidRPr="00AC095B" w:rsidRDefault="00AC095B" w:rsidP="00AC095B">
      <w:pPr>
        <w:pStyle w:val="Default"/>
        <w:jc w:val="both"/>
        <w:rPr>
          <w:rFonts w:asciiTheme="minorHAnsi" w:hAnsiTheme="minorHAnsi"/>
          <w:sz w:val="18"/>
          <w:szCs w:val="18"/>
        </w:rPr>
      </w:pPr>
      <w:r w:rsidRPr="00AC095B">
        <w:rPr>
          <w:rFonts w:asciiTheme="minorHAnsi" w:hAnsiTheme="minorHAnsi"/>
          <w:b/>
          <w:bCs/>
          <w:sz w:val="18"/>
          <w:szCs w:val="18"/>
        </w:rPr>
        <w:t xml:space="preserve">4. Prenajatý majetok </w:t>
      </w:r>
    </w:p>
    <w:p w:rsidR="00AC095B" w:rsidRPr="00AC095B" w:rsidRDefault="00AC095B" w:rsidP="00AC095B">
      <w:pPr>
        <w:pStyle w:val="Default"/>
        <w:jc w:val="both"/>
        <w:rPr>
          <w:rFonts w:asciiTheme="minorHAnsi" w:hAnsiTheme="minorHAnsi"/>
          <w:sz w:val="18"/>
          <w:szCs w:val="18"/>
        </w:rPr>
      </w:pPr>
      <w:r w:rsidRPr="00AC095B">
        <w:rPr>
          <w:rFonts w:asciiTheme="minorHAnsi" w:hAnsiTheme="minorHAnsi"/>
          <w:sz w:val="18"/>
          <w:szCs w:val="18"/>
        </w:rPr>
        <w:t xml:space="preserve">Spoločnosť neprenajíma žiaden vlastný majetok tretej osobe. </w:t>
      </w:r>
    </w:p>
    <w:p w:rsidR="00850B9F" w:rsidRDefault="00850B9F" w:rsidP="00AC095B">
      <w:pPr>
        <w:jc w:val="both"/>
        <w:rPr>
          <w:b/>
          <w:bCs/>
          <w:sz w:val="18"/>
          <w:szCs w:val="18"/>
        </w:rPr>
      </w:pPr>
    </w:p>
    <w:p w:rsidR="00AC095B" w:rsidRPr="00AC095B" w:rsidRDefault="00AC095B" w:rsidP="00AC095B">
      <w:pPr>
        <w:jc w:val="both"/>
        <w:rPr>
          <w:b/>
          <w:bCs/>
          <w:sz w:val="18"/>
          <w:szCs w:val="18"/>
        </w:rPr>
      </w:pPr>
      <w:r w:rsidRPr="00AC095B">
        <w:rPr>
          <w:b/>
          <w:bCs/>
          <w:sz w:val="18"/>
          <w:szCs w:val="18"/>
        </w:rPr>
        <w:t>G. INFORMÁCIE O PRÍJMOCH A VÝHODÁCH ČLENOV ŠTATUTÁRNYCH ORGÁNOV, DOZORNÝCH ORGÁNOV A INÝCH ORGÁNOV ÚČTOVNEJ JEDNOTKY</w:t>
      </w:r>
    </w:p>
    <w:p w:rsidR="00AC095B" w:rsidRPr="00AC095B" w:rsidRDefault="00AC095B" w:rsidP="00AC095B">
      <w:pPr>
        <w:pStyle w:val="Default"/>
        <w:jc w:val="both"/>
        <w:rPr>
          <w:rFonts w:asciiTheme="minorHAnsi" w:hAnsiTheme="minorHAnsi"/>
          <w:sz w:val="18"/>
          <w:szCs w:val="18"/>
        </w:rPr>
      </w:pPr>
      <w:r w:rsidRPr="00AC095B">
        <w:rPr>
          <w:rFonts w:asciiTheme="minorHAnsi" w:hAnsiTheme="minorHAnsi"/>
          <w:sz w:val="18"/>
          <w:szCs w:val="18"/>
        </w:rPr>
        <w:t>Členovia štatutárnych orgánov nepoberali v priebehu roka 201</w:t>
      </w:r>
      <w:r w:rsidR="00850B9F">
        <w:rPr>
          <w:rFonts w:asciiTheme="minorHAnsi" w:hAnsiTheme="minorHAnsi"/>
          <w:sz w:val="18"/>
          <w:szCs w:val="18"/>
        </w:rPr>
        <w:t>8</w:t>
      </w:r>
      <w:r w:rsidRPr="00AC095B">
        <w:rPr>
          <w:rFonts w:asciiTheme="minorHAnsi" w:hAnsiTheme="minorHAnsi"/>
          <w:sz w:val="18"/>
          <w:szCs w:val="18"/>
        </w:rPr>
        <w:t xml:space="preserve"> žiadne príjmy, odmeny ani výhody. </w:t>
      </w:r>
    </w:p>
    <w:p w:rsidR="00850B9F" w:rsidRDefault="00850B9F" w:rsidP="00AC095B">
      <w:pPr>
        <w:pStyle w:val="Default"/>
        <w:jc w:val="both"/>
        <w:rPr>
          <w:rFonts w:asciiTheme="minorHAnsi" w:hAnsiTheme="minorHAnsi"/>
          <w:b/>
          <w:bCs/>
          <w:sz w:val="18"/>
          <w:szCs w:val="18"/>
        </w:rPr>
      </w:pPr>
    </w:p>
    <w:p w:rsidR="00AC095B" w:rsidRPr="00AC095B" w:rsidRDefault="00AC095B" w:rsidP="00AC095B">
      <w:pPr>
        <w:pStyle w:val="Default"/>
        <w:jc w:val="both"/>
        <w:rPr>
          <w:rFonts w:asciiTheme="minorHAnsi" w:hAnsiTheme="minorHAnsi"/>
          <w:sz w:val="18"/>
          <w:szCs w:val="18"/>
        </w:rPr>
      </w:pPr>
      <w:r w:rsidRPr="00AC095B">
        <w:rPr>
          <w:rFonts w:asciiTheme="minorHAnsi" w:hAnsiTheme="minorHAnsi"/>
          <w:b/>
          <w:bCs/>
          <w:sz w:val="18"/>
          <w:szCs w:val="18"/>
        </w:rPr>
        <w:t xml:space="preserve">H. INFORMÁCIE O EKONOMICKÝCH VZŤAHOCH ÚČTOVNEJ JEDNOTKY A SPRIAZNENÝCH OSÔB </w:t>
      </w:r>
    </w:p>
    <w:p w:rsidR="00AC095B" w:rsidRPr="00AC095B" w:rsidRDefault="00AC095B" w:rsidP="00AC095B">
      <w:pPr>
        <w:pStyle w:val="Default"/>
        <w:jc w:val="both"/>
        <w:rPr>
          <w:rFonts w:asciiTheme="minorHAnsi" w:hAnsiTheme="minorHAnsi"/>
          <w:sz w:val="18"/>
          <w:szCs w:val="18"/>
        </w:rPr>
      </w:pPr>
      <w:r w:rsidRPr="00AC095B">
        <w:rPr>
          <w:rFonts w:asciiTheme="minorHAnsi" w:hAnsiTheme="minorHAnsi"/>
          <w:sz w:val="18"/>
          <w:szCs w:val="18"/>
        </w:rPr>
        <w:t xml:space="preserve">Spoločnosť neuskutočnila v priebehu účtovného obdobia transakcie so spriaznenými osobami. </w:t>
      </w:r>
    </w:p>
    <w:p w:rsidR="00850B9F" w:rsidRDefault="00850B9F" w:rsidP="00AC095B">
      <w:pPr>
        <w:pStyle w:val="Default"/>
        <w:jc w:val="both"/>
        <w:rPr>
          <w:rFonts w:asciiTheme="minorHAnsi" w:hAnsiTheme="minorHAnsi"/>
          <w:b/>
          <w:bCs/>
          <w:sz w:val="18"/>
          <w:szCs w:val="18"/>
        </w:rPr>
      </w:pPr>
    </w:p>
    <w:p w:rsidR="00AC095B" w:rsidRPr="00AC095B" w:rsidRDefault="00AC095B" w:rsidP="00AC095B">
      <w:pPr>
        <w:pStyle w:val="Default"/>
        <w:jc w:val="both"/>
        <w:rPr>
          <w:rFonts w:asciiTheme="minorHAnsi" w:hAnsiTheme="minorHAnsi"/>
          <w:sz w:val="18"/>
          <w:szCs w:val="18"/>
        </w:rPr>
      </w:pPr>
      <w:r w:rsidRPr="00AC095B">
        <w:rPr>
          <w:rFonts w:asciiTheme="minorHAnsi" w:hAnsiTheme="minorHAnsi"/>
          <w:b/>
          <w:bCs/>
          <w:sz w:val="18"/>
          <w:szCs w:val="18"/>
        </w:rPr>
        <w:t xml:space="preserve">I. NFORMÁCIE O SKUTOČNOSTIACH, KTORÉ NASTALI PO DNI, KU KTORÉMU SA ZOSTAVUJE ÚČTOVNÁ ZÁVIERKA, DO DŇA ZOSTAVENIA ÚČTOVNEJ ZÁVIERKY </w:t>
      </w:r>
    </w:p>
    <w:p w:rsidR="00AC095B" w:rsidRPr="00AC095B" w:rsidRDefault="00AC095B" w:rsidP="00AC095B">
      <w:pPr>
        <w:pStyle w:val="Default"/>
        <w:jc w:val="both"/>
        <w:rPr>
          <w:rFonts w:asciiTheme="minorHAnsi" w:hAnsiTheme="minorHAnsi"/>
          <w:sz w:val="18"/>
          <w:szCs w:val="18"/>
        </w:rPr>
      </w:pPr>
      <w:r w:rsidRPr="00AC095B">
        <w:rPr>
          <w:rFonts w:asciiTheme="minorHAnsi" w:hAnsiTheme="minorHAnsi"/>
          <w:sz w:val="18"/>
          <w:szCs w:val="18"/>
        </w:rPr>
        <w:t>Spoločnosť nezistila žiadne skutočnosti medzi dňom, ku ktorému bola zostavená účtovná závierka a dňom, ku ktorému sa účtovná závierka zostavuje, ktoré by mali významný vplyv na výsledok hospodárenia Spoločnosti, prípadne na celkovú finančnú situáciu Spoločnosti za účtovné obdobie od 01. januára 201</w:t>
      </w:r>
      <w:r w:rsidR="00850B9F">
        <w:rPr>
          <w:rFonts w:asciiTheme="minorHAnsi" w:hAnsiTheme="minorHAnsi"/>
          <w:sz w:val="18"/>
          <w:szCs w:val="18"/>
        </w:rPr>
        <w:t>8</w:t>
      </w:r>
      <w:r w:rsidRPr="00AC095B">
        <w:rPr>
          <w:rFonts w:asciiTheme="minorHAnsi" w:hAnsiTheme="minorHAnsi"/>
          <w:sz w:val="18"/>
          <w:szCs w:val="18"/>
        </w:rPr>
        <w:t xml:space="preserve"> do 31. decembra 201</w:t>
      </w:r>
      <w:r w:rsidR="00850B9F">
        <w:rPr>
          <w:rFonts w:asciiTheme="minorHAnsi" w:hAnsiTheme="minorHAnsi"/>
          <w:sz w:val="18"/>
          <w:szCs w:val="18"/>
        </w:rPr>
        <w:t>8</w:t>
      </w:r>
      <w:r w:rsidRPr="00AC095B">
        <w:rPr>
          <w:rFonts w:asciiTheme="minorHAnsi" w:hAnsiTheme="minorHAnsi"/>
          <w:sz w:val="18"/>
          <w:szCs w:val="18"/>
        </w:rPr>
        <w:t xml:space="preserve">. </w:t>
      </w:r>
    </w:p>
    <w:p w:rsidR="00850B9F" w:rsidRDefault="00850B9F" w:rsidP="00AC095B">
      <w:pPr>
        <w:pStyle w:val="Default"/>
        <w:jc w:val="both"/>
        <w:rPr>
          <w:rFonts w:asciiTheme="minorHAnsi" w:hAnsiTheme="minorHAnsi"/>
          <w:sz w:val="18"/>
          <w:szCs w:val="18"/>
        </w:rPr>
      </w:pPr>
    </w:p>
    <w:p w:rsidR="00850B9F" w:rsidRDefault="00850B9F" w:rsidP="00AC095B">
      <w:pPr>
        <w:pStyle w:val="Default"/>
        <w:jc w:val="both"/>
        <w:rPr>
          <w:rFonts w:asciiTheme="minorHAnsi" w:hAnsiTheme="minorHAnsi"/>
          <w:sz w:val="18"/>
          <w:szCs w:val="18"/>
        </w:rPr>
      </w:pPr>
    </w:p>
    <w:p w:rsidR="00850B9F" w:rsidRDefault="00850B9F" w:rsidP="00850B9F">
      <w:pPr>
        <w:pStyle w:val="Default"/>
        <w:jc w:val="both"/>
        <w:rPr>
          <w:rFonts w:asciiTheme="minorHAnsi" w:hAnsiTheme="minorHAnsi"/>
          <w:sz w:val="18"/>
          <w:szCs w:val="18"/>
        </w:rPr>
      </w:pPr>
      <w:r w:rsidRPr="00027D49">
        <w:rPr>
          <w:rFonts w:asciiTheme="minorHAnsi" w:hAnsiTheme="minorHAnsi"/>
          <w:sz w:val="18"/>
          <w:szCs w:val="18"/>
          <w:highlight w:val="yellow"/>
        </w:rPr>
        <w:t>17</w:t>
      </w:r>
      <w:r w:rsidRPr="00AC095B">
        <w:rPr>
          <w:rFonts w:asciiTheme="minorHAnsi" w:hAnsiTheme="minorHAnsi"/>
          <w:sz w:val="18"/>
          <w:szCs w:val="18"/>
        </w:rPr>
        <w:t xml:space="preserve">. </w:t>
      </w:r>
      <w:r w:rsidR="00027D49">
        <w:rPr>
          <w:rFonts w:asciiTheme="minorHAnsi" w:hAnsiTheme="minorHAnsi"/>
          <w:sz w:val="18"/>
          <w:szCs w:val="18"/>
        </w:rPr>
        <w:t>máj</w:t>
      </w:r>
      <w:r w:rsidRPr="00AC095B">
        <w:rPr>
          <w:rFonts w:asciiTheme="minorHAnsi" w:hAnsiTheme="minorHAnsi"/>
          <w:sz w:val="18"/>
          <w:szCs w:val="18"/>
        </w:rPr>
        <w:t xml:space="preserve"> 201</w:t>
      </w:r>
      <w:r w:rsidR="00027D49">
        <w:rPr>
          <w:rFonts w:asciiTheme="minorHAnsi" w:hAnsiTheme="minorHAnsi"/>
          <w:sz w:val="18"/>
          <w:szCs w:val="18"/>
        </w:rPr>
        <w:t>9</w:t>
      </w:r>
      <w:r w:rsidRPr="00AC095B">
        <w:rPr>
          <w:rFonts w:asciiTheme="minorHAnsi" w:hAnsiTheme="minorHAnsi"/>
          <w:sz w:val="18"/>
          <w:szCs w:val="18"/>
        </w:rPr>
        <w:t xml:space="preserve"> </w:t>
      </w:r>
    </w:p>
    <w:p w:rsidR="00AC095B" w:rsidRPr="00AC095B" w:rsidRDefault="00AC095B" w:rsidP="00850B9F">
      <w:pPr>
        <w:pStyle w:val="Default"/>
        <w:ind w:left="4956" w:firstLine="708"/>
        <w:jc w:val="both"/>
        <w:rPr>
          <w:rFonts w:asciiTheme="minorHAnsi" w:hAnsiTheme="minorHAnsi"/>
          <w:sz w:val="18"/>
          <w:szCs w:val="18"/>
        </w:rPr>
      </w:pPr>
      <w:r w:rsidRPr="00AC095B">
        <w:rPr>
          <w:rFonts w:asciiTheme="minorHAnsi" w:hAnsiTheme="minorHAnsi"/>
          <w:sz w:val="18"/>
          <w:szCs w:val="18"/>
        </w:rPr>
        <w:t xml:space="preserve">..................................................... </w:t>
      </w:r>
    </w:p>
    <w:p w:rsidR="00AC095B" w:rsidRPr="00AC095B" w:rsidRDefault="00AC095B" w:rsidP="00AC095B">
      <w:pPr>
        <w:pStyle w:val="Default"/>
        <w:jc w:val="both"/>
        <w:rPr>
          <w:rFonts w:asciiTheme="minorHAnsi" w:hAnsiTheme="minorHAnsi"/>
          <w:sz w:val="18"/>
          <w:szCs w:val="18"/>
        </w:rPr>
      </w:pPr>
      <w:r w:rsidRPr="00AC095B">
        <w:rPr>
          <w:rFonts w:asciiTheme="minorHAnsi" w:hAnsiTheme="minorHAnsi"/>
          <w:sz w:val="18"/>
          <w:szCs w:val="18"/>
        </w:rPr>
        <w:t xml:space="preserve">Dátum zostavenia účtovnej závierky </w:t>
      </w:r>
      <w:r w:rsidR="00850B9F">
        <w:rPr>
          <w:rFonts w:asciiTheme="minorHAnsi" w:hAnsiTheme="minorHAnsi"/>
          <w:sz w:val="18"/>
          <w:szCs w:val="18"/>
        </w:rPr>
        <w:tab/>
      </w:r>
      <w:r w:rsidR="00850B9F">
        <w:rPr>
          <w:rFonts w:asciiTheme="minorHAnsi" w:hAnsiTheme="minorHAnsi"/>
          <w:sz w:val="18"/>
          <w:szCs w:val="18"/>
        </w:rPr>
        <w:tab/>
      </w:r>
      <w:r w:rsidR="00850B9F">
        <w:rPr>
          <w:rFonts w:asciiTheme="minorHAnsi" w:hAnsiTheme="minorHAnsi"/>
          <w:sz w:val="18"/>
          <w:szCs w:val="18"/>
        </w:rPr>
        <w:tab/>
      </w:r>
      <w:r w:rsidR="00850B9F">
        <w:rPr>
          <w:rFonts w:asciiTheme="minorHAnsi" w:hAnsiTheme="minorHAnsi"/>
          <w:sz w:val="18"/>
          <w:szCs w:val="18"/>
        </w:rPr>
        <w:tab/>
      </w:r>
      <w:r w:rsidR="00850B9F">
        <w:rPr>
          <w:rFonts w:asciiTheme="minorHAnsi" w:hAnsiTheme="minorHAnsi"/>
          <w:sz w:val="18"/>
          <w:szCs w:val="18"/>
        </w:rPr>
        <w:tab/>
      </w:r>
      <w:r w:rsidRPr="00AC095B">
        <w:rPr>
          <w:rFonts w:asciiTheme="minorHAnsi" w:hAnsiTheme="minorHAnsi"/>
          <w:sz w:val="18"/>
          <w:szCs w:val="18"/>
        </w:rPr>
        <w:t xml:space="preserve">MUDr. Marta </w:t>
      </w:r>
      <w:proofErr w:type="spellStart"/>
      <w:r w:rsidRPr="00AC095B">
        <w:rPr>
          <w:rFonts w:asciiTheme="minorHAnsi" w:hAnsiTheme="minorHAnsi"/>
          <w:sz w:val="18"/>
          <w:szCs w:val="18"/>
        </w:rPr>
        <w:t>Sninčáková</w:t>
      </w:r>
      <w:proofErr w:type="spellEnd"/>
      <w:r w:rsidRPr="00AC095B">
        <w:rPr>
          <w:rFonts w:asciiTheme="minorHAnsi" w:hAnsiTheme="minorHAnsi"/>
          <w:sz w:val="18"/>
          <w:szCs w:val="18"/>
        </w:rPr>
        <w:t xml:space="preserve"> </w:t>
      </w:r>
    </w:p>
    <w:p w:rsidR="00AC095B" w:rsidRPr="00AC095B" w:rsidRDefault="00AC095B" w:rsidP="00850B9F">
      <w:pPr>
        <w:ind w:left="4956" w:firstLine="708"/>
        <w:jc w:val="both"/>
      </w:pPr>
      <w:r w:rsidRPr="00AC095B">
        <w:rPr>
          <w:i/>
          <w:iCs/>
          <w:sz w:val="18"/>
          <w:szCs w:val="18"/>
        </w:rPr>
        <w:t>konateľ spoločnosti</w:t>
      </w:r>
    </w:p>
    <w:sectPr w:rsidR="00AC095B" w:rsidRPr="00AC095B" w:rsidSect="00EA1942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D3B82" w:rsidRDefault="00DD3B82" w:rsidP="00AC095B">
      <w:pPr>
        <w:spacing w:after="0" w:line="240" w:lineRule="auto"/>
      </w:pPr>
      <w:r>
        <w:separator/>
      </w:r>
    </w:p>
  </w:endnote>
  <w:endnote w:type="continuationSeparator" w:id="0">
    <w:p w:rsidR="00DD3B82" w:rsidRDefault="00DD3B82" w:rsidP="00AC095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D3B82" w:rsidRDefault="00DD3B82" w:rsidP="00AC095B">
      <w:pPr>
        <w:spacing w:after="0" w:line="240" w:lineRule="auto"/>
      </w:pPr>
      <w:r>
        <w:separator/>
      </w:r>
    </w:p>
  </w:footnote>
  <w:footnote w:type="continuationSeparator" w:id="0">
    <w:p w:rsidR="00DD3B82" w:rsidRDefault="00DD3B82" w:rsidP="00AC095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C095B" w:rsidRDefault="00AC095B" w:rsidP="00AC095B">
    <w:pPr>
      <w:pStyle w:val="Default"/>
      <w:jc w:val="both"/>
      <w:rPr>
        <w:sz w:val="20"/>
        <w:szCs w:val="20"/>
      </w:rPr>
    </w:pPr>
    <w:r>
      <w:rPr>
        <w:sz w:val="20"/>
        <w:szCs w:val="20"/>
      </w:rPr>
      <w:t xml:space="preserve">Poznámky </w:t>
    </w:r>
    <w:proofErr w:type="spellStart"/>
    <w:r>
      <w:rPr>
        <w:sz w:val="20"/>
        <w:szCs w:val="20"/>
      </w:rPr>
      <w:t>Úč</w:t>
    </w:r>
    <w:proofErr w:type="spellEnd"/>
    <w:r>
      <w:rPr>
        <w:sz w:val="20"/>
        <w:szCs w:val="20"/>
      </w:rPr>
      <w:t xml:space="preserve"> MÚJ 3-01 MUDr. </w:t>
    </w:r>
    <w:proofErr w:type="spellStart"/>
    <w:r>
      <w:rPr>
        <w:sz w:val="20"/>
        <w:szCs w:val="20"/>
      </w:rPr>
      <w:t>Sninčáková</w:t>
    </w:r>
    <w:proofErr w:type="spellEnd"/>
    <w:r>
      <w:rPr>
        <w:sz w:val="20"/>
        <w:szCs w:val="20"/>
      </w:rPr>
      <w:t xml:space="preserve"> Marta spol. s.r.o. IČO:35918250 DIČ:2021942582 </w:t>
    </w:r>
  </w:p>
  <w:p w:rsidR="00AC095B" w:rsidRDefault="00AC095B">
    <w:pPr>
      <w:pStyle w:val="Hlavika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defaultTabStop w:val="708"/>
  <w:hyphenationZone w:val="425"/>
  <w:characterSpacingControl w:val="doNotCompress"/>
  <w:savePreviewPicture/>
  <w:footnotePr>
    <w:footnote w:id="-1"/>
    <w:footnote w:id="0"/>
  </w:footnotePr>
  <w:endnotePr>
    <w:endnote w:id="-1"/>
    <w:endnote w:id="0"/>
  </w:endnotePr>
  <w:compat/>
  <w:rsids>
    <w:rsidRoot w:val="00AC095B"/>
    <w:rsid w:val="00027D49"/>
    <w:rsid w:val="002723B3"/>
    <w:rsid w:val="003D6065"/>
    <w:rsid w:val="00510665"/>
    <w:rsid w:val="00762FBA"/>
    <w:rsid w:val="0076709E"/>
    <w:rsid w:val="00850B9F"/>
    <w:rsid w:val="00AC095B"/>
    <w:rsid w:val="00DD3B82"/>
    <w:rsid w:val="00E65164"/>
    <w:rsid w:val="00EA194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A1942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AC095B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Hlavika">
    <w:name w:val="header"/>
    <w:basedOn w:val="Normlny"/>
    <w:link w:val="HlavikaChar"/>
    <w:uiPriority w:val="99"/>
    <w:semiHidden/>
    <w:unhideWhenUsed/>
    <w:rsid w:val="00AC095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AC095B"/>
  </w:style>
  <w:style w:type="paragraph" w:styleId="Pta">
    <w:name w:val="footer"/>
    <w:basedOn w:val="Normlny"/>
    <w:link w:val="PtaChar"/>
    <w:uiPriority w:val="99"/>
    <w:semiHidden/>
    <w:unhideWhenUsed/>
    <w:rsid w:val="00AC095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AC095B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756237C8-3E01-474C-BCB7-62A07104356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7</Pages>
  <Words>3242</Words>
  <Characters>18483</Characters>
  <Application>Microsoft Office Word</Application>
  <DocSecurity>0</DocSecurity>
  <Lines>154</Lines>
  <Paragraphs>43</Paragraphs>
  <ScaleCrop>false</ScaleCrop>
  <Company>Hewlett-Packard Company</Company>
  <LinksUpToDate>false</LinksUpToDate>
  <CharactersWithSpaces>21682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Sninčák</dc:creator>
  <cp:lastModifiedBy>Sninčák</cp:lastModifiedBy>
  <cp:revision>3</cp:revision>
  <dcterms:created xsi:type="dcterms:W3CDTF">2020-05-10T15:07:00Z</dcterms:created>
  <dcterms:modified xsi:type="dcterms:W3CDTF">2020-05-10T15:32:00Z</dcterms:modified>
</cp:coreProperties>
</file>