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pPr>
      <w:r>
        <w:rPr>
          <w:rFonts w:cs="Times New Roman" w:ascii="Times New Roman" w:hAnsi="Times New Roman"/>
        </w:rPr>
        <w:t xml:space="preserve">Poznámky ÚčMÚJ 3-01                              IČO: </w:t>
      </w:r>
      <w:r>
        <w:rPr>
          <w:rFonts w:cs="Times New Roman" w:ascii="Times New Roman" w:hAnsi="Times New Roman"/>
        </w:rPr>
        <w:t>50 308 343</w:t>
      </w:r>
      <w:r>
        <w:rPr>
          <w:rFonts w:cs="Times New Roman" w:ascii="Times New Roman" w:hAnsi="Times New Roman"/>
        </w:rPr>
        <w:t xml:space="preserve">                             DIČ: </w:t>
      </w:r>
      <w:r>
        <w:rPr>
          <w:rFonts w:cs="Times New Roman" w:ascii="Times New Roman" w:hAnsi="Times New Roman"/>
        </w:rPr>
        <w:t>2120293483</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pPr>
      <w:r>
        <w:rPr>
          <w:rFonts w:cs="Times New Roman" w:ascii="Times New Roman" w:hAnsi="Times New Roman"/>
        </w:rPr>
        <w:t xml:space="preserve">Názov a sídlo právnickej osoby: </w:t>
      </w:r>
      <w:r>
        <w:rPr>
          <w:rFonts w:cs="Times New Roman" w:ascii="Times New Roman" w:hAnsi="Times New Roman"/>
        </w:rPr>
        <w:t>EUROEX SLOVAKIA</w:t>
      </w:r>
      <w:r>
        <w:rPr>
          <w:rFonts w:cs="Times New Roman" w:ascii="Times New Roman" w:hAnsi="Times New Roman"/>
        </w:rPr>
        <w:t xml:space="preserve"> s.r.o.,  </w:t>
      </w:r>
      <w:r>
        <w:rPr>
          <w:rFonts w:cs="Times New Roman" w:ascii="Times New Roman" w:hAnsi="Times New Roman"/>
        </w:rPr>
        <w:t xml:space="preserve">Kopčianska </w:t>
      </w:r>
      <w:r>
        <w:rPr>
          <w:rFonts w:cs="Times New Roman" w:ascii="Times New Roman" w:hAnsi="Times New Roman"/>
        </w:rPr>
        <w:t>, 8</w:t>
      </w:r>
      <w:r>
        <w:rPr>
          <w:rFonts w:cs="Times New Roman" w:ascii="Times New Roman" w:hAnsi="Times New Roman"/>
        </w:rPr>
        <w:t>5</w:t>
      </w:r>
      <w:r>
        <w:rPr>
          <w:rFonts w:cs="Times New Roman" w:ascii="Times New Roman" w:hAnsi="Times New Roman"/>
        </w:rPr>
        <w:t>1 0</w:t>
      </w:r>
      <w:r>
        <w:rPr>
          <w:rFonts w:cs="Times New Roman" w:ascii="Times New Roman" w:hAnsi="Times New Roman"/>
        </w:rPr>
        <w:t>1</w:t>
      </w:r>
      <w:r>
        <w:rPr>
          <w:rFonts w:cs="Times New Roman" w:ascii="Times New Roman" w:hAnsi="Times New Roman"/>
        </w:rPr>
        <w:t xml:space="preserve"> Bratislava-</w:t>
      </w:r>
      <w:r>
        <w:rPr>
          <w:rFonts w:cs="Times New Roman" w:ascii="Times New Roman" w:hAnsi="Times New Roman"/>
        </w:rPr>
        <w:t>Petržalka</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201</w:t>
      </w:r>
      <w:r>
        <w:rPr>
          <w:rStyle w:val="Ra"/>
          <w:rFonts w:cs="Times New Roman" w:ascii="Times New Roman" w:hAnsi="Times New Roman"/>
          <w:bCs/>
          <w:color w:val="000000"/>
          <w:shd w:fill="FFFFFF" w:val="clear"/>
        </w:rPr>
        <w:t>9</w:t>
      </w:r>
      <w:r>
        <w:rPr>
          <w:rStyle w:val="Ra"/>
          <w:rFonts w:cs="Times New Roman" w:ascii="Times New Roman" w:hAnsi="Times New Roman"/>
          <w:bCs/>
          <w:color w:val="000000"/>
          <w:shd w:fill="FFFFFF" w:val="clear"/>
        </w:rPr>
        <w:t xml:space="preserve"> </w:t>
      </w:r>
      <w:r>
        <w:rPr>
          <w:rStyle w:val="Ra"/>
          <w:rFonts w:cs="Times New Roman" w:ascii="Times New Roman" w:hAnsi="Times New Roman"/>
          <w:bCs/>
          <w:color w:val="000000"/>
          <w:shd w:fill="FFFFFF" w:val="clear"/>
        </w:rPr>
        <w:t>ne</w:t>
      </w:r>
      <w:r>
        <w:rPr>
          <w:rStyle w:val="Ra"/>
          <w:rFonts w:cs="Times New Roman" w:ascii="Times New Roman" w:hAnsi="Times New Roman"/>
          <w:bCs/>
          <w:color w:val="000000"/>
          <w:shd w:fill="FFFFFF" w:val="clear"/>
        </w:rPr>
        <w:t xml:space="preserve">mala </w:t>
      </w:r>
      <w:r>
        <w:rPr>
          <w:rStyle w:val="Ra"/>
          <w:rFonts w:cs="Times New Roman" w:ascii="Times New Roman" w:hAnsi="Times New Roman"/>
          <w:bCs/>
          <w:color w:val="000000"/>
          <w:shd w:fill="FFFFFF" w:val="clear"/>
        </w:rPr>
        <w:t>žiadnych zamestnancov</w:t>
      </w:r>
      <w:r>
        <w:rPr>
          <w:rStyle w:val="Ra"/>
          <w:rFonts w:cs="Times New Roman" w:ascii="Times New Roman" w:hAnsi="Times New Roman"/>
          <w:bCs/>
          <w:color w:val="000000"/>
          <w:shd w:fill="FFFFFF" w:val="clear"/>
        </w:rPr>
        <w:t>.</w:t>
      </w:r>
      <w:r>
        <w:rPr>
          <w:rStyle w:val="Appleconvertedspace"/>
          <w:rFonts w:cs="Times New Roman" w:ascii="Times New Roman" w:hAnsi="Times New Roman"/>
          <w:bCs/>
          <w:color w:val="000000"/>
          <w:shd w:fill="FFFFFF" w:val="clear"/>
        </w:rPr>
        <w:t> </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Účtovná závierka bola zostavená za predpokladu nepretržitého trvania jej činnosti.                                                                Účtovné obdobie : od 01.01.201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do 31.12.201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Predchádzajúce obdobie: od 01.01.201</w:t>
      </w:r>
      <w:r>
        <w:rPr>
          <w:rStyle w:val="Appleconvertedspace"/>
          <w:rFonts w:cs="Times New Roman" w:ascii="Times New Roman" w:hAnsi="Times New Roman"/>
          <w:bCs/>
          <w:color w:val="000000"/>
          <w:shd w:fill="FFFFFF" w:val="clear"/>
        </w:rPr>
        <w:t>8</w:t>
      </w:r>
      <w:r>
        <w:rPr>
          <w:rStyle w:val="Appleconvertedspace"/>
          <w:rFonts w:cs="Times New Roman" w:ascii="Times New Roman" w:hAnsi="Times New Roman"/>
          <w:bCs/>
          <w:color w:val="000000"/>
          <w:shd w:fill="FFFFFF" w:val="clear"/>
        </w:rPr>
        <w:t xml:space="preserve"> do 31.12.201</w:t>
      </w:r>
      <w:r>
        <w:rPr>
          <w:rStyle w:val="Appleconvertedspace"/>
          <w:rFonts w:cs="Times New Roman" w:ascii="Times New Roman" w:hAnsi="Times New Roman"/>
          <w:bCs/>
          <w:color w:val="000000"/>
          <w:shd w:fill="FFFFFF" w:val="clear"/>
        </w:rPr>
        <w:t>8</w:t>
      </w:r>
      <w:r>
        <w:rPr>
          <w:rStyle w:val="Appleconvertedspace"/>
          <w:rFonts w:cs="Times New Roman" w:ascii="Times New Roman" w:hAnsi="Times New Roman"/>
          <w:bCs/>
          <w:color w:val="000000"/>
          <w:shd w:fill="FFFFFF" w:val="clear"/>
        </w:rPr>
        <w:t xml:space="preserve">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201</w:t>
      </w:r>
      <w:r>
        <w:rPr>
          <w:rStyle w:val="Appleconvertedspace"/>
          <w:rFonts w:cs="Times New Roman" w:ascii="Times New Roman" w:hAnsi="Times New Roman"/>
          <w:bCs/>
          <w:color w:val="000000"/>
          <w:shd w:fill="FFFFFF" w:val="clear"/>
        </w:rPr>
        <w:t>8</w:t>
      </w:r>
      <w:r>
        <w:rPr>
          <w:rStyle w:val="Appleconvertedspace"/>
          <w:rFonts w:cs="Times New Roman" w:ascii="Times New Roman" w:hAnsi="Times New Roman"/>
          <w:bCs/>
          <w:color w:val="000000"/>
          <w:shd w:fill="FFFFFF" w:val="clear"/>
        </w:rPr>
        <w:t xml:space="preserve">:  </w:t>
      </w:r>
      <w:r>
        <w:rPr>
          <w:rStyle w:val="Appleconvertedspace"/>
          <w:rFonts w:cs="Times New Roman" w:ascii="Times New Roman" w:hAnsi="Times New Roman"/>
          <w:bCs/>
          <w:color w:val="000000"/>
          <w:shd w:fill="FFFFFF" w:val="clear"/>
        </w:rPr>
        <w:t>28</w:t>
      </w:r>
      <w:r>
        <w:rPr>
          <w:rStyle w:val="Appleconvertedspace"/>
          <w:rFonts w:cs="Times New Roman" w:ascii="Times New Roman" w:hAnsi="Times New Roman"/>
          <w:bCs/>
          <w:color w:val="000000"/>
          <w:shd w:fill="FFFFFF" w:val="clear"/>
        </w:rPr>
        <w:t>.0</w:t>
      </w:r>
      <w:r>
        <w:rPr>
          <w:rStyle w:val="Appleconvertedspace"/>
          <w:rFonts w:cs="Times New Roman" w:ascii="Times New Roman" w:hAnsi="Times New Roman"/>
          <w:bCs/>
          <w:color w:val="000000"/>
          <w:shd w:fill="FFFFFF" w:val="clear"/>
        </w:rPr>
        <w:t>6</w:t>
      </w:r>
      <w:r>
        <w:rPr>
          <w:rStyle w:val="Appleconvertedspace"/>
          <w:rFonts w:cs="Times New Roman" w:ascii="Times New Roman" w:hAnsi="Times New Roman"/>
          <w:bCs/>
          <w:color w:val="000000"/>
          <w:shd w:fill="FFFFFF" w:val="clear"/>
        </w:rPr>
        <w:t>.201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w:t>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w:t>
      </w:r>
      <w:r>
        <w:rPr>
          <w:rStyle w:val="Appleconvertedspace"/>
          <w:rFonts w:cs="Times New Roman" w:ascii="Times New Roman" w:hAnsi="Times New Roman"/>
          <w:bCs/>
          <w:color w:val="000000"/>
          <w:shd w:fill="FFFFFF" w:val="clear"/>
        </w:rPr>
        <w:t>ne</w:t>
      </w:r>
      <w:r>
        <w:rPr>
          <w:rStyle w:val="Appleconvertedspace"/>
          <w:rFonts w:cs="Times New Roman" w:ascii="Times New Roman" w:hAnsi="Times New Roman"/>
          <w:bCs/>
          <w:color w:val="000000"/>
          <w:shd w:fill="FFFFFF" w:val="clear"/>
        </w:rPr>
        <w:t xml:space="preserve">vlastní.  Nehmotný dlhodobý majetok spoločnosť nevlastní.                                                                                                                                                               4. Drobný hmotný investičný majetok </w:t>
      </w:r>
      <w:r>
        <w:rPr>
          <w:rStyle w:val="Appleconvertedspace"/>
          <w:rFonts w:cs="Times New Roman" w:ascii="Times New Roman" w:hAnsi="Times New Roman"/>
          <w:bCs/>
          <w:color w:val="000000"/>
          <w:shd w:fill="FFFFFF" w:val="clear"/>
        </w:rPr>
        <w:t>spoločnosť nevlastní.</w:t>
      </w:r>
      <w:r>
        <w:rPr>
          <w:rStyle w:val="Appleconvertedspace"/>
          <w:rFonts w:cs="Times New Roman" w:ascii="Times New Roman" w:hAnsi="Times New Roman"/>
          <w:bCs/>
          <w:color w:val="000000"/>
          <w:shd w:fill="FFFFFF" w:val="clear"/>
        </w:rPr>
        <w:t xml:space="preserve">                                                                                                                           5. </w:t>
      </w:r>
      <w:r>
        <w:rPr>
          <w:rStyle w:val="Appleconvertedspace"/>
          <w:rFonts w:cs="Times New Roman" w:ascii="Times New Roman" w:hAnsi="Times New Roman"/>
          <w:bCs/>
          <w:color w:val="000000"/>
          <w:shd w:fill="FFFFFF" w:val="clear"/>
        </w:rPr>
        <w:t xml:space="preserve">Majetok spoločnosť neobstarala.                                                                       </w:t>
      </w:r>
      <w:r>
        <w:rPr>
          <w:rStyle w:val="Appleconvertedspace"/>
          <w:rFonts w:cs="Times New Roman" w:ascii="Times New Roman" w:hAnsi="Times New Roman"/>
          <w:bCs/>
          <w:color w:val="000000"/>
          <w:shd w:fill="FFFFFF" w:val="clear"/>
        </w:rPr>
        <w:t xml:space="preserve">                                                                       6.  Prepočet údajov v cudzích menách na € nebol vykonaný, nakoľko spoločnosť neeviduje k 31.12.201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 xml:space="preserve">1. Za účtovné obdobie roka Spoločnosť vykazuje účtovnú stratu vo výške </w:t>
      </w:r>
      <w:r>
        <w:rPr>
          <w:rFonts w:cs="Times New Roman" w:ascii="Times New Roman" w:hAnsi="Times New Roman"/>
        </w:rPr>
        <w:t>1 079</w:t>
      </w:r>
      <w:r>
        <w:rPr>
          <w:rFonts w:cs="Times New Roman" w:ascii="Times New Roman" w:hAnsi="Times New Roman"/>
        </w:rPr>
        <w:t xml:space="preserve">,- €.                               </w:t>
      </w: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 xml:space="preserve">Spoločnosť v roku  2019 nevykazovala žiadnu obchodnú </w:t>
      </w:r>
      <w:r>
        <w:rPr>
          <w:rFonts w:cs="Times New Roman" w:ascii="Times New Roman" w:hAnsi="Times New Roman"/>
        </w:rPr>
        <w:t xml:space="preserve"> činnosť, </w:t>
      </w:r>
      <w:r>
        <w:rPr>
          <w:rFonts w:cs="Times New Roman" w:ascii="Times New Roman" w:hAnsi="Times New Roman"/>
        </w:rPr>
        <w:t>takže nemala žiadne tržby</w:t>
      </w:r>
      <w:r>
        <w:rPr>
          <w:rFonts w:cs="Times New Roman" w:ascii="Times New Roman" w:hAnsi="Times New Roman"/>
        </w:rPr>
        <w:t xml:space="preserve">. </w:t>
      </w:r>
    </w:p>
    <w:p>
      <w:pPr>
        <w:pStyle w:val="Normal"/>
        <w:spacing w:before="0" w:after="0"/>
        <w:rPr/>
      </w:pPr>
      <w:r>
        <w:rPr>
          <w:rFonts w:cs="Times New Roman" w:ascii="Times New Roman" w:hAnsi="Times New Roman"/>
          <w:u w:val="single"/>
        </w:rPr>
        <w:t xml:space="preserve">Informácie o nákladoch </w:t>
      </w:r>
      <w:r>
        <w:rPr>
          <w:rFonts w:cs="Times New Roman" w:ascii="Times New Roman" w:hAnsi="Times New Roman"/>
          <w:u w:val="none"/>
        </w:rPr>
        <w:t xml:space="preserve">                                                                                                                                         </w:t>
      </w:r>
      <w:r>
        <w:rPr>
          <w:rFonts w:cs="Times New Roman" w:ascii="Times New Roman" w:hAnsi="Times New Roman"/>
        </w:rPr>
        <w:t xml:space="preserve">1. Jedinou </w:t>
      </w:r>
      <w:r>
        <w:rPr>
          <w:rFonts w:cs="Times New Roman" w:ascii="Times New Roman" w:hAnsi="Times New Roman"/>
        </w:rPr>
        <w:t xml:space="preserve"> položkou nákladov </w:t>
      </w:r>
      <w:r>
        <w:rPr>
          <w:rFonts w:cs="Times New Roman" w:ascii="Times New Roman" w:hAnsi="Times New Roman"/>
        </w:rPr>
        <w:t>sú služby vo výške 1079,-€</w:t>
      </w:r>
      <w:r>
        <w:rPr>
          <w:rFonts w:cs="Times New Roman" w:ascii="Times New Roman" w:hAnsi="Times New Roman"/>
        </w:rPr>
        <w:t xml:space="preserve">                                                                              2. Informácie o záväzkoch. Celková suma záväzkov so zostatkovou dobou splatnosti dlhšou ako päť rokov je nula, nakoľko takéto záväzky spoločnosť neeviduje.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
    </w:p>
    <w:p>
      <w:pPr>
        <w:pStyle w:val="Normal"/>
        <w:rPr>
          <w:rFonts w:ascii="Times New Roman" w:hAnsi="Times New Roman" w:cs="Times New Roman"/>
        </w:rPr>
      </w:pPr>
      <w:r>
        <w:rPr>
          <w:rFonts w:cs="Times New Roman" w:ascii="Times New Roman" w:hAnsi="Times New Roman"/>
        </w:rPr>
      </w:r>
    </w:p>
    <w:p>
      <w:pPr>
        <w:pStyle w:val="Normal"/>
        <w:spacing w:before="0" w:after="200"/>
        <w:jc w:val="center"/>
        <w:rPr>
          <w:rFonts w:ascii="Times New Roman" w:hAnsi="Times New Roman" w:cs="Times New Roman"/>
          <w:b/>
          <w:b/>
        </w:rPr>
      </w:pPr>
      <w:r>
        <w:rPr/>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swiss"/>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Application>LibreOffice/6.1.3.2$Windows_x86 LibreOffice_project/86daf60bf00efa86ad547e59e09d6bb77c699acb</Application>
  <Pages>2</Pages>
  <Words>344</Words>
  <Characters>2174</Characters>
  <CharactersWithSpaces>4844</CharactersWithSpaces>
  <Paragraphs>10</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2018-09-29T12:32:00Z</dcterms:created>
  <dc:creator>EkonJarka</dc:creator>
  <dc:description/>
  <dc:language>sk-SK</dc:language>
  <cp:lastModifiedBy/>
  <cp:lastPrinted>2018-09-30T12:52:00Z</cp:lastPrinted>
  <dcterms:modified xsi:type="dcterms:W3CDTF">2020-06-07T14:53:35Z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