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EB7" w:rsidRDefault="001C4EB7" w:rsidP="001C4EB7">
      <w:pPr>
        <w:pStyle w:val="Default"/>
      </w:pPr>
    </w:p>
    <w:p w:rsidR="001C4EB7" w:rsidRDefault="001C4EB7" w:rsidP="001C4EB7">
      <w:pPr>
        <w:pStyle w:val="Default"/>
        <w:rPr>
          <w:sz w:val="32"/>
          <w:szCs w:val="32"/>
        </w:rPr>
      </w:pPr>
      <w:r>
        <w:t xml:space="preserve"> </w:t>
      </w:r>
      <w:r>
        <w:rPr>
          <w:b/>
          <w:bCs/>
          <w:sz w:val="32"/>
          <w:szCs w:val="32"/>
        </w:rPr>
        <w:t xml:space="preserve">Poznámky </w:t>
      </w: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 MÚJ 3 – 01 IČO: 50313576 DIČ: 2120265092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Čl. I</w:t>
      </w:r>
    </w:p>
    <w:p w:rsidR="001C4EB7" w:rsidRDefault="001C4EB7" w:rsidP="001C4EB7">
      <w:pPr>
        <w:pStyle w:val="Default"/>
        <w:jc w:val="center"/>
        <w:rPr>
          <w:b/>
          <w:bCs/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Obchodné meno: </w:t>
      </w:r>
      <w:proofErr w:type="spellStart"/>
      <w:r>
        <w:rPr>
          <w:sz w:val="22"/>
          <w:szCs w:val="22"/>
        </w:rPr>
        <w:t>Artner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Legal</w:t>
      </w:r>
      <w:proofErr w:type="spellEnd"/>
      <w:r>
        <w:rPr>
          <w:sz w:val="22"/>
          <w:szCs w:val="22"/>
        </w:rPr>
        <w:t xml:space="preserve"> s.r.o., sídlo: Mandľová 69, 85110 Bratislava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Spoločnosť nie je súčasťou konsolidovaného celku.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Priemerný prepočítaný počet zamestnancov: 2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Čl. II</w:t>
      </w:r>
    </w:p>
    <w:p w:rsidR="001C4EB7" w:rsidRDefault="001C4EB7" w:rsidP="001C4EB7">
      <w:pPr>
        <w:pStyle w:val="Default"/>
        <w:jc w:val="center"/>
        <w:rPr>
          <w:b/>
          <w:bCs/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 prijatých postupoch: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>1. Účtovná závierka bola zostavená k 31.12.201</w:t>
      </w:r>
      <w:r w:rsidR="00380BFF">
        <w:rPr>
          <w:sz w:val="22"/>
          <w:szCs w:val="22"/>
        </w:rPr>
        <w:t>9</w:t>
      </w:r>
      <w:r>
        <w:rPr>
          <w:sz w:val="22"/>
          <w:szCs w:val="22"/>
        </w:rPr>
        <w:t xml:space="preserve">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Spôsob oceňovania jednotlivých položiek majetku a záväzkov: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dlhodobého nehmotného majetku, dlhodobého hmotného majetku a dlhodobého finančného majetku – majetok sa oceňuje obstarávacou cenou v zmysle § 25 zák.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zásob obstaraných kúpou – spoločnosť oceňuje obstarávacou cenou, metódou FIFO,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zásob vytvorených vlastnou činnosťou – spoločnosť nevytvára zásoby vlastnou činnosťou,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>c) Pohľadávok – menovitou hodnotou sumy, na ktorú pohľadávka z</w:t>
      </w:r>
      <w:bookmarkStart w:id="0" w:name="_GoBack"/>
      <w:bookmarkEnd w:id="0"/>
      <w:r>
        <w:rPr>
          <w:sz w:val="22"/>
          <w:szCs w:val="22"/>
        </w:rPr>
        <w:t xml:space="preserve">nie,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d) krátkodobého finančného majetku – menovitou hodnotou, ktorá je uvedená na peňažných prostriedkoch a ceninách.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záväzkov vrátane rezerv, dlhopisov, pôžičiek a úverov - menovitou hodnotou sumy, na ktorú pohľadávka znie,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Spôsob zostavenia odpisového plánu pre jednotlivé druhy dlhodobého hmotného majetku a dlhodobého nehmotného majetku – spoločnosť vlastní odpisovaný dlhodobý hmotný majetok, odpisový plán bol vytvorený v súlade s § 22 a </w:t>
      </w:r>
      <w:proofErr w:type="spellStart"/>
      <w:r>
        <w:rPr>
          <w:sz w:val="22"/>
          <w:szCs w:val="22"/>
        </w:rPr>
        <w:t>nasl</w:t>
      </w:r>
      <w:proofErr w:type="spellEnd"/>
      <w:r>
        <w:rPr>
          <w:sz w:val="22"/>
          <w:szCs w:val="22"/>
        </w:rPr>
        <w:t xml:space="preserve">. zák.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dani z príjmov. Spoločnosť uplatňuje rovnomerné odpisovanie majetku.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 – neboli uskutočnené.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Informácie o dotáciách a ich oceňovanie v účtovníctve – spoločnosti nebola poskytnutá žiadna dotácia. </w:t>
      </w:r>
    </w:p>
    <w:p w:rsidR="001C4EB7" w:rsidRDefault="001C4EB7" w:rsidP="001C4EB7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>6. Informácie o účtovaní významných opráv chýb minulých účtovných období v bežnom účtovnom období – neboli urobené.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Čl. III</w:t>
      </w:r>
    </w:p>
    <w:p w:rsidR="001C4EB7" w:rsidRDefault="001C4EB7" w:rsidP="001C4EB7">
      <w:pPr>
        <w:pStyle w:val="Default"/>
        <w:jc w:val="center"/>
        <w:rPr>
          <w:b/>
          <w:bCs/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 vysvetľujú súvahu a výkaz ziskov a strát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Informácie o sume a dôvodoch vzniku jednotlivých položiek nákladov alebo výnosov, ktoré majú výnimočný rozsah alebo výskyt, napríklad výnosy z predaja podniku alebo časti podniku, náklady z dôvodu predaja podniku alebo časti podniku, škody z dôvodu živelných pohrôm. – spoločnosť nemá v účtovníctve položky výnimočného rozsahu.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Informácie o záväzkoch, a to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celkovej sume záväzkov so zostatkovou dobou splatnosti dlhšou ako päť rokov - spoločnosť nemá záväzky s dobou splatnosti dlhšou ako päť rokov.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celkovej sume zabezpečených záväzkov, opis a spôsoby zabezpečenia záväzkov – spoločnosť nemá zabezpečené záväzky,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Informácie o orgánoch účtovnej jednotky, a to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orgány, - spoločnosť neposkytla žiadne záruky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pôžičkách poskytnutých členom štatutárneho orgánu, dozorného orgánu a iného orgánu účtovnej jednotky – spoločnosť neposkytla žiadne pôžičky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4. Informácie o povinnostiach účtovnej jednotky, a to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nemá žiadne finančné povinnosti, ktoré nevykazuje v súvahe, podmienené záväzky ani významné povinnosti z dôchodkových programov pre zamestnancov. </w:t>
      </w:r>
    </w:p>
    <w:p w:rsidR="001C4EB7" w:rsidRDefault="001C4EB7" w:rsidP="001C4EB7"/>
    <w:p w:rsidR="000B3071" w:rsidRDefault="001C4EB7" w:rsidP="001C4EB7">
      <w:r>
        <w:t>5. Informácie o udelení výlučného práva alebo osobitného práva, ktorým sa udelilo právo poskytovať služby vo verejnom záujme – neboli spoločnosti poskytnuté.</w:t>
      </w:r>
    </w:p>
    <w:sectPr w:rsidR="000B30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EB7"/>
    <w:rsid w:val="000B3071"/>
    <w:rsid w:val="001C4EB7"/>
    <w:rsid w:val="00380BFF"/>
    <w:rsid w:val="00F84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C4EB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C4EB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mihinka mihinka</dc:creator>
  <cp:lastModifiedBy>mihinka mihinka</cp:lastModifiedBy>
  <cp:revision>2</cp:revision>
  <dcterms:created xsi:type="dcterms:W3CDTF">2020-06-07T16:55:00Z</dcterms:created>
  <dcterms:modified xsi:type="dcterms:W3CDTF">2020-06-07T16:55:00Z</dcterms:modified>
</cp:coreProperties>
</file>