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76" w:rsidRPr="00E36FD2" w:rsidRDefault="00770276" w:rsidP="00770276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6F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POZNÁMKY K ÚČTOVNEJ ZÁVIERKE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2020</w:t>
      </w:r>
    </w:p>
    <w:p w:rsidR="00770276" w:rsidRPr="00E36FD2" w:rsidRDefault="00770276" w:rsidP="007702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Times New Roman" w:eastAsia="Times New Roman" w:hAnsi="Times New Roman" w:cs="Times New Roman"/>
          <w:sz w:val="24"/>
          <w:szCs w:val="24"/>
          <w:lang w:eastAsia="sk-SK"/>
        </w:rPr>
        <w:t>zostavené podľa Opatrenia</w:t>
      </w:r>
      <w:r w:rsidRPr="00E36FD2">
        <w:rPr>
          <w:rFonts w:ascii="Arial Narrow" w:eastAsia="Times New Roman" w:hAnsi="Arial Narrow" w:cs="Times New Roman"/>
          <w:lang w:eastAsia="sk-SK"/>
        </w:rPr>
        <w:t xml:space="preserve"> č.MF/23378/2014-74 (FS č.12/2014), ktorým sa ustanovujú podrobnosti o individuálnej účtovnej závierke a rozsahu údajov určených z individuálnej účtovnej závierky na zverejnenie </w:t>
      </w:r>
    </w:p>
    <w:p w:rsidR="00770276" w:rsidRPr="00E36FD2" w:rsidRDefault="00770276" w:rsidP="007702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b/>
          <w:lang w:eastAsia="sk-SK"/>
        </w:rPr>
        <w:t>pre malé účtovné jednotky</w:t>
      </w:r>
      <w:r w:rsidRPr="00E36FD2">
        <w:rPr>
          <w:rFonts w:ascii="Arial Narrow" w:eastAsia="Times New Roman" w:hAnsi="Arial Narrow" w:cs="Times New Roman"/>
          <w:lang w:eastAsia="sk-SK"/>
        </w:rPr>
        <w:t xml:space="preserve"> </w:t>
      </w:r>
    </w:p>
    <w:p w:rsidR="00770276" w:rsidRPr="00E36FD2" w:rsidRDefault="00770276" w:rsidP="007702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lang w:eastAsia="sk-SK"/>
        </w:rPr>
        <w:t>v znení Opatrenia č.MF/19927/2015-74 (FS č.12/2015) a opatrenia č.MF/14774/2017-74 (FS č.16/2017)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Článok I – VŠEOBECNÉ INFORMÁCIE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bookmarkStart w:id="0" w:name="_GoBack"/>
      <w:bookmarkEnd w:id="0"/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Základné informácie o účtovnej jednotke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770276" w:rsidRPr="00E36FD2" w:rsidTr="00446CC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lang w:eastAsia="sk-SK"/>
              </w:rPr>
              <w:t>HELDACH, s.r.o.</w:t>
            </w:r>
          </w:p>
        </w:tc>
      </w:tr>
      <w:tr w:rsidR="00770276" w:rsidRPr="00E36FD2" w:rsidTr="00446CC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770276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 xml:space="preserve">06001 </w:t>
            </w:r>
            <w:proofErr w:type="spellStart"/>
            <w:r>
              <w:rPr>
                <w:rFonts w:ascii="Arial Narrow" w:eastAsia="Times New Roman" w:hAnsi="Arial Narrow" w:cs="Arial Narrow"/>
                <w:lang w:eastAsia="sk-SK"/>
              </w:rPr>
              <w:t>Kežmarok,Záhradná</w:t>
            </w:r>
            <w:proofErr w:type="spellEnd"/>
            <w:r>
              <w:rPr>
                <w:rFonts w:ascii="Arial Narrow" w:eastAsia="Times New Roman" w:hAnsi="Arial Narrow" w:cs="Arial Narrow"/>
                <w:lang w:eastAsia="sk-SK"/>
              </w:rPr>
              <w:t xml:space="preserve"> 5/1313, Továrenská 985</w:t>
            </w:r>
          </w:p>
        </w:tc>
      </w:tr>
      <w:tr w:rsidR="00770276" w:rsidRPr="00E36FD2" w:rsidTr="00446CC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Spoločnosť s ručením obmedzeným</w:t>
            </w:r>
          </w:p>
        </w:tc>
      </w:tr>
      <w:tr w:rsidR="00770276" w:rsidRPr="00E36FD2" w:rsidTr="00446CC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770276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 xml:space="preserve">Zápis do obchodného registra 25.03.2017, OR OS Prešov, Odd.: </w:t>
            </w:r>
            <w:proofErr w:type="spellStart"/>
            <w:r>
              <w:rPr>
                <w:rFonts w:ascii="Arial Narrow" w:eastAsia="Times New Roman" w:hAnsi="Arial Narrow" w:cs="Arial Narrow"/>
                <w:lang w:eastAsia="sk-SK"/>
              </w:rPr>
              <w:t>Sro</w:t>
            </w:r>
            <w:proofErr w:type="spellEnd"/>
            <w:r>
              <w:rPr>
                <w:rFonts w:ascii="Arial Narrow" w:eastAsia="Times New Roman" w:hAnsi="Arial Narrow" w:cs="Arial Narrow"/>
                <w:lang w:eastAsia="sk-SK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Arial Narrow"/>
                <w:lang w:eastAsia="sk-SK"/>
              </w:rPr>
              <w:t>vl</w:t>
            </w:r>
            <w:proofErr w:type="spellEnd"/>
            <w:r>
              <w:rPr>
                <w:rFonts w:ascii="Arial Narrow" w:eastAsia="Times New Roman" w:hAnsi="Arial Narrow" w:cs="Arial Narrow"/>
                <w:lang w:eastAsia="sk-SK"/>
              </w:rPr>
              <w:t>. č: 34341/P</w:t>
            </w:r>
          </w:p>
        </w:tc>
      </w:tr>
      <w:tr w:rsidR="00770276" w:rsidRPr="00E36FD2" w:rsidTr="00446CC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Uskutočňovanie stavieb a ich zmien</w:t>
            </w:r>
          </w:p>
        </w:tc>
      </w:tr>
      <w:tr w:rsidR="00770276" w:rsidRPr="00E36FD2" w:rsidTr="00446CC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0276" w:rsidRPr="00E36FD2" w:rsidRDefault="00770276" w:rsidP="00770276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Kalendárny rok 2019</w:t>
            </w: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 xml:space="preserve">Test veľkostnej skupiny účtovnej jednotky (2 </w:t>
      </w:r>
      <w:proofErr w:type="spellStart"/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>)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Áno/Nie</w:t>
            </w:r>
          </w:p>
        </w:tc>
      </w:tr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Cs/>
                <w:lang w:eastAsia="sk-SK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4457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5000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</w:tr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Cs/>
                <w:lang w:eastAsia="sk-SK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32098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</w:tr>
      <w:tr w:rsidR="00770276" w:rsidRPr="00E36FD2" w:rsidTr="00446CCC">
        <w:tc>
          <w:tcPr>
            <w:tcW w:w="2197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Cs/>
                <w:lang w:eastAsia="sk-SK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Komentár:</w:t>
      </w:r>
      <w:r w:rsidRPr="00E36FD2">
        <w:rPr>
          <w:rFonts w:ascii="Arial Narrow" w:eastAsia="Times New Roman" w:hAnsi="Arial Narrow" w:cs="Arial Narrow"/>
          <w:lang w:eastAsia="sk-SK"/>
        </w:rPr>
        <w:t xml:space="preserve"> UJ spĺňa veľkostné podmienky na zatriedenie do veľkostnej skupiny – 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malá účtovná jednotka, </w:t>
      </w:r>
      <w:r w:rsidRPr="00E36FD2">
        <w:rPr>
          <w:rFonts w:ascii="Arial Narrow" w:eastAsia="Times New Roman" w:hAnsi="Arial Narrow" w:cs="Arial Narrow"/>
          <w:lang w:eastAsia="sk-SK"/>
        </w:rPr>
        <w:t>preto zostavuje účtovnú závierku podľa metodiky pre túto veľkostnú skupinu (</w:t>
      </w:r>
      <w:r w:rsidRPr="00E36FD2">
        <w:rPr>
          <w:rFonts w:ascii="Arial Narrow" w:eastAsia="Times New Roman" w:hAnsi="Arial Narrow" w:cs="Times New Roman"/>
          <w:lang w:eastAsia="sk-SK"/>
        </w:rPr>
        <w:t>Opatrenie č.MF/23378/2014-74 v znení neskorších predpisov)</w:t>
      </w:r>
      <w:r w:rsidRPr="00E36FD2">
        <w:rPr>
          <w:rFonts w:ascii="Arial Narrow" w:eastAsia="Times New Roman" w:hAnsi="Arial Narrow" w:cs="Arial Narrow"/>
          <w:lang w:eastAsia="sk-SK"/>
        </w:rPr>
        <w:t>.</w:t>
      </w:r>
    </w:p>
    <w:p w:rsidR="00770276" w:rsidRPr="00E36FD2" w:rsidRDefault="00770276" w:rsidP="00770276">
      <w:pPr>
        <w:spacing w:after="0" w:line="240" w:lineRule="auto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</w:t>
      </w:r>
      <w:r w:rsidRPr="00E36FD2">
        <w:rPr>
          <w:rFonts w:ascii="Arial Narrow" w:eastAsia="Times New Roman" w:hAnsi="Arial Narrow" w:cs="Arial Narrow"/>
          <w:b/>
          <w:lang w:eastAsia="sk-SK"/>
        </w:rPr>
        <w:t>Dátum schválenia účtovnej závierky</w:t>
      </w:r>
      <w:r w:rsidRPr="00E36FD2">
        <w:rPr>
          <w:rFonts w:ascii="Arial Narrow" w:eastAsia="Times New Roman" w:hAnsi="Arial Narrow" w:cs="Arial Narrow"/>
          <w:lang w:eastAsia="sk-SK"/>
        </w:rPr>
        <w:t xml:space="preserve"> za bezprostredne predchádzajúce účtovné obdobie príslušným orgánom účtovnej jednotky:</w:t>
      </w:r>
      <w:r>
        <w:rPr>
          <w:rFonts w:ascii="Arial Narrow" w:eastAsia="Times New Roman" w:hAnsi="Arial Narrow" w:cs="Arial Narrow"/>
          <w:lang w:eastAsia="sk-SK"/>
        </w:rPr>
        <w:t xml:space="preserve"> 31.12.2018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 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3) </w:t>
      </w:r>
      <w:r w:rsidRPr="00E36FD2">
        <w:rPr>
          <w:rFonts w:ascii="Arial Narrow" w:eastAsia="Times New Roman" w:hAnsi="Arial Narrow" w:cs="Arial Narrow"/>
          <w:b/>
          <w:lang w:eastAsia="sk-SK"/>
        </w:rPr>
        <w:t>Právny dôvod</w:t>
      </w:r>
      <w:r w:rsidRPr="00E36FD2">
        <w:rPr>
          <w:rFonts w:ascii="Arial Narrow" w:eastAsia="Times New Roman" w:hAnsi="Arial Narrow" w:cs="Arial Narrow"/>
          <w:lang w:eastAsia="sk-SK"/>
        </w:rPr>
        <w:t xml:space="preserve"> na zostavenie účtovnej závierky:</w:t>
      </w:r>
      <w:r w:rsidR="00F01772">
        <w:rPr>
          <w:rFonts w:ascii="Arial Narrow" w:eastAsia="Times New Roman" w:hAnsi="Arial Narrow" w:cs="Arial Narrow"/>
          <w:lang w:eastAsia="sk-SK"/>
        </w:rPr>
        <w:t xml:space="preserve"> účtovná závierka na konci účtovného obdobia.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4) </w:t>
      </w:r>
      <w:r w:rsidRPr="00E36FD2">
        <w:rPr>
          <w:rFonts w:ascii="Arial Narrow" w:eastAsia="Times New Roman" w:hAnsi="Arial Narrow" w:cs="Arial Narrow"/>
          <w:bCs/>
          <w:u w:val="single"/>
          <w:lang w:eastAsia="sk-SK"/>
        </w:rPr>
        <w:t>Údaje o skupine</w:t>
      </w:r>
      <w:r w:rsidRPr="00E36FD2">
        <w:rPr>
          <w:rFonts w:ascii="Arial Narrow" w:eastAsia="Times New Roman" w:hAnsi="Arial Narrow" w:cs="Arial Narrow"/>
          <w:bCs/>
          <w:lang w:eastAsia="sk-SK"/>
        </w:rPr>
        <w:t xml:space="preserve"> účtovných jednotiek v súvislosti </w:t>
      </w:r>
      <w:r w:rsidRPr="00E36FD2">
        <w:rPr>
          <w:rFonts w:ascii="Arial Narrow" w:eastAsia="Times New Roman" w:hAnsi="Arial Narrow" w:cs="Arial Narrow"/>
          <w:b/>
          <w:bCs/>
          <w:lang w:eastAsia="sk-SK"/>
        </w:rPr>
        <w:t>s konsolidáciou</w:t>
      </w:r>
      <w:r w:rsidRPr="00E36FD2">
        <w:rPr>
          <w:rFonts w:ascii="Arial Narrow" w:eastAsia="Times New Roman" w:hAnsi="Arial Narrow" w:cs="Arial Narrow"/>
          <w:bCs/>
          <w:lang w:eastAsia="sk-SK"/>
        </w:rPr>
        <w:t>:</w:t>
      </w:r>
      <w:r w:rsidR="00F01772">
        <w:rPr>
          <w:rFonts w:ascii="Arial Narrow" w:eastAsia="Times New Roman" w:hAnsi="Arial Narrow" w:cs="Arial Narrow"/>
          <w:bCs/>
          <w:lang w:eastAsia="sk-SK"/>
        </w:rPr>
        <w:t xml:space="preserve"> nie je náplň</w:t>
      </w:r>
    </w:p>
    <w:p w:rsidR="00770276" w:rsidRPr="00E36FD2" w:rsidRDefault="00770276" w:rsidP="00770276">
      <w:pPr>
        <w:spacing w:after="0" w:line="240" w:lineRule="auto"/>
        <w:ind w:left="360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Obchodné meno a sídlo účtovnej jednotky, ktorá zostavuje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za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najväčšiu skupinu</w:t>
      </w:r>
      <w:r w:rsidRPr="00E36FD2">
        <w:rPr>
          <w:rFonts w:ascii="Arial Narrow" w:eastAsia="Times New Roman" w:hAnsi="Arial Narrow" w:cs="Arial Narrow"/>
          <w:lang w:eastAsia="sk-SK"/>
        </w:rPr>
        <w:t>, ktorej súčasťou je účtovná jednotka ako dcérska účtovná jednotka (najvyšší stupeň konsolidácie):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b) Obchodné meno a sídlo účtovnej jednotky, ktorá zostavuje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za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najmenšiu skupinu</w:t>
      </w:r>
      <w:r w:rsidRPr="00E36FD2">
        <w:rPr>
          <w:rFonts w:ascii="Arial Narrow" w:eastAsia="Times New Roman" w:hAnsi="Arial Narrow" w:cs="Arial Narrow"/>
          <w:lang w:eastAsia="sk-SK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c) Adresa, kde sa môže vyžiadať kópia vyššie uvedených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konsolidovaných účtovných závierok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d) Údaj, či účtovná jednotka je materskou účtovnou jednotkou a údaj, či je oslobodená od povinnosti zostaviť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a konsolidovanú výročnú správu podľa § 22 zákona o účtovníctve, pričom sa uvádzajú:</w:t>
      </w:r>
      <w:r w:rsidR="00F01772">
        <w:rPr>
          <w:rFonts w:ascii="Arial Narrow" w:eastAsia="Times New Roman" w:hAnsi="Arial Narrow" w:cs="Arial Narrow"/>
          <w:lang w:eastAsia="sk-SK"/>
        </w:rPr>
        <w:t xml:space="preserve"> nie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1. pri oslobodení podľa § 22 ods. 8 zákona o účtovníctve obchodné meno a sídlo materskej účtovnej jednotky zostavujúcej </w:t>
      </w:r>
      <w:r w:rsidRPr="00E36FD2">
        <w:rPr>
          <w:rFonts w:ascii="Arial Narrow" w:eastAsia="Times New Roman" w:hAnsi="Arial Narrow" w:cs="Arial Narrow"/>
          <w:b/>
          <w:lang w:eastAsia="sk-SK"/>
        </w:rPr>
        <w:t>konsolidovanú účtovnú závierku</w:t>
      </w:r>
      <w:r w:rsidRPr="00E36FD2">
        <w:rPr>
          <w:rFonts w:ascii="Arial Narrow" w:eastAsia="Times New Roman" w:hAnsi="Arial Narrow" w:cs="Arial Narrow"/>
          <w:lang w:eastAsia="sk-SK"/>
        </w:rPr>
        <w:t xml:space="preserve"> podľa osobitných predpisov (IFRS/EÚ):</w:t>
      </w:r>
      <w:r w:rsidR="00F01772">
        <w:rPr>
          <w:rFonts w:ascii="Arial Narrow" w:eastAsia="Times New Roman" w:hAnsi="Arial Narrow" w:cs="Arial Narrow"/>
          <w:lang w:eastAsia="sk-SK"/>
        </w:rPr>
        <w:t xml:space="preserve"> nie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2. pri oslobodení podľa § 22 ods. 10 a 12 zákona o účtovníctve obchodné meno a sídlo dcérskych účtovných jednotiek:  </w:t>
      </w:r>
      <w:r w:rsidR="00F01772">
        <w:rPr>
          <w:rFonts w:ascii="Arial Narrow" w:eastAsia="Times New Roman" w:hAnsi="Arial Narrow" w:cs="Arial Narrow"/>
          <w:lang w:eastAsia="sk-SK"/>
        </w:rPr>
        <w:t>nie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5)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Priemerný prepočítaný počet zamestnancov účtovnej jednotky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770276" w:rsidRPr="00E36FD2" w:rsidTr="00446CCC">
        <w:trPr>
          <w:trHeight w:val="537"/>
        </w:trPr>
        <w:tc>
          <w:tcPr>
            <w:tcW w:w="2492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163"/>
        </w:trPr>
        <w:tc>
          <w:tcPr>
            <w:tcW w:w="2492" w:type="pct"/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214" w:type="pct"/>
            <w:vAlign w:val="bottom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</w:tr>
    </w:tbl>
    <w:p w:rsidR="00770276" w:rsidRPr="00E36FD2" w:rsidRDefault="00770276" w:rsidP="00770276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II – INFORMÁCIE O ORGÁNOCH SPOLOČNOSTI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u w:val="single"/>
          <w:lang w:eastAsia="sk-SK"/>
        </w:rPr>
        <w:t>Informácie o orgánoch účtovnej jednotky</w:t>
      </w:r>
      <w:r w:rsidRPr="00E36FD2">
        <w:rPr>
          <w:rFonts w:ascii="Arial Narrow" w:eastAsia="Times New Roman" w:hAnsi="Arial Narrow" w:cs="Arial Narrow"/>
          <w:bCs/>
          <w:lang w:eastAsia="sk-SK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770276" w:rsidRPr="00E36FD2" w:rsidTr="00446CC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/>
                <w:lang w:eastAsia="sk-SK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="00F01772"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/>
                <w:lang w:eastAsia="sk-SK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/>
                <w:lang w:eastAsia="sk-SK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F01772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nie</w:t>
            </w:r>
          </w:p>
        </w:tc>
      </w:tr>
    </w:tbl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u w:val="single"/>
          <w:lang w:eastAsia="sk-SK"/>
        </w:rPr>
        <w:t>Článok III – INFORMÁCIE O PRIJATÝCH POSTUPOCH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1) Informácia, či je účtovná závierka zostavená za splnenia predpokladu, že účtovná jednotka bude </w:t>
      </w:r>
      <w:r w:rsidRPr="00E36FD2">
        <w:rPr>
          <w:rFonts w:ascii="Arial Narrow" w:eastAsia="Times New Roman" w:hAnsi="Arial Narrow" w:cs="Arial Narrow"/>
          <w:b/>
          <w:lang w:eastAsia="sk-SK"/>
        </w:rPr>
        <w:t>nepretržite pokračovať</w:t>
      </w:r>
      <w:r w:rsidRPr="00E36FD2">
        <w:rPr>
          <w:rFonts w:ascii="Arial Narrow" w:eastAsia="Times New Roman" w:hAnsi="Arial Narrow" w:cs="Arial Narrow"/>
          <w:lang w:eastAsia="sk-SK"/>
        </w:rPr>
        <w:t xml:space="preserve"> vo svojej činnosti minimálne 12 mesiacov po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závierkovom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 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E36FD2">
        <w:rPr>
          <w:rFonts w:ascii="Arial Narrow" w:eastAsia="Times New Roman" w:hAnsi="Arial Narrow" w:cs="Arial Narrow"/>
          <w:b/>
          <w:lang w:eastAsia="sk-SK"/>
        </w:rPr>
        <w:t>o zmenách účtovných zásad a zmenách účtovných metód</w:t>
      </w:r>
      <w:r w:rsidRPr="00E36FD2">
        <w:rPr>
          <w:rFonts w:ascii="Arial Narrow" w:eastAsia="Times New Roman" w:hAnsi="Arial Narrow" w:cs="Arial Narrow"/>
          <w:lang w:eastAsia="sk-SK"/>
        </w:rPr>
        <w:t xml:space="preserve">, a to s uvedením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dôvodu</w:t>
      </w:r>
      <w:r w:rsidRPr="00E36FD2">
        <w:rPr>
          <w:rFonts w:ascii="Arial Narrow" w:eastAsia="Times New Roman" w:hAnsi="Arial Narrow" w:cs="Arial Narrow"/>
          <w:lang w:eastAsia="sk-SK"/>
        </w:rPr>
        <w:t xml:space="preserve"> ich uplatnenia a ich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vplyvu na hodnotu</w:t>
      </w:r>
      <w:r w:rsidRPr="00E36FD2">
        <w:rPr>
          <w:rFonts w:ascii="Arial Narrow" w:eastAsia="Times New Roman" w:hAnsi="Arial Narrow" w:cs="Arial Narrow"/>
          <w:lang w:eastAsia="sk-SK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F01772">
        <w:rPr>
          <w:rFonts w:ascii="Arial Narrow" w:eastAsia="Times New Roman" w:hAnsi="Arial Narrow" w:cs="Arial Narrow"/>
          <w:lang w:eastAsia="sk-SK"/>
        </w:rPr>
        <w:t xml:space="preserve"> neboli zmeny.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3) Informácie o charaktere a účele </w:t>
      </w:r>
      <w:r w:rsidRPr="00E36FD2">
        <w:rPr>
          <w:rFonts w:ascii="Arial Narrow" w:eastAsia="Times New Roman" w:hAnsi="Arial Narrow" w:cs="Arial Narrow"/>
          <w:b/>
          <w:lang w:eastAsia="sk-SK"/>
        </w:rPr>
        <w:t>transakcií, ktoré sa neuvádzajú v súvahe</w:t>
      </w:r>
      <w:r w:rsidRPr="00E36FD2">
        <w:rPr>
          <w:rFonts w:ascii="Arial Narrow" w:eastAsia="Times New Roman" w:hAnsi="Arial Narrow" w:cs="Arial Narrow"/>
          <w:lang w:eastAsia="sk-SK"/>
        </w:rPr>
        <w:t xml:space="preserve">, pričom sa uvádza finančný vplyv týchto transakcií na účtovnú jednotku, ak sú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riziká alebo prínosy</w:t>
      </w:r>
      <w:r w:rsidRPr="00E36FD2">
        <w:rPr>
          <w:rFonts w:ascii="Arial Narrow" w:eastAsia="Times New Roman" w:hAnsi="Arial Narrow" w:cs="Arial Narrow"/>
          <w:lang w:eastAsia="sk-SK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časovo limitované licencie a oprávnenia, podnikové kombinácie, záväzky investovať, dopad legislatívy, celkový pokles v hospodárskom segmente):    </w:t>
      </w:r>
      <w:r w:rsidR="00F01772">
        <w:rPr>
          <w:rFonts w:ascii="Arial Narrow" w:eastAsia="Times New Roman" w:hAnsi="Arial Narrow" w:cs="Arial Narrow"/>
          <w:lang w:eastAsia="sk-SK"/>
        </w:rPr>
        <w:t>nie je náplň.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4) </w:t>
      </w:r>
      <w:r w:rsidRPr="00E36FD2">
        <w:rPr>
          <w:rFonts w:ascii="Arial Narrow" w:eastAsia="Times New Roman" w:hAnsi="Arial Narrow" w:cs="Arial Narrow"/>
          <w:b/>
          <w:lang w:eastAsia="sk-SK"/>
        </w:rPr>
        <w:t>Spôsob a určenie oceňovania</w:t>
      </w:r>
      <w:r w:rsidRPr="00E36FD2">
        <w:rPr>
          <w:rFonts w:ascii="Arial Narrow" w:eastAsia="Times New Roman" w:hAnsi="Arial Narrow" w:cs="Arial Narrow"/>
          <w:lang w:eastAsia="sk-SK"/>
        </w:rPr>
        <w:t xml:space="preserve"> majetku a záväzkov (vrátane rozhodujúcich odhadov):</w:t>
      </w:r>
    </w:p>
    <w:p w:rsidR="00770276" w:rsidRPr="00E36FD2" w:rsidRDefault="00770276" w:rsidP="00770276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Spôsob oceňovania majetku a záväzkov (§ 25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):</w:t>
      </w:r>
    </w:p>
    <w:p w:rsidR="00770276" w:rsidRPr="00E36FD2" w:rsidRDefault="00770276" w:rsidP="007702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E36FD2">
              <w:rPr>
                <w:rFonts w:ascii="Arial Narrow" w:eastAsia="Times New Roman" w:hAnsi="Arial Narrow" w:cs="Arial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E36FD2">
              <w:rPr>
                <w:rFonts w:ascii="Arial Narrow" w:eastAsia="Times New Roman" w:hAnsi="Arial Narrow" w:cs="Arial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</w:rPr>
            </w:pPr>
            <w:r w:rsidRPr="00E36FD2">
              <w:rPr>
                <w:rFonts w:ascii="Arial Narrow" w:eastAsia="Times New Roman" w:hAnsi="Arial Narrow" w:cs="Arial"/>
                <w:b/>
              </w:rPr>
              <w:t>Spôsob oceňovania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nehmotný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náklady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nehmotný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Reálna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hmotný ma</w:t>
            </w:r>
            <w:r w:rsidRPr="00E36FD2">
              <w:rPr>
                <w:rFonts w:ascii="Arial Narrow" w:eastAsia="Times New Roman" w:hAnsi="Arial Narrow" w:cs="Arial"/>
                <w:spacing w:val="2"/>
              </w:rPr>
              <w:t>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náklady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Dlhodobý nehmotný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Reálna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Zásoby obst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a</w:t>
            </w:r>
            <w:r w:rsidRPr="00E36FD2">
              <w:rPr>
                <w:rFonts w:ascii="Arial Narrow" w:eastAsia="Times New Roman" w:hAnsi="Arial Narrow" w:cs="Arial"/>
              </w:rPr>
              <w:t>r</w:t>
            </w:r>
            <w:r w:rsidRPr="00E36FD2">
              <w:rPr>
                <w:rFonts w:ascii="Arial Narrow" w:eastAsia="Times New Roman" w:hAnsi="Arial Narrow" w:cs="Arial"/>
                <w:spacing w:val="-2"/>
              </w:rPr>
              <w:t>a</w:t>
            </w:r>
            <w:r w:rsidRPr="00E36FD2">
              <w:rPr>
                <w:rFonts w:ascii="Arial Narrow" w:eastAsia="Times New Roman" w:hAnsi="Arial Narrow" w:cs="Arial"/>
                <w:spacing w:val="4"/>
              </w:rPr>
              <w:t xml:space="preserve">né </w:t>
            </w:r>
            <w:r w:rsidRPr="00E36FD2">
              <w:rPr>
                <w:rFonts w:ascii="Arial Narrow" w:eastAsia="Times New Roman" w:hAnsi="Arial Narrow" w:cs="Arial"/>
              </w:rPr>
              <w:t>kúpo</w:t>
            </w:r>
            <w:r w:rsidRPr="00E36FD2">
              <w:rPr>
                <w:rFonts w:ascii="Arial Narrow" w:eastAsia="Times New Roman" w:hAnsi="Arial Narrow" w:cs="Arial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  <w:spacing w:val="1"/>
              </w:rPr>
              <w:t>Z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 xml:space="preserve">soby </w:t>
            </w:r>
            <w:r w:rsidRPr="00E36FD2">
              <w:rPr>
                <w:rFonts w:ascii="Arial Narrow" w:eastAsia="Times New Roman" w:hAnsi="Arial Narrow" w:cs="Arial"/>
                <w:spacing w:val="2"/>
              </w:rPr>
              <w:t>v</w:t>
            </w:r>
            <w:r w:rsidRPr="00E36FD2">
              <w:rPr>
                <w:rFonts w:ascii="Arial Narrow" w:eastAsia="Times New Roman" w:hAnsi="Arial Narrow" w:cs="Arial"/>
                <w:spacing w:val="-5"/>
              </w:rPr>
              <w:t>y</w:t>
            </w:r>
            <w:r w:rsidRPr="00E36FD2">
              <w:rPr>
                <w:rFonts w:ascii="Arial Narrow" w:eastAsia="Times New Roman" w:hAnsi="Arial Narrow" w:cs="Arial"/>
              </w:rPr>
              <w:t>tvor</w:t>
            </w:r>
            <w:r w:rsidRPr="00E36FD2">
              <w:rPr>
                <w:rFonts w:ascii="Arial Narrow" w:eastAsia="Times New Roman" w:hAnsi="Arial Narrow" w:cs="Arial"/>
                <w:spacing w:val="-2"/>
              </w:rPr>
              <w:t>e</w:t>
            </w:r>
            <w:r w:rsidRPr="00E36FD2">
              <w:rPr>
                <w:rFonts w:ascii="Arial Narrow" w:eastAsia="Times New Roman" w:hAnsi="Arial Narrow" w:cs="Arial"/>
                <w:spacing w:val="4"/>
              </w:rPr>
              <w:t xml:space="preserve">né </w:t>
            </w:r>
            <w:r w:rsidRPr="00E36FD2">
              <w:rPr>
                <w:rFonts w:ascii="Arial Narrow" w:eastAsia="Times New Roman" w:hAnsi="Arial Narrow" w:cs="Arial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náklady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</w:rPr>
            </w:pPr>
            <w:r w:rsidRPr="00E36FD2">
              <w:rPr>
                <w:rFonts w:ascii="Arial Narrow" w:eastAsia="Times New Roman" w:hAnsi="Arial Narrow" w:cs="Arial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  <w:spacing w:val="1"/>
              </w:rPr>
              <w:t>Z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Reálna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Vlastné pohľ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a</w:t>
            </w:r>
            <w:r w:rsidRPr="00E36FD2">
              <w:rPr>
                <w:rFonts w:ascii="Arial Narrow" w:eastAsia="Times New Roman" w:hAnsi="Arial Narrow" w:cs="Arial"/>
              </w:rPr>
              <w:t>d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Kúpené pohľ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a</w:t>
            </w:r>
            <w:r w:rsidRPr="00E36FD2">
              <w:rPr>
                <w:rFonts w:ascii="Arial Narrow" w:eastAsia="Times New Roman" w:hAnsi="Arial Narrow" w:cs="Arial"/>
              </w:rPr>
              <w:t>d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á</w:t>
            </w:r>
            <w:r w:rsidRPr="00E36FD2">
              <w:rPr>
                <w:rFonts w:ascii="Arial Narrow" w:eastAsia="Times New Roman" w:hAnsi="Arial Narrow" w:cs="Arial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K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rá</w:t>
            </w:r>
            <w:r w:rsidRPr="00E36FD2">
              <w:rPr>
                <w:rFonts w:ascii="Arial Narrow" w:eastAsia="Times New Roman" w:hAnsi="Arial Narrow" w:cs="Arial"/>
              </w:rPr>
              <w:t xml:space="preserve">tkodobý </w:t>
            </w:r>
            <w:r w:rsidRPr="00E36FD2">
              <w:rPr>
                <w:rFonts w:ascii="Arial Narrow" w:eastAsia="Times New Roman" w:hAnsi="Arial Narrow" w:cs="Arial"/>
                <w:spacing w:val="-2"/>
              </w:rPr>
              <w:t>f</w:t>
            </w:r>
            <w:r w:rsidRPr="00E36FD2">
              <w:rPr>
                <w:rFonts w:ascii="Arial Narrow" w:eastAsia="Times New Roman" w:hAnsi="Arial Narrow" w:cs="Arial"/>
              </w:rPr>
              <w:t>ina</w:t>
            </w:r>
            <w:r w:rsidRPr="00E36FD2">
              <w:rPr>
                <w:rFonts w:ascii="Arial Narrow" w:eastAsia="Times New Roman" w:hAnsi="Arial Narrow" w:cs="Arial"/>
                <w:spacing w:val="1"/>
              </w:rPr>
              <w:t>n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č</w:t>
            </w:r>
            <w:r w:rsidRPr="00E36FD2">
              <w:rPr>
                <w:rFonts w:ascii="Arial Narrow" w:eastAsia="Times New Roman" w:hAnsi="Arial Narrow" w:cs="Arial"/>
              </w:rPr>
              <w:t>ný maj</w:t>
            </w:r>
            <w:r w:rsidRPr="00E36FD2">
              <w:rPr>
                <w:rFonts w:ascii="Arial Narrow" w:eastAsia="Times New Roman" w:hAnsi="Arial Narrow" w:cs="Arial"/>
                <w:spacing w:val="-1"/>
              </w:rPr>
              <w:t>e</w:t>
            </w:r>
            <w:r w:rsidRPr="00E36FD2">
              <w:rPr>
                <w:rFonts w:ascii="Arial Narrow" w:eastAsia="Times New Roman" w:hAnsi="Arial Narrow" w:cs="Arial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</w:rPr>
            </w:pPr>
            <w:r w:rsidRPr="00E36FD2">
              <w:rPr>
                <w:rFonts w:ascii="Arial Narrow" w:eastAsia="Times New Roman" w:hAnsi="Arial Narrow" w:cs="Arial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E36FD2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E36FD2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E36FD2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</w:rPr>
            </w:pPr>
            <w:r w:rsidRPr="00E36FD2">
              <w:rPr>
                <w:rFonts w:ascii="Arial Narrow" w:eastAsia="Times New Roman" w:hAnsi="Arial Narrow" w:cs="Arial"/>
                <w:spacing w:val="-1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  <w:tr w:rsidR="00770276" w:rsidRPr="00E36FD2" w:rsidTr="00446CCC">
        <w:tc>
          <w:tcPr>
            <w:tcW w:w="706" w:type="dxa"/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Obstarávacia cena</w:t>
            </w:r>
          </w:p>
        </w:tc>
      </w:tr>
      <w:tr w:rsidR="00770276" w:rsidRPr="00E36FD2" w:rsidTr="00446CCC">
        <w:tc>
          <w:tcPr>
            <w:tcW w:w="706" w:type="dxa"/>
            <w:shd w:val="clear" w:color="auto" w:fill="auto"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E36FD2">
              <w:rPr>
                <w:rFonts w:ascii="Arial Narrow" w:eastAsia="Times New Roman" w:hAnsi="Arial Narrow" w:cs="Arial"/>
                <w:noProof/>
                <w:lang w:val="en-AU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770276" w:rsidRPr="00E36FD2" w:rsidRDefault="00770276" w:rsidP="00446CC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</w:rPr>
            </w:pPr>
            <w:r w:rsidRPr="00E36FD2">
              <w:rPr>
                <w:rFonts w:ascii="Arial Narrow" w:eastAsia="Times New Roman" w:hAnsi="Arial Narrow" w:cs="Arial"/>
              </w:rPr>
              <w:t>Menovitá hodnota</w:t>
            </w: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d) Určenie ocenenia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finančných nástrojov alebo majetku</w:t>
      </w:r>
      <w:r w:rsidRPr="00E36FD2">
        <w:rPr>
          <w:rFonts w:ascii="Arial Narrow" w:eastAsia="Times New Roman" w:hAnsi="Arial Narrow" w:cs="Arial Narrow"/>
          <w:lang w:eastAsia="sk-SK"/>
        </w:rPr>
        <w:t xml:space="preserve">, ktorý nie je finančným nástrojom pri oceňovaní </w:t>
      </w:r>
      <w:r w:rsidRPr="00E36FD2">
        <w:rPr>
          <w:rFonts w:ascii="Arial Narrow" w:eastAsia="Times New Roman" w:hAnsi="Arial Narrow" w:cs="Arial Narrow"/>
          <w:b/>
          <w:lang w:eastAsia="sk-SK"/>
        </w:rPr>
        <w:t>reálnou hodnotou</w:t>
      </w:r>
      <w:r w:rsidRPr="00E36FD2">
        <w:rPr>
          <w:rFonts w:ascii="Arial Narrow" w:eastAsia="Times New Roman" w:hAnsi="Arial Narrow" w:cs="Arial Narrow"/>
          <w:lang w:eastAsia="sk-SK"/>
        </w:rPr>
        <w:t>:</w:t>
      </w:r>
      <w:r w:rsidR="00F01772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e) Určenie ocenenia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finančných nástrojov</w:t>
      </w:r>
      <w:r w:rsidRPr="00E36FD2">
        <w:rPr>
          <w:rFonts w:ascii="Arial Narrow" w:eastAsia="Times New Roman" w:hAnsi="Arial Narrow" w:cs="Arial Narrow"/>
          <w:lang w:eastAsia="sk-SK"/>
        </w:rPr>
        <w:t xml:space="preserve"> pri oceňovaní obstarávacou cenou alebo vlastnými nákladmi: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u w:val="single"/>
          <w:lang w:eastAsia="sk-SK"/>
        </w:rPr>
        <w:t>Komentár k oceňovaniu majetku a záväzkov</w:t>
      </w:r>
      <w:r w:rsidRPr="00E36FD2">
        <w:rPr>
          <w:rFonts w:ascii="Arial Narrow" w:eastAsia="Times New Roman" w:hAnsi="Arial Narrow" w:cs="Times New Roman"/>
          <w:lang w:eastAsia="sk-SK"/>
        </w:rPr>
        <w:t xml:space="preserve">: 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Finančné nástroje</w:t>
      </w:r>
      <w:r w:rsidRPr="00E36FD2">
        <w:rPr>
          <w:rFonts w:ascii="Arial Narrow" w:eastAsia="Times New Roman" w:hAnsi="Arial Narrow" w:cs="Arial Narrow"/>
          <w:lang w:eastAsia="sk-SK"/>
        </w:rPr>
        <w:t xml:space="preserve"> definuje § 5 zákona č.566/2001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Z.z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futures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,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swapy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,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forwardy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), nástroje peňažného trhu (pokladničné poukážky, vkladové listy).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Opravné položky</w:t>
      </w:r>
      <w:r w:rsidRPr="00E36FD2">
        <w:rPr>
          <w:rFonts w:ascii="Arial Narrow" w:eastAsia="Times New Roman" w:hAnsi="Arial Narrow" w:cs="Arial Narrow"/>
          <w:lang w:eastAsia="sk-SK"/>
        </w:rPr>
        <w:t xml:space="preserve"> k majetku, okrem dlhodobej pohľadávky a dlhodobej pôžičky, stanovila UJ odborným odhadom bonity príslušného majetku.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Opravnú položku k dlhodobej pohľadávke</w:t>
      </w:r>
      <w:r w:rsidRPr="00E36FD2">
        <w:rPr>
          <w:rFonts w:ascii="Arial Narrow" w:eastAsia="Times New Roman" w:hAnsi="Arial Narrow" w:cs="Arial Narrow"/>
          <w:lang w:eastAsia="sk-SK"/>
        </w:rPr>
        <w:t xml:space="preserve"> a opravnú položku k dlhodobej pôžičke UJ stanovila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metódu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odúročenia</w:t>
      </w:r>
      <w:proofErr w:type="spellEnd"/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 na súčasnú hodnotu</w:t>
      </w:r>
      <w:r w:rsidRPr="00E36FD2">
        <w:rPr>
          <w:rFonts w:ascii="Arial Narrow" w:eastAsia="Times New Roman" w:hAnsi="Arial Narrow" w:cs="Arial Narrow"/>
          <w:lang w:eastAsia="sk-SK"/>
        </w:rPr>
        <w:t xml:space="preserve"> (§ 18/8 PU; § 21/6 PU).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Rezervy</w:t>
      </w:r>
      <w:r w:rsidRPr="00E36FD2">
        <w:rPr>
          <w:rFonts w:ascii="Arial Narrow" w:eastAsia="Times New Roman" w:hAnsi="Arial Narrow" w:cs="Arial Narrow"/>
          <w:lang w:eastAsia="sk-SK"/>
        </w:rPr>
        <w:t xml:space="preserve"> ocenila UJ kalkulačnou metódou kvalifikovaného odhadu ich menovitej hodnoty na pokrytie budúcich záväzkov.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UJ počas účtovného obdobia (§ 25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), ani k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závierkovému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dňu (§ 27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) nepoužila ocenenie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reálnou hodnotou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lebo nemala k tomu vecnú náplň.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ÚJ používa pri oceňovaní úbytku rovnakého druhu zásob a cenných papierov –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vážený aritmetický priemer</w:t>
      </w:r>
      <w:r w:rsidRPr="00E36FD2">
        <w:rPr>
          <w:rFonts w:ascii="Arial Narrow" w:eastAsia="Times New Roman" w:hAnsi="Arial Narrow" w:cs="Arial Narrow"/>
          <w:lang w:eastAsia="sk-SK"/>
        </w:rPr>
        <w:t xml:space="preserve"> (§ 25/5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; § 22/1 PU).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používa pri oceňovaní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prírastku</w:t>
      </w:r>
      <w:r w:rsidRPr="00E36FD2">
        <w:rPr>
          <w:rFonts w:ascii="Arial Narrow" w:eastAsia="Times New Roman" w:hAnsi="Arial Narrow" w:cs="Arial Narrow"/>
          <w:lang w:eastAsia="sk-SK"/>
        </w:rPr>
        <w:t xml:space="preserve"> cudzej meny v hotovosti alebo na bankový účet –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zmenárenský kurz</w:t>
      </w:r>
      <w:r w:rsidRPr="00E36FD2">
        <w:rPr>
          <w:rFonts w:ascii="Arial Narrow" w:eastAsia="Times New Roman" w:hAnsi="Arial Narrow" w:cs="Arial Narrow"/>
          <w:lang w:eastAsia="sk-SK"/>
        </w:rPr>
        <w:t xml:space="preserve"> konkrétnej banky (§ 24/3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používa pri oceňovaní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úbytku</w:t>
      </w:r>
      <w:r w:rsidRPr="00E36FD2">
        <w:rPr>
          <w:rFonts w:ascii="Arial Narrow" w:eastAsia="Times New Roman" w:hAnsi="Arial Narrow" w:cs="Arial Narrow"/>
          <w:lang w:eastAsia="sk-SK"/>
        </w:rPr>
        <w:t xml:space="preserve"> cudzej meny v hotovosti alebo z bankového účtu –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základné pravidlo</w:t>
      </w:r>
      <w:r w:rsidRPr="00E36FD2">
        <w:rPr>
          <w:rFonts w:ascii="Arial Narrow" w:eastAsia="Times New Roman" w:hAnsi="Arial Narrow" w:cs="Arial Narrow"/>
          <w:lang w:eastAsia="sk-SK"/>
        </w:rPr>
        <w:t xml:space="preserve"> (D-1), teda kurz zo dňa predchádzajúceho dňu účtovného prípadu (§ 24/2/a; § 24/6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f) Účtovná jednotka nepoužila dobrovoľné oceňovanie obchodných podielov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metódou vlastného imania</w:t>
      </w:r>
      <w:r w:rsidRPr="00E36FD2">
        <w:rPr>
          <w:rFonts w:ascii="Arial Narrow" w:eastAsia="Times New Roman" w:hAnsi="Arial Narrow" w:cs="Arial Narrow"/>
          <w:lang w:eastAsia="sk-SK"/>
        </w:rPr>
        <w:t xml:space="preserve"> (§ 27/9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0276" w:rsidRPr="00E36FD2" w:rsidRDefault="00770276" w:rsidP="00770276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g) </w:t>
      </w:r>
      <w:r w:rsidRPr="00E36FD2">
        <w:rPr>
          <w:rFonts w:ascii="Arial Narrow" w:eastAsia="Times New Roman" w:hAnsi="Arial Narrow" w:cs="Arial Narrow"/>
          <w:b/>
          <w:lang w:eastAsia="sk-SK"/>
        </w:rPr>
        <w:t>Tvorba odpisového plánu</w:t>
      </w:r>
      <w:r w:rsidRPr="00E36FD2">
        <w:rPr>
          <w:rFonts w:ascii="Arial Narrow" w:eastAsia="Times New Roman" w:hAnsi="Arial Narrow" w:cs="Arial Narrow"/>
          <w:lang w:eastAsia="sk-SK"/>
        </w:rPr>
        <w:t xml:space="preserve"> pre dlhodobý majetok, pričom sa uvádza doba odpisovania, sadzby odpisov a odpisové metódy pre účtovné odpisy:</w:t>
      </w:r>
      <w:r w:rsidR="00F01772">
        <w:rPr>
          <w:rFonts w:ascii="Arial Narrow" w:eastAsia="Times New Roman" w:hAnsi="Arial Narrow" w:cs="Arial Narrow"/>
          <w:lang w:eastAsia="sk-SK"/>
        </w:rPr>
        <w:t xml:space="preserve"> účtovná jednotka nemá dlhodobý majetok.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Dlhodobý hmotný a nehmotný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odpisovaný majetok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číslo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účtu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doba odpisovania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(počet rokov)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 xml:space="preserve">odpisová sadzba 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b/>
                <w:lang w:eastAsia="sk-SK"/>
              </w:rPr>
              <w:t>(%)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Software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013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4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 xml:space="preserve">Ostatný DNM 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019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4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Stavby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021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4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Počítače s príslušenstvom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022.A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5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20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Dopravné prostriedky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023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7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14,3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Ostatné stroje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022.A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7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14,3</w:t>
            </w:r>
          </w:p>
        </w:tc>
      </w:tr>
      <w:tr w:rsidR="00770276" w:rsidRPr="00E36FD2" w:rsidTr="00446CCC">
        <w:tc>
          <w:tcPr>
            <w:tcW w:w="4218" w:type="dxa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Ostatný dlhodobý hmotný majetok</w:t>
            </w:r>
          </w:p>
        </w:tc>
        <w:tc>
          <w:tcPr>
            <w:tcW w:w="1013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029</w:t>
            </w:r>
          </w:p>
        </w:tc>
        <w:tc>
          <w:tcPr>
            <w:tcW w:w="2107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5</w:t>
            </w:r>
          </w:p>
        </w:tc>
        <w:tc>
          <w:tcPr>
            <w:tcW w:w="2268" w:type="dxa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E36FD2">
              <w:rPr>
                <w:rFonts w:ascii="Arial Narrow" w:eastAsia="Times New Roman" w:hAnsi="Arial Narrow" w:cs="Arial"/>
                <w:lang w:eastAsia="sk-SK"/>
              </w:rPr>
              <w:t>20</w:t>
            </w: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 </w:t>
      </w:r>
    </w:p>
    <w:p w:rsidR="00770276" w:rsidRPr="00E36FD2" w:rsidRDefault="00770276" w:rsidP="00770276">
      <w:pPr>
        <w:spacing w:after="120" w:line="240" w:lineRule="auto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u w:val="single"/>
          <w:lang w:eastAsia="sk-SK"/>
        </w:rPr>
        <w:t>Komentár k odpisovému plánu</w:t>
      </w:r>
      <w:r w:rsidRPr="00E36FD2">
        <w:rPr>
          <w:rFonts w:ascii="Arial Narrow" w:eastAsia="Times New Roman" w:hAnsi="Arial Narrow" w:cs="Times New Roman"/>
          <w:lang w:eastAsia="sk-SK"/>
        </w:rPr>
        <w:t xml:space="preserve">: 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UJ používa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účtovné odpisy nezávisle na daňových odpisoch</w:t>
      </w:r>
      <w:r w:rsidRPr="00E36FD2">
        <w:rPr>
          <w:rFonts w:ascii="Arial Narrow" w:eastAsia="Times New Roman" w:hAnsi="Arial Narrow" w:cs="Arial"/>
          <w:lang w:eastAsia="sk-SK"/>
        </w:rPr>
        <w:t xml:space="preserve">. Majetok sa začína odpisovať v mesiaci, kedy bol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zaradený do užívania</w:t>
      </w:r>
      <w:r w:rsidRPr="00E36FD2">
        <w:rPr>
          <w:rFonts w:ascii="Arial Narrow" w:eastAsia="Times New Roman" w:hAnsi="Arial Narrow" w:cs="Arial"/>
          <w:lang w:eastAsia="sk-SK"/>
        </w:rPr>
        <w:t>. Účtovné odpisy vychádzajú z predpokladanej doby používania majetku. Dlhodobý nehmotný majetok sa odpisuje počas 4 rokov od jeho obstarania.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UJ používa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rovnomerné odpisovanie</w:t>
      </w:r>
      <w:r w:rsidRPr="00E36FD2">
        <w:rPr>
          <w:rFonts w:ascii="Arial Narrow" w:eastAsia="Times New Roman" w:hAnsi="Arial Narrow" w:cs="Arial"/>
          <w:lang w:eastAsia="sk-SK"/>
        </w:rPr>
        <w:t xml:space="preserve"> dlhodobého hmotného majetku a dlhodobého nehmotného majetku. Podrobný účtovný odpisový plán po položkách sa vedie v podsystéme Majetok</w:t>
      </w:r>
      <w:r w:rsidR="00F01772">
        <w:rPr>
          <w:rFonts w:ascii="Arial Narrow" w:eastAsia="Times New Roman" w:hAnsi="Arial Narrow" w:cs="Arial"/>
          <w:lang w:eastAsia="sk-SK"/>
        </w:rPr>
        <w:t>.</w:t>
      </w:r>
      <w:r w:rsidRPr="00E36FD2">
        <w:rPr>
          <w:rFonts w:ascii="Arial Narrow" w:eastAsia="Times New Roman" w:hAnsi="Arial Narrow" w:cs="Arial"/>
          <w:lang w:eastAsia="sk-SK"/>
        </w:rPr>
        <w:t xml:space="preserve"> (taktiež daňové odpisy podľa zákona o dani z príjmov).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"/>
          <w:lang w:eastAsia="sk-SK"/>
        </w:rPr>
        <w:t xml:space="preserve">UJ odpisuje jednotlivé veci alebo relevantné </w:t>
      </w:r>
      <w:r w:rsidRPr="00E36FD2">
        <w:rPr>
          <w:rFonts w:ascii="Arial Narrow" w:eastAsia="Times New Roman" w:hAnsi="Arial Narrow" w:cs="Arial"/>
          <w:u w:val="single"/>
          <w:lang w:eastAsia="sk-SK"/>
        </w:rPr>
        <w:t>súbory hnuteľných vecí</w:t>
      </w:r>
      <w:r w:rsidRPr="00E36FD2">
        <w:rPr>
          <w:rFonts w:ascii="Arial Narrow" w:eastAsia="Times New Roman" w:hAnsi="Arial Narrow" w:cs="Arial"/>
          <w:lang w:eastAsia="sk-SK"/>
        </w:rPr>
        <w:t xml:space="preserve"> (napr. počítačová sieť, nábytková zostava). UJ nepoužíva </w:t>
      </w:r>
      <w:proofErr w:type="spellStart"/>
      <w:r w:rsidRPr="00E36FD2">
        <w:rPr>
          <w:rFonts w:ascii="Arial Narrow" w:eastAsia="Times New Roman" w:hAnsi="Arial Narrow" w:cs="Arial"/>
          <w:lang w:eastAsia="sk-SK"/>
        </w:rPr>
        <w:t>komponentné</w:t>
      </w:r>
      <w:proofErr w:type="spellEnd"/>
      <w:r w:rsidRPr="00E36FD2">
        <w:rPr>
          <w:rFonts w:ascii="Arial Narrow" w:eastAsia="Times New Roman" w:hAnsi="Arial Narrow" w:cs="Arial"/>
          <w:lang w:eastAsia="sk-SK"/>
        </w:rPr>
        <w:t xml:space="preserve"> odpisovanie (odpisovanie častí majetku - komponentov).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UJ nepoužila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jednorazový odpis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 </w:t>
      </w:r>
      <w:r w:rsidRPr="00E36FD2">
        <w:rPr>
          <w:rFonts w:ascii="Arial Narrow" w:eastAsia="Times New Roman" w:hAnsi="Arial Narrow" w:cs="Arial Narrow"/>
          <w:lang w:eastAsia="sk-SK"/>
        </w:rPr>
        <w:t>dlhodobého majetku z dôvodu jednorazového trvalého zníženia hodnoty majetku (§ 21/5 PU).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lang w:eastAsia="sk-SK"/>
        </w:rPr>
        <w:t xml:space="preserve">ÚJ </w:t>
      </w:r>
      <w:r w:rsidRPr="00E36FD2">
        <w:rPr>
          <w:rFonts w:ascii="Arial Narrow" w:eastAsia="Times New Roman" w:hAnsi="Arial Narrow" w:cs="Times New Roman"/>
          <w:u w:val="single"/>
          <w:lang w:eastAsia="sk-SK"/>
        </w:rPr>
        <w:t>nepoužíva kategóriu drobného dlhodobého nehmotného majetku</w:t>
      </w:r>
      <w:r w:rsidRPr="00E36FD2">
        <w:rPr>
          <w:rFonts w:ascii="Arial Narrow" w:eastAsia="Times New Roman" w:hAnsi="Arial Narrow" w:cs="Times New Roman"/>
          <w:lang w:eastAsia="sk-SK"/>
        </w:rPr>
        <w:t xml:space="preserve"> - položky pod 2 400 eur jednotkovej ceny so životnosťou nad jeden rok (§ 13/2 PU).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Times New Roman"/>
          <w:lang w:eastAsia="sk-SK"/>
        </w:rPr>
      </w:pPr>
      <w:r w:rsidRPr="00E36FD2">
        <w:rPr>
          <w:rFonts w:ascii="Arial Narrow" w:eastAsia="Times New Roman" w:hAnsi="Arial Narrow" w:cs="Times New Roman"/>
          <w:lang w:eastAsia="sk-SK"/>
        </w:rPr>
        <w:t xml:space="preserve">ÚJ </w:t>
      </w:r>
      <w:r w:rsidRPr="00E36FD2">
        <w:rPr>
          <w:rFonts w:ascii="Arial Narrow" w:eastAsia="Times New Roman" w:hAnsi="Arial Narrow" w:cs="Times New Roman"/>
          <w:u w:val="single"/>
          <w:lang w:eastAsia="sk-SK"/>
        </w:rPr>
        <w:t>nepoužíva kategóriu drobného dlhodobého hmotného majetku</w:t>
      </w:r>
      <w:r w:rsidRPr="00E36FD2">
        <w:rPr>
          <w:rFonts w:ascii="Arial Narrow" w:eastAsia="Times New Roman" w:hAnsi="Arial Narrow" w:cs="Times New Roman"/>
          <w:lang w:eastAsia="sk-SK"/>
        </w:rPr>
        <w:t xml:space="preserve"> - položky pod 1 700 eur jednotkovej ceny so životnosťou nad jeden rok (§ 13/6 PU).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nepoužíva dobrovoľné účtovanie podlimitného technického zhodnotenia</w:t>
      </w:r>
      <w:r w:rsidRPr="00E36FD2">
        <w:rPr>
          <w:rFonts w:ascii="Arial Narrow" w:eastAsia="Times New Roman" w:hAnsi="Arial Narrow" w:cs="Arial Narrow"/>
          <w:lang w:eastAsia="sk-SK"/>
        </w:rPr>
        <w:t xml:space="preserve"> do odpisovaného dlhodobého majetku – technické zhodnotenie pod 1 700 eur za účtovné obdobie (§ 21/3 PU; § 29/2 ZDP).</w:t>
      </w:r>
    </w:p>
    <w:p w:rsidR="00770276" w:rsidRPr="00E36FD2" w:rsidRDefault="00770276" w:rsidP="00770276">
      <w:pPr>
        <w:numPr>
          <w:ilvl w:val="0"/>
          <w:numId w:val="3"/>
        </w:num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ÚJ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nepoužíva dobrovoľnú kapitalizáciu úrokov</w:t>
      </w:r>
      <w:r w:rsidRPr="00E36FD2">
        <w:rPr>
          <w:rFonts w:ascii="Arial Narrow" w:eastAsia="Times New Roman" w:hAnsi="Arial Narrow" w:cs="Arial Narrow"/>
          <w:lang w:eastAsia="sk-SK"/>
        </w:rPr>
        <w:t xml:space="preserve"> do obstarávacej ceny odpisovaného dlhodobého hmotného majetku alebo dlhodobého nehmotného majetku (§ 34/1 PU; § 35/2/h PU).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h) Informácia </w:t>
      </w:r>
      <w:r w:rsidRPr="00E36FD2">
        <w:rPr>
          <w:rFonts w:ascii="Arial Narrow" w:eastAsia="Times New Roman" w:hAnsi="Arial Narrow" w:cs="Arial Narrow"/>
          <w:b/>
          <w:lang w:eastAsia="sk-SK"/>
        </w:rPr>
        <w:t>o poskytnutých dotáciách</w:t>
      </w:r>
      <w:r w:rsidRPr="00E36FD2">
        <w:rPr>
          <w:rFonts w:ascii="Arial Narrow" w:eastAsia="Times New Roman" w:hAnsi="Arial Narrow" w:cs="Arial Narrow"/>
          <w:lang w:eastAsia="sk-SK"/>
        </w:rPr>
        <w:t xml:space="preserve"> a pri dotáciách na obstaranie majetku sa uvedú zložky majetku a ich ocenenie: </w:t>
      </w:r>
      <w:r w:rsidR="00F01772">
        <w:rPr>
          <w:rFonts w:ascii="Arial Narrow" w:eastAsia="Times New Roman" w:hAnsi="Arial Narrow" w:cs="Arial Narrow"/>
          <w:lang w:eastAsia="sk-SK"/>
        </w:rPr>
        <w:t>nie je náplň.</w:t>
      </w:r>
    </w:p>
    <w:p w:rsidR="00770276" w:rsidRPr="00E36FD2" w:rsidRDefault="00770276" w:rsidP="00770276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5) 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Informácie o oprave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významných chýb</w:t>
      </w:r>
      <w:r w:rsidRPr="00E36FD2">
        <w:rPr>
          <w:rFonts w:ascii="Arial Narrow" w:eastAsia="Times New Roman" w:hAnsi="Arial Narrow" w:cs="Arial Narrow"/>
          <w:lang w:eastAsia="sk-SK"/>
        </w:rPr>
        <w:t xml:space="preserve"> minulých účtovných období účtovaných v bežnom účtovnom období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s uvedením sumy vplyvu</w:t>
      </w:r>
      <w:r w:rsidRPr="00E36FD2">
        <w:rPr>
          <w:rFonts w:ascii="Arial Narrow" w:eastAsia="Times New Roman" w:hAnsi="Arial Narrow" w:cs="Arial Narrow"/>
          <w:lang w:eastAsia="sk-SK"/>
        </w:rPr>
        <w:t xml:space="preserve"> na nerozdelený zisk minulých rokov alebo na neuhradenú stratu minulých rokov. Účtovná </w:t>
      </w:r>
      <w:r w:rsidRPr="00E36FD2">
        <w:rPr>
          <w:rFonts w:ascii="Arial Narrow" w:eastAsia="Times New Roman" w:hAnsi="Arial Narrow" w:cs="Arial Narrow"/>
          <w:lang w:eastAsia="sk-SK"/>
        </w:rPr>
        <w:lastRenderedPageBreak/>
        <w:t xml:space="preserve">jednotka môže uviesť aj informácie o oprave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nevýznamných chýb</w:t>
      </w:r>
      <w:r w:rsidRPr="00E36FD2">
        <w:rPr>
          <w:rFonts w:ascii="Arial Narrow" w:eastAsia="Times New Roman" w:hAnsi="Arial Narrow" w:cs="Arial Narrow"/>
          <w:lang w:eastAsia="sk-SK"/>
        </w:rPr>
        <w:t xml:space="preserve"> minulých účtovných období účtovaných v bežnom účtovnom období s uvedením sumy vplyvu na výsledok hospodárenia bežného účtovného obdobia: </w:t>
      </w:r>
      <w:r w:rsidR="00653B99">
        <w:rPr>
          <w:rFonts w:ascii="Arial Narrow" w:eastAsia="Times New Roman" w:hAnsi="Arial Narrow" w:cs="Arial Narrow"/>
          <w:lang w:eastAsia="sk-SK"/>
        </w:rPr>
        <w:t>nie je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770276" w:rsidRPr="00E36FD2" w:rsidTr="00446CCC">
        <w:tc>
          <w:tcPr>
            <w:tcW w:w="160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Vplyv na vlastné imanie</w:t>
            </w:r>
          </w:p>
        </w:tc>
      </w:tr>
      <w:tr w:rsidR="00770276" w:rsidRPr="00E36FD2" w:rsidTr="00446CCC">
        <w:tc>
          <w:tcPr>
            <w:tcW w:w="160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04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c>
          <w:tcPr>
            <w:tcW w:w="160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4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04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Vysvetlivky k oprave chýb minulých účtovných období: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Hranicu významnosti si UJ stanoví individuálne v internej účtovnej smernici (napr. 1 tisícina z brutto aktív).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</w:t>
      </w:r>
    </w:p>
    <w:p w:rsidR="00770276" w:rsidRPr="00E36FD2" w:rsidRDefault="00770276" w:rsidP="00770276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Opravy chýb minulých účtovných období sa daňovo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vysporiadajú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podľa pravidiel v zákone o dani z príjmov (§ 17/15,29 ZDP) a pravidiel v daňovom poriadku (§ 16).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u w:val="single"/>
          <w:lang w:eastAsia="sk-SK"/>
        </w:rPr>
        <w:t>Článok IV – INFORMÁCIE, KTORÉ VYSVETĽUJÚ A DOPĹŇAJÚ SÚVAHU A VÝKAZ ZISKOV A STRÁT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Dlhodobý nehmotný majetok, ktorým je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 alebo záporný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b/>
          <w:lang w:eastAsia="sk-SK"/>
        </w:rPr>
        <w:t xml:space="preserve"> - </w:t>
      </w:r>
      <w:r w:rsidRPr="00E36FD2">
        <w:rPr>
          <w:rFonts w:ascii="Arial Narrow" w:eastAsia="Times New Roman" w:hAnsi="Arial Narrow" w:cs="Arial Narrow"/>
          <w:lang w:eastAsia="sk-SK"/>
        </w:rPr>
        <w:t>dôvod jeho vzniku, spôsob výpočtu a prehodnotenie opodstatnenosti jeho výšky a odpisu jeho hodnoty: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[Vysvetlivky: Záporný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sa účtovne odpíše do výnosov (075/551) jednorázovo v roku jeho vzniku (§ 37 PU). Daňovo sa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goodwill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z podnikových kombinácií spravidla odpisuje najdlhšie počas 7 rokov podľa pravidiel v zákone o dani z príjmov (§ 17/11; § 17a - 17e ZDP)]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Informácie o významných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položkách derivátov, majetku a záväzkoch zabezpečených derivátmi (§ 16 PU):</w:t>
      </w:r>
      <w:r w:rsidRPr="00E36FD2">
        <w:rPr>
          <w:rFonts w:ascii="Arial Narrow" w:eastAsia="Times New Roman" w:hAnsi="Arial Narrow" w:cs="Arial Narrow"/>
          <w:lang w:eastAsia="sk-SK"/>
        </w:rPr>
        <w:t xml:space="preserve"> 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Pritom sa uvádza forma tohto zabezpečenia a uvádza sa zmena reálnej hodnoty v priebehu účtovného obdobia (§ 27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 tabuľkovej forme</w:t>
      </w:r>
      <w:r w:rsidRPr="00E36FD2">
        <w:rPr>
          <w:rFonts w:ascii="Arial Narrow" w:eastAsia="Times New Roman" w:hAnsi="Arial Narrow" w:cs="Arial Narrow"/>
          <w:lang w:eastAsia="sk-SK"/>
        </w:rPr>
        <w:t xml:space="preserve"> informácia zobrazujúca pohyby v oceňovacích rozdieloch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 ocenenia reálnou hodnotou</w:t>
      </w:r>
      <w:r w:rsidRPr="00E36FD2">
        <w:rPr>
          <w:rFonts w:ascii="Arial Narrow" w:eastAsia="Times New Roman" w:hAnsi="Arial Narrow" w:cs="Arial Narrow"/>
          <w:lang w:eastAsia="sk-SK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70276" w:rsidRPr="00E36FD2" w:rsidTr="00446CCC">
        <w:trPr>
          <w:trHeight w:val="153"/>
        </w:trPr>
        <w:tc>
          <w:tcPr>
            <w:tcW w:w="190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 xml:space="preserve">  Vplyv na imanie</w:t>
            </w:r>
          </w:p>
        </w:tc>
      </w:tr>
      <w:tr w:rsidR="00770276" w:rsidRPr="00E36FD2" w:rsidTr="00446CCC">
        <w:trPr>
          <w:trHeight w:val="62"/>
        </w:trPr>
        <w:tc>
          <w:tcPr>
            <w:tcW w:w="190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60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57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09"/>
        </w:trPr>
        <w:tc>
          <w:tcPr>
            <w:tcW w:w="1902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91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60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957" w:type="pct"/>
            <w:shd w:val="clear" w:color="auto" w:fill="auto"/>
          </w:tcPr>
          <w:p w:rsidR="00770276" w:rsidRPr="00E36FD2" w:rsidRDefault="00770276" w:rsidP="00446CCC">
            <w:pPr>
              <w:spacing w:after="120" w:line="240" w:lineRule="auto"/>
              <w:ind w:right="-471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u w:val="single"/>
          <w:lang w:eastAsia="sk-SK"/>
        </w:rPr>
        <w:t>Komentár</w:t>
      </w:r>
      <w:r w:rsidRPr="00E36FD2">
        <w:rPr>
          <w:rFonts w:ascii="Arial Narrow" w:eastAsia="Times New Roman" w:hAnsi="Arial Narrow" w:cs="Arial Narrow"/>
          <w:lang w:eastAsia="sk-SK"/>
        </w:rPr>
        <w:t xml:space="preserve">: Prvotné ocenenie reálnou hodnotou (§ 25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 počas účtovného obdobia – bez náplne.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[Vysvetlivky:</w:t>
      </w:r>
      <w:r w:rsidRPr="00E36FD2">
        <w:rPr>
          <w:rFonts w:ascii="Arial Narrow" w:eastAsia="Times New Roman" w:hAnsi="Arial Narrow" w:cs="Arial Narrow"/>
          <w:b/>
          <w:lang w:eastAsia="sk-SK"/>
        </w:rPr>
        <w:t xml:space="preserve">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Reálnou hodnotou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sa k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závierkovému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dňu oceňujú, okrem iného, aj deriváty a majetok a záväzky zabezpečené derivátmi (§ 27/1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); precenenie na reálnu hodnotu k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závierkovému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dňu sa účtuje (§ 16 PU) - výsledkovo (účty 56x, 66x) alebo súvahovo (účet 414)].</w:t>
      </w: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3a) Celková suma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záväzkov so zostatkovou dobou splatnosti dlhšou ako 5 rokov</w:t>
      </w:r>
      <w:r w:rsidRPr="00E36FD2">
        <w:rPr>
          <w:rFonts w:ascii="Arial Narrow" w:eastAsia="Times New Roman" w:hAnsi="Arial Narrow" w:cs="Arial Narrow"/>
          <w:lang w:eastAsia="sk-SK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770276" w:rsidRPr="00E36FD2" w:rsidTr="00446CCC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207"/>
          <w:jc w:val="center"/>
        </w:trPr>
        <w:tc>
          <w:tcPr>
            <w:tcW w:w="2463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  <w:tc>
          <w:tcPr>
            <w:tcW w:w="1223" w:type="pct"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before="120" w:after="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[Vysvetlivky: Zostatková doba splatnosti záväzku alebo jeho časti – je rozdiel medzi dohodnutou dobou splatnosti záväzkov a 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závierkovým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dňom (§ 12 PU).]</w:t>
      </w:r>
    </w:p>
    <w:p w:rsidR="00770276" w:rsidRPr="00E36FD2" w:rsidRDefault="00770276" w:rsidP="00770276">
      <w:pPr>
        <w:spacing w:before="120" w:after="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3b) Celková suma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zabezpečených záväzkov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770276" w:rsidRPr="00E36FD2" w:rsidTr="00446CCC">
        <w:trPr>
          <w:jc w:val="center"/>
        </w:trPr>
        <w:tc>
          <w:tcPr>
            <w:tcW w:w="4201" w:type="dxa"/>
            <w:vMerge w:val="restart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770276" w:rsidRPr="00E36FD2" w:rsidTr="00446CCC">
        <w:trPr>
          <w:jc w:val="center"/>
        </w:trPr>
        <w:tc>
          <w:tcPr>
            <w:tcW w:w="4201" w:type="dxa"/>
            <w:vMerge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 xml:space="preserve">Spôsob </w:t>
            </w:r>
          </w:p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Hodnota záväzkov</w:t>
            </w:r>
          </w:p>
        </w:tc>
      </w:tr>
      <w:tr w:rsidR="00770276" w:rsidRPr="00E36FD2" w:rsidTr="00446CCC">
        <w:trPr>
          <w:trHeight w:val="69"/>
          <w:jc w:val="center"/>
        </w:trPr>
        <w:tc>
          <w:tcPr>
            <w:tcW w:w="4201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17"/>
          <w:jc w:val="center"/>
        </w:trPr>
        <w:tc>
          <w:tcPr>
            <w:tcW w:w="4201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770276" w:rsidRPr="00E36FD2" w:rsidTr="00446CCC">
        <w:trPr>
          <w:trHeight w:val="117"/>
          <w:jc w:val="center"/>
        </w:trPr>
        <w:tc>
          <w:tcPr>
            <w:tcW w:w="4201" w:type="dxa"/>
            <w:vAlign w:val="center"/>
          </w:tcPr>
          <w:p w:rsidR="00770276" w:rsidRPr="00E36FD2" w:rsidRDefault="00770276" w:rsidP="00446CCC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b/>
                <w:lang w:eastAsia="sk-SK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  <w:r w:rsidRPr="00E36FD2">
              <w:rPr>
                <w:rFonts w:ascii="Arial Narrow" w:eastAsia="Times New Roman" w:hAnsi="Arial Narrow" w:cs="Arial Narrow"/>
                <w:lang w:eastAsia="sk-SK"/>
              </w:rPr>
              <w:t>x</w:t>
            </w:r>
          </w:p>
        </w:tc>
        <w:tc>
          <w:tcPr>
            <w:tcW w:w="2304" w:type="dxa"/>
            <w:vAlign w:val="center"/>
          </w:tcPr>
          <w:p w:rsidR="00770276" w:rsidRPr="00E36FD2" w:rsidRDefault="00770276" w:rsidP="00446CC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4)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Informácie o vlastných akciách</w:t>
      </w:r>
      <w:r w:rsidRPr="00E36FD2">
        <w:rPr>
          <w:rFonts w:ascii="Arial Narrow" w:eastAsia="Times New Roman" w:hAnsi="Arial Narrow" w:cs="Arial Narrow"/>
          <w:lang w:eastAsia="sk-SK"/>
        </w:rPr>
        <w:t xml:space="preserve">: </w:t>
      </w:r>
      <w:r w:rsidR="00653B99">
        <w:rPr>
          <w:rFonts w:ascii="Arial Narrow" w:eastAsia="Times New Roman" w:hAnsi="Arial Narrow" w:cs="Arial Narrow"/>
          <w:lang w:eastAsia="sk-SK"/>
        </w:rPr>
        <w:t>nie je náplň.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a) dôvod nadobudnutia vlastných akcií počas účtovného obdobia: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770276" w:rsidRPr="00E36FD2" w:rsidRDefault="00770276" w:rsidP="00770276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770276" w:rsidRPr="00E36FD2" w:rsidRDefault="00770276" w:rsidP="00770276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5) K vlastnému imaniu sa uvádza informácia, či účtovná jednotka tvorila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kapitálový fond z príspevkov</w:t>
      </w:r>
      <w:r w:rsidRPr="00E36FD2">
        <w:rPr>
          <w:rFonts w:ascii="Arial Narrow" w:eastAsia="Times New Roman" w:hAnsi="Arial Narrow" w:cs="Arial Narrow"/>
          <w:lang w:eastAsia="sk-SK"/>
        </w:rPr>
        <w:t xml:space="preserve"> podľa § 123 ods. 2 alebo § 217a Obchodného zákonníka v znení neskorších predpisov: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6) Informácie o sume a dôvodoch vzniku jednotlivých položiek </w:t>
      </w:r>
      <w:r w:rsidRPr="00E36FD2">
        <w:rPr>
          <w:rFonts w:ascii="Arial Narrow" w:eastAsia="Times New Roman" w:hAnsi="Arial Narrow" w:cs="Arial Narrow"/>
          <w:b/>
          <w:lang w:eastAsia="sk-SK"/>
        </w:rPr>
        <w:t>nákladov alebo výnosov</w:t>
      </w:r>
      <w:r w:rsidRPr="00E36FD2">
        <w:rPr>
          <w:rFonts w:ascii="Arial Narrow" w:eastAsia="Times New Roman" w:hAnsi="Arial Narrow" w:cs="Arial Narrow"/>
          <w:lang w:eastAsia="sk-SK"/>
        </w:rPr>
        <w:t xml:space="preserve">, ktoré majú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výnimočný rozsah alebo výskyt</w:t>
      </w:r>
      <w:r w:rsidRPr="00E36FD2">
        <w:rPr>
          <w:rFonts w:ascii="Arial Narrow" w:eastAsia="Times New Roman" w:hAnsi="Arial Narrow" w:cs="Arial Narrow"/>
          <w:lang w:eastAsia="sk-SK"/>
        </w:rPr>
        <w:t xml:space="preserve"> (napr. výnosy z predaja podniku alebo jeho časti, náklady z dôvodu predaja podniku alebo jeho časti, škody z dôvodu živelných pohrôm):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V – INFORMÁCIE O INÝCH AKTÍVACH A INÝCH PASÍVACH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1a)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Podmienený majetok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1b)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Podmienené záväzky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770276" w:rsidRPr="00E36FD2" w:rsidRDefault="00770276" w:rsidP="00770276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.</w:t>
      </w:r>
    </w:p>
    <w:p w:rsidR="00770276" w:rsidRPr="00E36FD2" w:rsidRDefault="00770276" w:rsidP="00770276">
      <w:pPr>
        <w:numPr>
          <w:ilvl w:val="0"/>
          <w:numId w:val="5"/>
        </w:numPr>
        <w:spacing w:after="0" w:line="240" w:lineRule="auto"/>
        <w:ind w:left="227" w:hanging="227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2)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Ostatné finančné povinnosti</w:t>
      </w:r>
      <w:r w:rsidRPr="00E36FD2">
        <w:rPr>
          <w:rFonts w:ascii="Arial Narrow" w:eastAsia="Times New Roman" w:hAnsi="Arial Narrow" w:cs="Arial Narrow"/>
          <w:lang w:eastAsia="sk-SK"/>
        </w:rPr>
        <w:t>, ktoré sa nevykazujú v účtovných výkazoch - napríklad zákonná povinnosť alebo zmluvná povinnosť odobrať určité množstvo produktu, uskutočniť investície a veľké opravy:</w:t>
      </w:r>
      <w:r w:rsidR="00653B99">
        <w:rPr>
          <w:rFonts w:ascii="Arial Narrow" w:eastAsia="Times New Roman" w:hAnsi="Arial Narrow" w:cs="Arial Narrow"/>
          <w:lang w:eastAsia="sk-SK"/>
        </w:rPr>
        <w:t xml:space="preserve"> nie je náplň.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3) </w:t>
      </w:r>
      <w:r w:rsidRPr="00E36FD2">
        <w:rPr>
          <w:rFonts w:ascii="Arial Narrow" w:eastAsia="Times New Roman" w:hAnsi="Arial Narrow" w:cs="Arial Narrow"/>
          <w:b/>
          <w:u w:val="single"/>
          <w:lang w:eastAsia="sk-SK"/>
        </w:rPr>
        <w:t>Podsúvahové účty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770276" w:rsidRPr="00E36FD2" w:rsidTr="00446CC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E36FD2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70276" w:rsidRPr="00E36FD2" w:rsidTr="00446CC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Pohľadávky z opcií</w:t>
            </w:r>
          </w:p>
        </w:tc>
        <w:tc>
          <w:tcPr>
            <w:tcW w:w="1701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 </w:t>
            </w: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93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93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770276" w:rsidRPr="00E36FD2" w:rsidTr="00446CC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36FD2">
              <w:rPr>
                <w:rFonts w:ascii="Arial Narrow" w:eastAsia="Times New Roman" w:hAnsi="Arial Narrow" w:cs="Times New Roman"/>
                <w:lang w:eastAsia="sk-SK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593" w:type="dxa"/>
            <w:noWrap/>
            <w:vAlign w:val="center"/>
          </w:tcPr>
          <w:p w:rsidR="00770276" w:rsidRPr="00E36FD2" w:rsidRDefault="00770276" w:rsidP="00446CC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</w:tbl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VI – UDALOSTI, KTORÉ NASTALI PO ZÁVIERKOVOM DNI</w:t>
      </w: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(Následné udalosti)</w:t>
      </w: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12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Uvádzajú sa informácie o charaktere a finančnom vplyve významných udalostí, ktoré nastali v čase po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závierkovom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dni - do dňa zostavenia účtovnej závierky (t.j. do dňa podpísania výkazov podľa § 17/5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) a ktoré nie sú zohľadnené v súvahe</w:t>
      </w:r>
      <w:r w:rsidR="00653B99">
        <w:rPr>
          <w:rFonts w:ascii="Arial Narrow" w:eastAsia="Times New Roman" w:hAnsi="Arial Narrow" w:cs="Arial Narrow"/>
          <w:lang w:eastAsia="sk-SK"/>
        </w:rPr>
        <w:t xml:space="preserve"> alebo vo výkaze ziskov a strát – významné udalosti nenastali.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a)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Pokles alebo zvýšenie trhovej ceny finančného majetku</w:t>
      </w:r>
      <w:r w:rsidRPr="00E36FD2">
        <w:rPr>
          <w:rFonts w:ascii="Arial Narrow" w:eastAsia="Times New Roman" w:hAnsi="Arial Narrow" w:cs="Arial Narrow"/>
          <w:lang w:eastAsia="sk-SK"/>
        </w:rPr>
        <w:t xml:space="preserve"> ako dôsledku udalostí, ktoré nastali po dni, ku ktorému sa zostavuje účtovná závierka do dňa zostavenia účtovnej závierky s uvedením dôvodu týchto zmien: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b)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Dôvody pre zmenu výšky rezerv a opravných položiek</w:t>
      </w:r>
      <w:r w:rsidRPr="00E36FD2">
        <w:rPr>
          <w:rFonts w:ascii="Arial Narrow" w:eastAsia="Times New Roman" w:hAnsi="Arial Narrow" w:cs="Arial Narrow"/>
          <w:lang w:eastAsia="sk-SK"/>
        </w:rPr>
        <w:t>, ktoré nastali v dôsledku udalostí po dni, ku ktorému sa zostavuje účtovná závierka do dňa zostavenia účtovnej závierky: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c) Zmena spoločníkov účtovnej jednotky: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d) Prijaté rozhodnutia o predaji účtovnej jednotky alebo jej časti: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e) Zmeny významných položiek dlhodobého finančného majetku: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f) Začatie alebo ukončenie činnosti časti účtovnej jednotky, napríklad odštepného závodu, organizačnej zložky, prevádzkarne: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g) Vydané dlhopisy a iné cenné papiere: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h) Zlúčenie, splynutie, rozdelenie a zmena právnej formy účtovnej jednotky: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i) Mimoriadne udalosti, ak majú vplyv na hospodárenie účtovnej jednotky, napr. živelná pohroma: 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>j) Získanie alebo odobratie licencií alebo iných povolení významných pre činnosť účtovnej jednotky:</w:t>
      </w: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</w:p>
    <w:p w:rsidR="00770276" w:rsidRPr="00E36FD2" w:rsidRDefault="00770276" w:rsidP="00770276">
      <w:pPr>
        <w:spacing w:after="0" w:line="24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E36FD2">
        <w:rPr>
          <w:rFonts w:ascii="Arial Narrow" w:eastAsia="Times New Roman" w:hAnsi="Arial Narrow" w:cs="Arial Narrow"/>
          <w:lang w:eastAsia="sk-SK"/>
        </w:rPr>
        <w:t xml:space="preserve">[Vysvetlivky: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>Následná udalosť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udalosť, ktorá sa stala následne po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závierkovom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dni do dňa podpísania výkazov – uvádza sa v poznámkach. </w:t>
      </w:r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Upravujúci </w:t>
      </w:r>
      <w:proofErr w:type="spellStart"/>
      <w:r w:rsidRPr="00E36FD2">
        <w:rPr>
          <w:rFonts w:ascii="Arial Narrow" w:eastAsia="Times New Roman" w:hAnsi="Arial Narrow" w:cs="Arial Narrow"/>
          <w:u w:val="single"/>
          <w:lang w:eastAsia="sk-SK"/>
        </w:rPr>
        <w:t>závierkový</w:t>
      </w:r>
      <w:proofErr w:type="spellEnd"/>
      <w:r w:rsidRPr="00E36FD2">
        <w:rPr>
          <w:rFonts w:ascii="Arial Narrow" w:eastAsia="Times New Roman" w:hAnsi="Arial Narrow" w:cs="Arial Narrow"/>
          <w:u w:val="single"/>
          <w:lang w:eastAsia="sk-SK"/>
        </w:rPr>
        <w:t xml:space="preserve"> účtovný prípad</w:t>
      </w:r>
      <w:r w:rsidRPr="00E36FD2">
        <w:rPr>
          <w:rFonts w:ascii="Arial Narrow" w:eastAsia="Times New Roman" w:hAnsi="Arial Narrow" w:cs="Arial Narrow"/>
          <w:lang w:eastAsia="sk-SK"/>
        </w:rPr>
        <w:t xml:space="preserve"> – stal sa do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závierkového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 xml:space="preserve"> dňa, len bol zistený do dňa podpísania výkazov – riadne sa účtuje do hlavnej knihy a riadne sa vykazuje vo výkazoch (§ 17/8 </w:t>
      </w:r>
      <w:proofErr w:type="spellStart"/>
      <w:r w:rsidRPr="00E36FD2">
        <w:rPr>
          <w:rFonts w:ascii="Arial Narrow" w:eastAsia="Times New Roman" w:hAnsi="Arial Narrow" w:cs="Arial Narrow"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lang w:eastAsia="sk-SK"/>
        </w:rPr>
        <w:t>; § 2a; § 18/9; § 19/6; § 48/3; § 50/6 PU).]</w:t>
      </w: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eastAsia="sk-SK"/>
        </w:rPr>
      </w:pPr>
      <w:r w:rsidRPr="00E36FD2">
        <w:rPr>
          <w:rFonts w:ascii="Arial Narrow" w:eastAsia="Times New Roman" w:hAnsi="Arial Narrow" w:cs="Arial Narrow"/>
          <w:b/>
          <w:bCs/>
          <w:lang w:eastAsia="sk-SK"/>
        </w:rPr>
        <w:t>Článok VII – OSTATNÉ INFORMÁCIE</w:t>
      </w:r>
    </w:p>
    <w:p w:rsidR="00770276" w:rsidRPr="00E36FD2" w:rsidRDefault="00770276" w:rsidP="00770276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>1) Informácie o výlučnom práve poskytovať služby vo verejnom záujme: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2) Informácie o osobitnej kategórii priemyselnej výroby (§ 23d/6 </w:t>
      </w:r>
      <w:proofErr w:type="spellStart"/>
      <w:r w:rsidRPr="00E36FD2">
        <w:rPr>
          <w:rFonts w:ascii="Arial Narrow" w:eastAsia="Times New Roman" w:hAnsi="Arial Narrow" w:cs="Arial Narrow"/>
          <w:bCs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bCs/>
          <w:lang w:eastAsia="sk-SK"/>
        </w:rPr>
        <w:t>):</w:t>
      </w:r>
    </w:p>
    <w:p w:rsidR="00770276" w:rsidRPr="00E36FD2" w:rsidRDefault="00770276" w:rsidP="00770276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eastAsia="sk-SK"/>
        </w:rPr>
      </w:pPr>
      <w:r w:rsidRPr="00E36FD2">
        <w:rPr>
          <w:rFonts w:ascii="Arial Narrow" w:eastAsia="Times New Roman" w:hAnsi="Arial Narrow" w:cs="Arial Narrow"/>
          <w:bCs/>
          <w:lang w:eastAsia="sk-SK"/>
        </w:rPr>
        <w:t xml:space="preserve">3) Informácie o finančných vzťahoch s orgánmi verejnej moci (§ 23d/6 </w:t>
      </w:r>
      <w:proofErr w:type="spellStart"/>
      <w:r w:rsidRPr="00E36FD2">
        <w:rPr>
          <w:rFonts w:ascii="Arial Narrow" w:eastAsia="Times New Roman" w:hAnsi="Arial Narrow" w:cs="Arial Narrow"/>
          <w:bCs/>
          <w:lang w:eastAsia="sk-SK"/>
        </w:rPr>
        <w:t>ZoU</w:t>
      </w:r>
      <w:proofErr w:type="spellEnd"/>
      <w:r w:rsidRPr="00E36FD2">
        <w:rPr>
          <w:rFonts w:ascii="Arial Narrow" w:eastAsia="Times New Roman" w:hAnsi="Arial Narrow" w:cs="Arial Narrow"/>
          <w:bCs/>
          <w:lang w:eastAsia="sk-SK"/>
        </w:rPr>
        <w:t>):</w:t>
      </w:r>
    </w:p>
    <w:p w:rsidR="00770276" w:rsidRDefault="00770276" w:rsidP="00770276"/>
    <w:p w:rsidR="00AA6B41" w:rsidRDefault="00AA6B41"/>
    <w:sectPr w:rsidR="00AA6B41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585" w:rsidRDefault="00057585" w:rsidP="00770276">
      <w:pPr>
        <w:spacing w:after="0" w:line="240" w:lineRule="auto"/>
      </w:pPr>
      <w:r>
        <w:separator/>
      </w:r>
    </w:p>
  </w:endnote>
  <w:endnote w:type="continuationSeparator" w:id="0">
    <w:p w:rsidR="00057585" w:rsidRDefault="00057585" w:rsidP="0077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5758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53B99">
      <w:rPr>
        <w:noProof/>
      </w:rPr>
      <w:t>7</w:t>
    </w:r>
    <w:r>
      <w:fldChar w:fldCharType="end"/>
    </w:r>
  </w:p>
  <w:p w:rsidR="008271F6" w:rsidRDefault="000575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585" w:rsidRDefault="00057585" w:rsidP="00770276">
      <w:pPr>
        <w:spacing w:after="0" w:line="240" w:lineRule="auto"/>
      </w:pPr>
      <w:r>
        <w:separator/>
      </w:r>
    </w:p>
  </w:footnote>
  <w:footnote w:type="continuationSeparator" w:id="0">
    <w:p w:rsidR="00057585" w:rsidRDefault="00057585" w:rsidP="00770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57585" w:rsidP="008C4D3A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</w:rPr>
    </w:pPr>
    <w:r w:rsidRPr="002C3C72">
      <w:rPr>
        <w:rFonts w:ascii="Arial" w:hAnsi="Arial" w:cs="Arial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bdr w:val="single" w:sz="4" w:space="0" w:color="auto" w:frame="1"/>
      </w:rPr>
      <w:t>z</w:t>
    </w:r>
    <w:r w:rsidRPr="002C3C72">
      <w:rPr>
        <w:rFonts w:ascii="Arial" w:hAnsi="Arial" w:cs="Arial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bdr w:val="single" w:sz="4" w:space="0" w:color="auto" w:frame="1"/>
      </w:rPr>
      <w:t>á</w:t>
    </w:r>
    <w:r w:rsidRPr="002C3C72">
      <w:rPr>
        <w:rFonts w:ascii="Arial" w:hAnsi="Arial" w:cs="Arial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bdr w:val="single" w:sz="4" w:space="0" w:color="auto" w:frame="1"/>
      </w:rPr>
      <w:t>k</w:t>
    </w:r>
    <w:r w:rsidRPr="002C3C72">
      <w:rPr>
        <w:rFonts w:ascii="Arial" w:hAnsi="Arial" w:cs="Arial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bdr w:val="single" w:sz="4" w:space="0" w:color="auto" w:frame="1"/>
      </w:rPr>
      <w:t>Ú</w:t>
    </w:r>
    <w:r w:rsidRPr="002C3C72">
      <w:rPr>
        <w:rFonts w:ascii="Arial" w:hAnsi="Arial" w:cs="Arial"/>
        <w:bdr w:val="single" w:sz="4" w:space="0" w:color="auto" w:frame="1"/>
      </w:rPr>
      <w:t>č</w:t>
    </w:r>
    <w:proofErr w:type="spellEnd"/>
    <w:r>
      <w:rPr>
        <w:rFonts w:ascii="Arial" w:hAnsi="Arial" w:cs="Arial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bdr w:val="single" w:sz="4" w:space="0" w:color="auto" w:frame="1"/>
      </w:rPr>
      <w:t xml:space="preserve"> </w:t>
    </w:r>
    <w:r>
      <w:rPr>
        <w:rFonts w:ascii="Arial" w:hAnsi="Arial" w:cs="Arial"/>
        <w:bdr w:val="single" w:sz="4" w:space="0" w:color="auto" w:frame="1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ČO: </w:t>
    </w:r>
    <w:r w:rsidR="00770276">
      <w:rPr>
        <w:rFonts w:ascii="Arial" w:hAnsi="Arial" w:cs="Arial"/>
        <w:bdr w:val="single" w:sz="4" w:space="0" w:color="auto" w:frame="1"/>
      </w:rPr>
      <w:t>50760653</w:t>
    </w:r>
    <w:r>
      <w:rPr>
        <w:rFonts w:ascii="Arial" w:hAnsi="Arial" w:cs="Arial"/>
        <w:bdr w:val="single" w:sz="4" w:space="0" w:color="auto" w:frame="1"/>
      </w:rPr>
      <w:t xml:space="preserve">   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bdr w:val="single" w:sz="4" w:space="0" w:color="auto" w:frame="1"/>
      </w:rPr>
      <w:t>D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Č: </w:t>
    </w:r>
    <w:r w:rsidR="00770276">
      <w:rPr>
        <w:rFonts w:ascii="Arial" w:hAnsi="Arial" w:cs="Arial"/>
        <w:bdr w:val="single" w:sz="4" w:space="0" w:color="auto" w:frame="1"/>
      </w:rPr>
      <w:t>2120478008</w:t>
    </w:r>
  </w:p>
  <w:p w:rsidR="008271F6" w:rsidRDefault="000575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057585" w:rsidP="00AD5E55">
          <w:pPr>
            <w:rPr>
              <w:color w:val="000000"/>
            </w:rPr>
          </w:pPr>
          <w:r w:rsidRPr="003F477D">
            <w:rPr>
              <w:color w:val="000000"/>
            </w:rPr>
            <w:t xml:space="preserve">Poznámky </w:t>
          </w:r>
          <w:proofErr w:type="spellStart"/>
          <w:r w:rsidRPr="003F477D">
            <w:rPr>
              <w:color w:val="000000"/>
            </w:rPr>
            <w:t>Úč</w:t>
          </w:r>
          <w:proofErr w:type="spellEnd"/>
          <w:r w:rsidRPr="003F477D">
            <w:rPr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057585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057585" w:rsidP="00AD5E55">
          <w:pPr>
            <w:rPr>
              <w:color w:val="000000"/>
            </w:rPr>
          </w:pPr>
          <w:r w:rsidRPr="003F477D"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 w:rsidRPr="003F477D">
            <w:t> </w:t>
          </w: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2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3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4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5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6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7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8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9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057585" w:rsidP="00AD5E55">
          <w:pPr>
            <w:jc w:val="center"/>
          </w:pPr>
          <w:r>
            <w:t>0</w:t>
          </w:r>
          <w:r w:rsidRPr="003F477D">
            <w:t> </w:t>
          </w:r>
        </w:p>
      </w:tc>
    </w:tr>
  </w:tbl>
  <w:p w:rsidR="008271F6" w:rsidRDefault="0005758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276"/>
    <w:rsid w:val="00057585"/>
    <w:rsid w:val="00653B99"/>
    <w:rsid w:val="00770276"/>
    <w:rsid w:val="00AA6B41"/>
    <w:rsid w:val="00F0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2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7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0276"/>
  </w:style>
  <w:style w:type="paragraph" w:styleId="Zkladntext">
    <w:name w:val="Body Text"/>
    <w:basedOn w:val="Normlny"/>
    <w:link w:val="ZkladntextChar"/>
    <w:uiPriority w:val="99"/>
    <w:semiHidden/>
    <w:unhideWhenUsed/>
    <w:rsid w:val="007702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0276"/>
  </w:style>
  <w:style w:type="paragraph" w:styleId="Pta">
    <w:name w:val="footer"/>
    <w:basedOn w:val="Normlny"/>
    <w:link w:val="PtaChar"/>
    <w:uiPriority w:val="99"/>
    <w:rsid w:val="007702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7027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2</cp:revision>
  <dcterms:created xsi:type="dcterms:W3CDTF">2020-06-09T18:06:00Z</dcterms:created>
  <dcterms:modified xsi:type="dcterms:W3CDTF">2020-06-09T18:31:00Z</dcterms:modified>
</cp:coreProperties>
</file>