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C7" w:rsidRDefault="000860E9">
      <w:pPr>
        <w:spacing w:after="0" w:line="259" w:lineRule="auto"/>
        <w:ind w:left="0" w:right="1034" w:firstLine="0"/>
        <w:jc w:val="center"/>
      </w:pPr>
      <w:r>
        <w:rPr>
          <w:b/>
        </w:rPr>
        <w:t xml:space="preserve">Poznámky k 31.12.2019 </w:t>
      </w:r>
      <w:r>
        <w:t xml:space="preserve"> </w:t>
      </w:r>
    </w:p>
    <w:p w:rsidR="00F214C7" w:rsidRDefault="000860E9">
      <w:pPr>
        <w:pStyle w:val="Nadpis1"/>
        <w:ind w:left="3555" w:right="1884" w:hanging="1606"/>
      </w:pPr>
      <w:r>
        <w:t xml:space="preserve">ako súčasť konsolidovanej účtovnej závierky účtovnej jednotky verejnej správy  </w:t>
      </w:r>
      <w:r>
        <w:rPr>
          <w:b w:val="0"/>
        </w:rPr>
        <w:t xml:space="preserve"> </w:t>
      </w:r>
    </w:p>
    <w:p w:rsidR="00F214C7" w:rsidRDefault="000860E9">
      <w:pPr>
        <w:spacing w:after="28" w:line="259" w:lineRule="auto"/>
        <w:ind w:left="0" w:right="863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F214C7" w:rsidRDefault="000860E9">
      <w:pPr>
        <w:spacing w:after="18" w:line="259" w:lineRule="auto"/>
        <w:ind w:left="0" w:right="851" w:firstLine="0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F214C7" w:rsidRDefault="000860E9">
      <w:pPr>
        <w:spacing w:after="0" w:line="259" w:lineRule="auto"/>
        <w:ind w:left="0" w:right="863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F214C7" w:rsidRDefault="000860E9">
      <w:pPr>
        <w:spacing w:after="21" w:line="267" w:lineRule="auto"/>
        <w:ind w:left="604" w:right="1629"/>
        <w:jc w:val="center"/>
      </w:pPr>
      <w:r>
        <w:rPr>
          <w:rFonts w:ascii="Arial" w:eastAsia="Arial" w:hAnsi="Arial" w:cs="Arial"/>
          <w:b/>
          <w:sz w:val="22"/>
        </w:rPr>
        <w:t xml:space="preserve">Čl. I Všeobecné údaje </w:t>
      </w:r>
      <w:r>
        <w:t xml:space="preserve"> </w:t>
      </w:r>
    </w:p>
    <w:p w:rsidR="00F214C7" w:rsidRDefault="000860E9">
      <w:pPr>
        <w:spacing w:after="0" w:line="275" w:lineRule="auto"/>
        <w:ind w:left="14" w:right="5777" w:firstLine="0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F214C7" w:rsidRDefault="000860E9">
      <w:pPr>
        <w:pStyle w:val="Nadpis2"/>
        <w:spacing w:after="3" w:line="259" w:lineRule="auto"/>
        <w:ind w:left="-5"/>
      </w:pPr>
      <w:r>
        <w:rPr>
          <w:i/>
          <w:sz w:val="24"/>
        </w:rPr>
        <w:t xml:space="preserve">Identifikačné údaje o konsolidujúcej účtovnej jednotke  </w:t>
      </w:r>
    </w:p>
    <w:p w:rsidR="00F214C7" w:rsidRDefault="000860E9">
      <w:pPr>
        <w:spacing w:after="0" w:line="259" w:lineRule="auto"/>
        <w:ind w:left="14" w:right="0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tbl>
      <w:tblPr>
        <w:tblStyle w:val="TableGrid"/>
        <w:tblW w:w="10625" w:type="dxa"/>
        <w:tblInd w:w="19" w:type="dxa"/>
        <w:tblCellMar>
          <w:top w:w="8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5841"/>
      </w:tblGrid>
      <w:tr w:rsidR="00F214C7">
        <w:trPr>
          <w:trHeight w:val="37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Názov konsolidujúcej účtovnej jednotky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Obec Zavar                               </w:t>
            </w:r>
            <w:r>
              <w:t xml:space="preserve"> </w:t>
            </w:r>
          </w:p>
        </w:tc>
      </w:tr>
      <w:tr w:rsidR="00F214C7">
        <w:trPr>
          <w:trHeight w:val="37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Sídlo konsolidujúcej účtovnej jednotky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Viktorínova 14, 919 26 Zavar </w:t>
            </w:r>
            <w:r>
              <w:t xml:space="preserve"> </w:t>
            </w:r>
          </w:p>
        </w:tc>
      </w:tr>
      <w:tr w:rsidR="00F214C7">
        <w:trPr>
          <w:trHeight w:val="37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IČO: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00313203 </w:t>
            </w:r>
            <w:r>
              <w:t xml:space="preserve"> </w:t>
            </w:r>
          </w:p>
        </w:tc>
      </w:tr>
      <w:tr w:rsidR="00F214C7">
        <w:trPr>
          <w:trHeight w:val="69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Dátum založenia, vzniku konsolidujúcej účtovnej jednotky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24.11.1990 zákonom 369/1990 Zb. o obecnom zriadení </w:t>
            </w:r>
            <w:r>
              <w:t xml:space="preserve"> </w:t>
            </w:r>
          </w:p>
        </w:tc>
      </w:tr>
      <w:tr w:rsidR="00F214C7">
        <w:trPr>
          <w:trHeight w:val="37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Spôsob zriadenia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Zo zákona 369/1990 Zb. </w:t>
            </w:r>
            <w:r>
              <w:t xml:space="preserve"> </w:t>
            </w:r>
          </w:p>
        </w:tc>
      </w:tr>
    </w:tbl>
    <w:p w:rsidR="00F214C7" w:rsidRDefault="000860E9">
      <w:pPr>
        <w:spacing w:after="3" w:line="259" w:lineRule="auto"/>
        <w:ind w:left="14" w:right="0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F214C7" w:rsidRDefault="000860E9">
      <w:pPr>
        <w:ind w:left="9"/>
      </w:pPr>
      <w:r>
        <w:rPr>
          <w:b/>
          <w:i/>
        </w:rPr>
        <w:t xml:space="preserve">Identifikačné údaje o konsolidovaných  účtovných  jednotkách – rozpočtových organizáciách v zriaďovateľskej pôsobnosti konsolidujúcej účtovnej jednotky </w:t>
      </w:r>
      <w:r>
        <w:t>Obec má v zriaďovateľskej pôsobnosti 1 rozpočtovú organi</w:t>
      </w:r>
      <w:r>
        <w:t xml:space="preserve">záciu, Základnú školu s MŠ Zavar. Konsolidovaný celok Obce sa v roku 2019 oproti minulým účtovným obdobiam nezmenil.  </w:t>
      </w:r>
    </w:p>
    <w:p w:rsidR="00F214C7" w:rsidRDefault="000860E9">
      <w:pPr>
        <w:spacing w:after="0" w:line="259" w:lineRule="auto"/>
        <w:ind w:left="14" w:right="0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tbl>
      <w:tblPr>
        <w:tblStyle w:val="TableGrid"/>
        <w:tblW w:w="10625" w:type="dxa"/>
        <w:tblInd w:w="19" w:type="dxa"/>
        <w:tblCellMar>
          <w:top w:w="86" w:type="dxa"/>
          <w:left w:w="10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424"/>
        <w:gridCol w:w="1260"/>
        <w:gridCol w:w="3241"/>
        <w:gridCol w:w="1080"/>
        <w:gridCol w:w="1620"/>
      </w:tblGrid>
      <w:tr w:rsidR="00F214C7">
        <w:trPr>
          <w:trHeight w:val="64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Názov 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IČO </w:t>
            </w: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Sídlo</w:t>
            </w:r>
            <w:r>
              <w:rPr>
                <w:i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Právna forma 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10" w:line="259" w:lineRule="auto"/>
              <w:ind w:left="2" w:right="0" w:firstLine="0"/>
            </w:pPr>
            <w:r>
              <w:rPr>
                <w:sz w:val="22"/>
              </w:rPr>
              <w:t xml:space="preserve">Súčasťou súh.  </w:t>
            </w:r>
          </w:p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celku od  </w:t>
            </w:r>
            <w:r>
              <w:t xml:space="preserve"> </w:t>
            </w:r>
          </w:p>
        </w:tc>
      </w:tr>
      <w:tr w:rsidR="00F214C7">
        <w:trPr>
          <w:trHeight w:val="324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ZŠ s MŠ Zavar                 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34017381 </w:t>
            </w: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Športová 33  919 26 Zavar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i/>
                <w:sz w:val="20"/>
              </w:rPr>
              <w:t xml:space="preserve">RO 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i/>
                <w:sz w:val="20"/>
              </w:rPr>
              <w:t xml:space="preserve">01072002 </w:t>
            </w:r>
            <w:r>
              <w:t xml:space="preserve"> </w:t>
            </w:r>
          </w:p>
        </w:tc>
      </w:tr>
    </w:tbl>
    <w:p w:rsidR="00F214C7" w:rsidRDefault="000860E9">
      <w:pPr>
        <w:spacing w:after="0" w:line="259" w:lineRule="auto"/>
        <w:ind w:left="14" w:right="0" w:firstLine="0"/>
      </w:pPr>
      <w:r>
        <w:rPr>
          <w:b/>
          <w:i/>
        </w:rPr>
        <w:t xml:space="preserve"> </w:t>
      </w:r>
      <w:r>
        <w:t xml:space="preserve"> </w:t>
      </w:r>
    </w:p>
    <w:p w:rsidR="00F214C7" w:rsidRDefault="000860E9">
      <w:pPr>
        <w:pStyle w:val="Nadpis2"/>
        <w:spacing w:after="3" w:line="259" w:lineRule="auto"/>
        <w:ind w:left="-5"/>
      </w:pPr>
      <w:r>
        <w:rPr>
          <w:i/>
          <w:sz w:val="24"/>
        </w:rPr>
        <w:t xml:space="preserve">Informácie o zamestnancoch konsolidovaného celku   </w:t>
      </w:r>
    </w:p>
    <w:p w:rsidR="00F214C7" w:rsidRDefault="000860E9">
      <w:pPr>
        <w:spacing w:after="0" w:line="259" w:lineRule="auto"/>
        <w:ind w:left="14" w:right="0" w:firstLine="0"/>
      </w:pPr>
      <w:r>
        <w:rPr>
          <w:b/>
          <w:i/>
        </w:rPr>
        <w:t xml:space="preserve"> </w:t>
      </w:r>
      <w:r>
        <w:t xml:space="preserve"> </w:t>
      </w:r>
    </w:p>
    <w:tbl>
      <w:tblPr>
        <w:tblStyle w:val="TableGrid"/>
        <w:tblW w:w="10265" w:type="dxa"/>
        <w:tblInd w:w="19" w:type="dxa"/>
        <w:tblCellMar>
          <w:top w:w="1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5481"/>
      </w:tblGrid>
      <w:tr w:rsidR="00F214C7">
        <w:trPr>
          <w:trHeight w:val="102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Priemerný počet zamestnancov  konsolidovaného celku počas účtovného obdobia 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63 </w:t>
            </w:r>
            <w:r>
              <w:t xml:space="preserve"> </w:t>
            </w:r>
          </w:p>
        </w:tc>
      </w:tr>
      <w:tr w:rsidR="00F214C7">
        <w:trPr>
          <w:trHeight w:val="38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 z toho : Počet  vedúcich  zamestnancov  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5  </w:t>
            </w:r>
          </w:p>
        </w:tc>
      </w:tr>
    </w:tbl>
    <w:p w:rsidR="00F214C7" w:rsidRDefault="000860E9">
      <w:pPr>
        <w:spacing w:after="99" w:line="259" w:lineRule="auto"/>
        <w:ind w:left="14" w:right="0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F214C7" w:rsidRDefault="000860E9">
      <w:pPr>
        <w:spacing w:after="276" w:line="259" w:lineRule="auto"/>
        <w:ind w:left="14" w:right="0" w:firstLine="0"/>
      </w:pPr>
      <w:r>
        <w:rPr>
          <w:rFonts w:ascii="Times New Roman" w:eastAsia="Times New Roman" w:hAnsi="Times New Roman" w:cs="Times New Roman"/>
          <w:i/>
        </w:rPr>
        <w:t xml:space="preserve">Informácie o vedúcich predstaviteľoch a o zamestnancoch konsolidovaného celku </w:t>
      </w:r>
      <w:r>
        <w:t xml:space="preserve"> </w:t>
      </w:r>
    </w:p>
    <w:p w:rsidR="00F214C7" w:rsidRDefault="000860E9">
      <w:pPr>
        <w:tabs>
          <w:tab w:val="center" w:pos="2139"/>
          <w:tab w:val="center" w:pos="4083"/>
        </w:tabs>
        <w:ind w:left="-1" w:right="0" w:firstLine="0"/>
      </w:pPr>
      <w:r>
        <w:t xml:space="preserve">Starosta obce:   </w:t>
      </w:r>
      <w:r>
        <w:tab/>
        <w:t xml:space="preserve">  </w:t>
      </w:r>
      <w:r>
        <w:tab/>
        <w:t xml:space="preserve">           Bc. Lukáš Sochor  </w:t>
      </w:r>
    </w:p>
    <w:p w:rsidR="00F214C7" w:rsidRDefault="000860E9">
      <w:pPr>
        <w:ind w:left="9" w:right="1022"/>
      </w:pPr>
      <w:r>
        <w:t xml:space="preserve">Zástupca starostu obce:                 Peter Stúpala  </w:t>
      </w:r>
    </w:p>
    <w:p w:rsidR="00F214C7" w:rsidRDefault="000860E9">
      <w:pPr>
        <w:ind w:left="9" w:right="1022"/>
      </w:pPr>
      <w:r>
        <w:lastRenderedPageBreak/>
        <w:t xml:space="preserve">Hlavná kontrolórka obce:             Bc. Eva Andacká  </w:t>
      </w:r>
    </w:p>
    <w:p w:rsidR="00F214C7" w:rsidRDefault="000860E9">
      <w:pPr>
        <w:ind w:left="9" w:right="1022"/>
      </w:pPr>
      <w:r>
        <w:t xml:space="preserve">Riaditeľka ZŠ s MŠ:                        Mgr. Andrea Mršťáková  </w:t>
      </w:r>
    </w:p>
    <w:p w:rsidR="00F214C7" w:rsidRDefault="000860E9">
      <w:pPr>
        <w:ind w:left="9" w:right="1022"/>
      </w:pPr>
      <w:r>
        <w:t xml:space="preserve">Zástupkyňa ZŠ:                               Mgr. Marta Vargová  </w:t>
      </w:r>
    </w:p>
    <w:p w:rsidR="00F214C7" w:rsidRDefault="000860E9">
      <w:pPr>
        <w:ind w:left="9" w:right="1022"/>
      </w:pPr>
      <w:r>
        <w:t xml:space="preserve">Zástupkyňa MŠ:                              Bc. Daniela Krištofová   </w:t>
      </w:r>
    </w:p>
    <w:p w:rsidR="00F214C7" w:rsidRDefault="000860E9">
      <w:pPr>
        <w:ind w:left="9" w:right="1022"/>
      </w:pPr>
      <w:r>
        <w:t>Vedúca školskej jedálne:                Anna Honíškov</w:t>
      </w:r>
      <w:r>
        <w:t xml:space="preserve">á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pStyle w:val="Nadpis3"/>
        <w:ind w:left="604" w:right="1630"/>
      </w:pPr>
      <w:r>
        <w:t xml:space="preserve">Čl. II Informácie o metódach a postupoch konsolidácie </w:t>
      </w:r>
      <w:r>
        <w:rPr>
          <w:rFonts w:ascii="Book Antiqua" w:eastAsia="Book Antiqua" w:hAnsi="Book Antiqua" w:cs="Book Antiqua"/>
        </w:rPr>
        <w:t xml:space="preserve"> </w:t>
      </w:r>
    </w:p>
    <w:p w:rsidR="00F214C7" w:rsidRDefault="000860E9">
      <w:pPr>
        <w:spacing w:after="12" w:line="259" w:lineRule="auto"/>
        <w:ind w:left="0" w:right="863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F214C7" w:rsidRDefault="000860E9">
      <w:pPr>
        <w:spacing w:after="3" w:line="236" w:lineRule="auto"/>
        <w:ind w:left="5" w:right="1027" w:hanging="20"/>
        <w:jc w:val="both"/>
      </w:pPr>
      <w:r>
        <w:t>Konsolidovaná účtovná závierka konsolidovaného celku Obce k 31. decembru 2019 je zostavená ako riadna konsolidovaná účtovná závierka podľa zákona č. 431/2002 Z. z. o účtovníctve v znen</w:t>
      </w:r>
      <w:r>
        <w:t xml:space="preserve">í neskorších predpisov a v súlade s Opatrením Ministerstva financií Slovenskej republiky  zo dňa 17. decembra 2008 č. MF/27526/2008 – 31, ktorým sa ustanovujú podrobnosti o metódach a postupoch konsolidácie vo verejnej správe a podrobnosti o usporiadaní a </w:t>
      </w:r>
      <w:r>
        <w:t xml:space="preserve">označovaní položiek konsolidovanej účtovnej závierky vo verejnej správe v znení neskorších predpisov za účtovné obdobie od 1. januára 2019 do 31. decembra 2019.   </w:t>
      </w:r>
    </w:p>
    <w:p w:rsidR="00F214C7" w:rsidRDefault="000860E9">
      <w:pPr>
        <w:spacing w:after="3" w:line="236" w:lineRule="auto"/>
        <w:ind w:left="5" w:right="1027" w:hanging="20"/>
        <w:jc w:val="both"/>
      </w:pPr>
      <w:r>
        <w:t>Konsolidovaná účtovná závierka Obce bola zostavená za predpokladu nepretržitého pokračovania</w:t>
      </w:r>
      <w:r>
        <w:t xml:space="preserve"> v činnosti jednotlivých účtovných jednotiek tvoriacich konsolidovaný celok. V rámci konsolidácie konsolidovaného celku Obce boli eliminované vzájomné pohľadávky, záväzky, náklady a výnosy.   </w:t>
      </w:r>
    </w:p>
    <w:p w:rsidR="00F214C7" w:rsidRDefault="000860E9">
      <w:pPr>
        <w:spacing w:after="3" w:line="236" w:lineRule="auto"/>
        <w:ind w:left="5" w:right="1027" w:hanging="20"/>
        <w:jc w:val="both"/>
      </w:pPr>
      <w:r>
        <w:t>Po zrealizovaní konsolidačných úprav na strane pohľadávok a záv</w:t>
      </w:r>
      <w:r>
        <w:t xml:space="preserve">äzkov, ako aj na strane nákladov a výnosov nedošlo ku zmene výsledku hospodárenia. Zmenila sa výška pohľadávok a záväzkov o </w:t>
      </w:r>
      <w:r>
        <w:rPr>
          <w:color w:val="FF0000"/>
        </w:rPr>
        <w:t>988 139,89</w:t>
      </w:r>
      <w:r>
        <w:t xml:space="preserve"> Eur po odpočítaní vzájomných vzťahov a zmenila sa výška nákladov a výnosov o </w:t>
      </w:r>
      <w:r>
        <w:rPr>
          <w:color w:val="FF0000"/>
        </w:rPr>
        <w:t xml:space="preserve">435 706,83 </w:t>
      </w:r>
      <w:r>
        <w:t>Eur po odpočítaní vzájomných nákl</w:t>
      </w:r>
      <w:r>
        <w:t xml:space="preserve">adov a výnosov.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spacing w:after="0" w:line="259" w:lineRule="auto"/>
        <w:ind w:left="14" w:right="0" w:firstLine="0"/>
      </w:pPr>
      <w:r>
        <w:rPr>
          <w:i/>
        </w:rPr>
        <w:t xml:space="preserve">Zahrnutie konsolidovaných účtovných jednotiek do konsolidovanej účtovnej závierky </w:t>
      </w:r>
      <w:r>
        <w:t xml:space="preserve"> </w:t>
      </w:r>
    </w:p>
    <w:tbl>
      <w:tblPr>
        <w:tblStyle w:val="TableGrid"/>
        <w:tblW w:w="9829" w:type="dxa"/>
        <w:tblInd w:w="-47" w:type="dxa"/>
        <w:tblCellMar>
          <w:top w:w="97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100"/>
        <w:gridCol w:w="1550"/>
        <w:gridCol w:w="1561"/>
        <w:gridCol w:w="1618"/>
      </w:tblGrid>
      <w:tr w:rsidR="00F214C7">
        <w:trPr>
          <w:trHeight w:val="1009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14C7" w:rsidRDefault="000860E9">
            <w:pPr>
              <w:spacing w:after="0" w:line="259" w:lineRule="auto"/>
              <w:ind w:left="1655" w:right="0" w:hanging="1440"/>
              <w:jc w:val="both"/>
            </w:pPr>
            <w:r>
              <w:t xml:space="preserve">Názov resp. obchodné meno  konsolidovanej účtovnej jednotky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14C7" w:rsidRDefault="000860E9">
            <w:pPr>
              <w:spacing w:after="0" w:line="259" w:lineRule="auto"/>
              <w:ind w:left="57" w:right="0" w:firstLine="0"/>
              <w:jc w:val="center"/>
            </w:pPr>
            <w:r>
              <w:t xml:space="preserve">Metóda  úplnej konsolidácie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14C7" w:rsidRDefault="000860E9">
            <w:pPr>
              <w:spacing w:after="0" w:line="259" w:lineRule="auto"/>
              <w:ind w:left="-22" w:right="0" w:firstLine="0"/>
              <w:jc w:val="center"/>
            </w:pPr>
            <w:r>
              <w:t xml:space="preserve">Metóda  podielovej  konsolidácie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14C7" w:rsidRDefault="000860E9">
            <w:pPr>
              <w:spacing w:after="21" w:line="257" w:lineRule="auto"/>
              <w:ind w:left="0" w:right="0" w:firstLine="0"/>
              <w:jc w:val="center"/>
            </w:pPr>
            <w:r>
              <w:t xml:space="preserve">Metóda  vlastného </w:t>
            </w:r>
          </w:p>
          <w:p w:rsidR="00F214C7" w:rsidRDefault="000860E9">
            <w:pPr>
              <w:tabs>
                <w:tab w:val="center" w:pos="840"/>
              </w:tabs>
              <w:spacing w:after="0" w:line="259" w:lineRule="auto"/>
              <w:ind w:left="-24" w:right="0" w:firstLine="0"/>
            </w:pPr>
            <w:r>
              <w:t xml:space="preserve"> </w:t>
            </w:r>
            <w:r>
              <w:tab/>
            </w:r>
            <w:r>
              <w:t xml:space="preserve">imania  </w:t>
            </w:r>
          </w:p>
        </w:tc>
      </w:tr>
      <w:tr w:rsidR="00F214C7">
        <w:trPr>
          <w:trHeight w:val="39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104" w:right="0" w:firstLine="0"/>
            </w:pPr>
            <w:r>
              <w:t xml:space="preserve">Obec Zavar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14" w:right="0" w:firstLine="0"/>
              <w:jc w:val="center"/>
            </w:pPr>
            <w:r>
              <w:t xml:space="preserve">Áno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108" w:right="0" w:firstLine="0"/>
            </w:pPr>
            <w:r>
              <w:t xml:space="preserve">  </w:t>
            </w:r>
          </w:p>
        </w:tc>
      </w:tr>
      <w:tr w:rsidR="00F214C7">
        <w:trPr>
          <w:trHeight w:val="39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104" w:right="0" w:firstLine="0"/>
            </w:pPr>
            <w:r>
              <w:t xml:space="preserve">Základná škola Zavar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14" w:right="0" w:firstLine="0"/>
              <w:jc w:val="center"/>
            </w:pPr>
            <w:r>
              <w:t xml:space="preserve">Áno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108" w:right="0" w:firstLine="0"/>
            </w:pPr>
            <w:r>
              <w:t xml:space="preserve">  </w:t>
            </w:r>
          </w:p>
        </w:tc>
      </w:tr>
    </w:tbl>
    <w:p w:rsidR="00F214C7" w:rsidRDefault="000860E9">
      <w:pPr>
        <w:spacing w:after="18" w:line="259" w:lineRule="auto"/>
        <w:ind w:left="14" w:right="0" w:firstLine="0"/>
      </w:pPr>
      <w:r>
        <w:t xml:space="preserve">  </w:t>
      </w:r>
    </w:p>
    <w:p w:rsidR="00F214C7" w:rsidRDefault="000860E9">
      <w:pPr>
        <w:spacing w:after="0" w:line="259" w:lineRule="auto"/>
        <w:ind w:left="14" w:right="0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tbl>
      <w:tblPr>
        <w:tblStyle w:val="TableGrid"/>
        <w:tblW w:w="9893" w:type="dxa"/>
        <w:tblInd w:w="-89" w:type="dxa"/>
        <w:tblCellMar>
          <w:top w:w="2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182"/>
        <w:gridCol w:w="2184"/>
        <w:gridCol w:w="1645"/>
        <w:gridCol w:w="1700"/>
      </w:tblGrid>
      <w:tr w:rsidR="00F214C7">
        <w:trPr>
          <w:trHeight w:val="31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Eliminácia </w:t>
            </w: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Účet 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Základná škola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Účet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Obec </w:t>
            </w:r>
            <w:r>
              <w:t xml:space="preserve"> </w:t>
            </w:r>
          </w:p>
        </w:tc>
      </w:tr>
      <w:tr w:rsidR="00F214C7">
        <w:trPr>
          <w:trHeight w:val="33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355 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984 099,42 €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355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984 099,42 € </w:t>
            </w:r>
          </w:p>
        </w:tc>
      </w:tr>
      <w:tr w:rsidR="00F214C7">
        <w:trPr>
          <w:trHeight w:val="33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381 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4 040,47 €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384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4 040,47 € </w:t>
            </w:r>
          </w:p>
        </w:tc>
      </w:tr>
      <w:tr w:rsidR="00F214C7">
        <w:trPr>
          <w:trHeight w:val="34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588 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61 437,33 €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699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61 437,33 € </w:t>
            </w:r>
          </w:p>
        </w:tc>
      </w:tr>
      <w:tr w:rsidR="00F214C7">
        <w:trPr>
          <w:trHeight w:val="33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691 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330 585,10 €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584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330 585,10 € </w:t>
            </w:r>
          </w:p>
        </w:tc>
      </w:tr>
      <w:tr w:rsidR="00F214C7">
        <w:trPr>
          <w:trHeight w:val="33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692 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43 684,40 €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584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43 684,40 € </w:t>
            </w:r>
          </w:p>
        </w:tc>
      </w:tr>
      <w:tr w:rsidR="00F214C7">
        <w:trPr>
          <w:trHeight w:val="33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F214C7">
        <w:trPr>
          <w:trHeight w:val="34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C7" w:rsidRDefault="000860E9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 xml:space="preserve"> </w:t>
            </w:r>
          </w:p>
        </w:tc>
      </w:tr>
    </w:tbl>
    <w:p w:rsidR="00F214C7" w:rsidRDefault="000860E9">
      <w:pPr>
        <w:ind w:left="9" w:right="1022"/>
      </w:pPr>
      <w:r>
        <w:t xml:space="preserve">Protokolom č.1/2019 zo dňa 8.6.2019 o odovzdaní majetku do správy bol uskutočnený presun  z účtu Obce 028 na 021 ZŠ- montáž rozvodu vody ZŠ v sume 250 €.  </w:t>
      </w:r>
    </w:p>
    <w:p w:rsidR="00F214C7" w:rsidRDefault="000860E9">
      <w:pPr>
        <w:ind w:left="9" w:right="1022"/>
      </w:pPr>
      <w:r>
        <w:t>V tomto roku bola urobená oprava účtovania ZŠ bankových poplatkov z účtu 378 dlhodobých pohľadávok n</w:t>
      </w:r>
      <w:r>
        <w:t xml:space="preserve">a účet 378 krátkodobé pohľadávky v sume 20,24 €.  </w:t>
      </w:r>
    </w:p>
    <w:p w:rsidR="00F214C7" w:rsidRDefault="000860E9">
      <w:pPr>
        <w:spacing w:after="3" w:line="236" w:lineRule="auto"/>
        <w:ind w:left="5" w:right="1027" w:hanging="20"/>
        <w:jc w:val="both"/>
      </w:pPr>
      <w:r>
        <w:t>V roku 2019, rovnako ako v predchádzajúcich účtovných obdobiach,  sa medzi účtovnými jednotkami konsolidovaného celku Obce neuskutočnil nákup, resp. predaj majetku. Preto nebolo potrebné vykonať konsolidác</w:t>
      </w:r>
      <w:r>
        <w:t xml:space="preserve">iu medzivýsledku.   </w:t>
      </w:r>
    </w:p>
    <w:p w:rsidR="00F214C7" w:rsidRDefault="000860E9">
      <w:pPr>
        <w:spacing w:after="0" w:line="259" w:lineRule="auto"/>
        <w:ind w:left="14" w:right="0" w:firstLine="0"/>
      </w:pPr>
      <w:r>
        <w:rPr>
          <w:color w:val="FF0000"/>
        </w:rPr>
        <w:t xml:space="preserve"> </w:t>
      </w:r>
      <w:r>
        <w:t xml:space="preserve"> </w:t>
      </w:r>
    </w:p>
    <w:p w:rsidR="00F214C7" w:rsidRDefault="000860E9">
      <w:pPr>
        <w:ind w:left="9" w:right="1022"/>
      </w:pPr>
      <w:r>
        <w:t xml:space="preserve">Obec je súčasťou súhrnného celku verejnej správy Slovenskej republiky.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spacing w:after="57"/>
        <w:ind w:left="9" w:right="1022"/>
      </w:pPr>
      <w:r>
        <w:t xml:space="preserve">Informácie o metódach oceňovania použitých pri ocenení jednotlivých položiek konsolidovanej účtovnej závierky .  </w:t>
      </w:r>
    </w:p>
    <w:p w:rsidR="00F214C7" w:rsidRDefault="000860E9">
      <w:pPr>
        <w:numPr>
          <w:ilvl w:val="0"/>
          <w:numId w:val="1"/>
        </w:numPr>
        <w:spacing w:after="54"/>
        <w:ind w:right="1022" w:hanging="348"/>
      </w:pPr>
      <w:r>
        <w:t xml:space="preserve">Účtovné metódy a všeobecné účtovné zásady </w:t>
      </w:r>
      <w:r>
        <w:t>boli v konsolidovanom celku konzistentne aplikované</w:t>
      </w:r>
      <w:r>
        <w:rPr>
          <w:i/>
        </w:rPr>
        <w:t xml:space="preserve">. </w:t>
      </w:r>
      <w:r>
        <w:t xml:space="preserve"> </w:t>
      </w:r>
    </w:p>
    <w:p w:rsidR="00F214C7" w:rsidRDefault="000860E9">
      <w:pPr>
        <w:numPr>
          <w:ilvl w:val="0"/>
          <w:numId w:val="1"/>
        </w:numPr>
        <w:spacing w:after="71"/>
        <w:ind w:right="1022" w:hanging="348"/>
      </w:pPr>
      <w:r>
        <w:t xml:space="preserve">Pri oceňovaní majetku a záväzkov sa uplatňuje zásada opatrnosti. Za základ sa berú všetky riziká, straty a zníženia hodnoty, ktoré sa týkajú majetku a záväzkov a sú známe ku dňu zostavenia účtovnej závierky.  </w:t>
      </w:r>
    </w:p>
    <w:p w:rsidR="00F214C7" w:rsidRDefault="000860E9">
      <w:pPr>
        <w:numPr>
          <w:ilvl w:val="0"/>
          <w:numId w:val="1"/>
        </w:numPr>
        <w:spacing w:after="76"/>
        <w:ind w:right="1022" w:hanging="348"/>
      </w:pPr>
      <w:r>
        <w:t xml:space="preserve">Dlhodobý hmotný a nehmotný majetok nakupovaný </w:t>
      </w:r>
      <w:r>
        <w:t xml:space="preserve">sa oceňuje obstarávacou cenou, ktorá zahrňuje cenu obstarania a náklady súvisiace s obstaraním (clo, prepravu, montáž a pod.).   </w:t>
      </w:r>
    </w:p>
    <w:p w:rsidR="00F214C7" w:rsidRDefault="000860E9">
      <w:pPr>
        <w:numPr>
          <w:ilvl w:val="0"/>
          <w:numId w:val="1"/>
        </w:numPr>
        <w:spacing w:after="57"/>
        <w:ind w:right="1022" w:hanging="348"/>
      </w:pPr>
      <w:r>
        <w:t xml:space="preserve">Súčasťou obstarávacej ceny dlhodobého nehmotného a hmotného majetku nie sú úroky z úverov.  </w:t>
      </w:r>
    </w:p>
    <w:p w:rsidR="00F214C7" w:rsidRDefault="000860E9">
      <w:pPr>
        <w:numPr>
          <w:ilvl w:val="0"/>
          <w:numId w:val="1"/>
        </w:numPr>
        <w:spacing w:after="57"/>
        <w:ind w:right="1022" w:hanging="348"/>
      </w:pPr>
      <w:r>
        <w:t>Dlhodobý majetok nadobudnutý daro</w:t>
      </w:r>
      <w:r>
        <w:t xml:space="preserve">vaním sa oceňuje reálnou hodnotou, teda cenou, za ktorú by sa majetok obstaral v čase, keď sa o ňom účtuje.  </w:t>
      </w:r>
    </w:p>
    <w:p w:rsidR="00F214C7" w:rsidRDefault="000860E9">
      <w:pPr>
        <w:numPr>
          <w:ilvl w:val="0"/>
          <w:numId w:val="1"/>
        </w:numPr>
        <w:spacing w:after="57"/>
        <w:ind w:right="1022" w:hanging="348"/>
      </w:pPr>
      <w:r>
        <w:t xml:space="preserve">Dlhodobý majetok nadobudnutý prevodom správy sa oceňuje cenou, v ktorej sa doteraz viedol v účtovníctve.  </w:t>
      </w:r>
    </w:p>
    <w:p w:rsidR="00F214C7" w:rsidRDefault="000860E9">
      <w:pPr>
        <w:numPr>
          <w:ilvl w:val="0"/>
          <w:numId w:val="1"/>
        </w:numPr>
        <w:spacing w:after="51"/>
        <w:ind w:right="1022" w:hanging="348"/>
      </w:pPr>
      <w:r>
        <w:t>Dlhodobý finančný majetok sa oceňuje ob</w:t>
      </w:r>
      <w:r>
        <w:t xml:space="preserve">starávacou cenou.  </w:t>
      </w:r>
    </w:p>
    <w:p w:rsidR="00F214C7" w:rsidRDefault="000860E9">
      <w:pPr>
        <w:numPr>
          <w:ilvl w:val="0"/>
          <w:numId w:val="1"/>
        </w:numPr>
        <w:spacing w:after="78"/>
        <w:ind w:right="1022" w:hanging="348"/>
      </w:pPr>
      <w:r>
        <w:t xml:space="preserve">Nakupované zásoby sa oceňujú obstarávacou cenou, ktorou je cena obstarania vrátane nákladov súvisiacich s obstaraním ako napr. prepravné, provízia, poistné a zľavy.       </w:t>
      </w:r>
    </w:p>
    <w:p w:rsidR="00F214C7" w:rsidRDefault="000860E9">
      <w:pPr>
        <w:numPr>
          <w:ilvl w:val="0"/>
          <w:numId w:val="1"/>
        </w:numPr>
        <w:spacing w:after="51"/>
        <w:ind w:right="1022" w:hanging="348"/>
      </w:pPr>
      <w:r>
        <w:t xml:space="preserve">Pohľadávky sa oceňujú v menovitej hodnote.  </w:t>
      </w:r>
    </w:p>
    <w:p w:rsidR="00F214C7" w:rsidRDefault="000860E9">
      <w:pPr>
        <w:numPr>
          <w:ilvl w:val="0"/>
          <w:numId w:val="1"/>
        </w:numPr>
        <w:spacing w:after="54"/>
        <w:ind w:right="1022" w:hanging="348"/>
      </w:pPr>
      <w:r>
        <w:t>Cenné papiere a pod</w:t>
      </w:r>
      <w:r>
        <w:t xml:space="preserve">iely sa oceňujú obstarávacími cenami, vrátane nákladov súvisiacich s obstaraním.    </w:t>
      </w:r>
    </w:p>
    <w:p w:rsidR="00F214C7" w:rsidRDefault="000860E9">
      <w:pPr>
        <w:numPr>
          <w:ilvl w:val="0"/>
          <w:numId w:val="1"/>
        </w:numPr>
        <w:spacing w:after="54"/>
        <w:ind w:right="1022" w:hanging="348"/>
      </w:pPr>
      <w:r>
        <w:t xml:space="preserve">Pohľadávky sa pri ich vzniku oceňujú menovitou hodnotou.  </w:t>
      </w:r>
    </w:p>
    <w:p w:rsidR="00F214C7" w:rsidRDefault="000860E9">
      <w:pPr>
        <w:numPr>
          <w:ilvl w:val="0"/>
          <w:numId w:val="1"/>
        </w:numPr>
        <w:spacing w:after="53"/>
        <w:ind w:right="1022" w:hanging="348"/>
      </w:pPr>
      <w:r>
        <w:t xml:space="preserve">Peňažné prostriedky a ceniny sa oceňujú ich menovitou hodnotou.  </w:t>
      </w:r>
    </w:p>
    <w:p w:rsidR="00F214C7" w:rsidRDefault="000860E9">
      <w:pPr>
        <w:numPr>
          <w:ilvl w:val="0"/>
          <w:numId w:val="1"/>
        </w:numPr>
        <w:spacing w:after="51"/>
        <w:ind w:right="1022" w:hanging="348"/>
      </w:pPr>
      <w:r>
        <w:t>Záväzky sa pri ich vzniku oceňujú menovitou ho</w:t>
      </w:r>
      <w:r>
        <w:t xml:space="preserve">dnotou.  </w:t>
      </w:r>
    </w:p>
    <w:p w:rsidR="00F214C7" w:rsidRDefault="000860E9">
      <w:pPr>
        <w:numPr>
          <w:ilvl w:val="0"/>
          <w:numId w:val="1"/>
        </w:numPr>
        <w:spacing w:after="54"/>
        <w:ind w:right="1022" w:hanging="348"/>
      </w:pPr>
      <w:r>
        <w:t xml:space="preserve">Záväzky sa pri ich prevzatí oceňujú obstarávacou cenou.  </w:t>
      </w:r>
    </w:p>
    <w:p w:rsidR="00F214C7" w:rsidRDefault="000860E9">
      <w:pPr>
        <w:numPr>
          <w:ilvl w:val="0"/>
          <w:numId w:val="1"/>
        </w:numPr>
        <w:ind w:right="1022" w:hanging="348"/>
      </w:pPr>
      <w:r>
        <w:t xml:space="preserve">Ak sa pri inventarizácii zistí, že suma záväzkov je iná ako ich výška v účtovníctve, uvedú sa záväzky v účtovníctve a v účtovnej závierke v tomto zistenom ocenení.     </w:t>
      </w:r>
    </w:p>
    <w:p w:rsidR="00F214C7" w:rsidRDefault="000860E9">
      <w:pPr>
        <w:spacing w:after="20" w:line="259" w:lineRule="auto"/>
        <w:ind w:left="14" w:right="0" w:firstLine="0"/>
      </w:pPr>
      <w:r>
        <w:rPr>
          <w:rFonts w:ascii="Arial" w:eastAsia="Arial" w:hAnsi="Arial" w:cs="Arial"/>
          <w:sz w:val="22"/>
        </w:rPr>
        <w:lastRenderedPageBreak/>
        <w:t xml:space="preserve"> </w:t>
      </w:r>
      <w:r>
        <w:t xml:space="preserve"> </w:t>
      </w:r>
    </w:p>
    <w:p w:rsidR="00F214C7" w:rsidRDefault="000860E9">
      <w:pPr>
        <w:spacing w:after="0" w:line="259" w:lineRule="auto"/>
        <w:ind w:left="0" w:right="863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F214C7" w:rsidRDefault="000860E9">
      <w:pPr>
        <w:pStyle w:val="Nadpis3"/>
        <w:ind w:left="604" w:right="1628"/>
      </w:pPr>
      <w:r>
        <w:t xml:space="preserve">Čl. III Informácie o údajoch aktív a pasív </w:t>
      </w:r>
      <w:r>
        <w:rPr>
          <w:rFonts w:ascii="Book Antiqua" w:eastAsia="Book Antiqua" w:hAnsi="Book Antiqua" w:cs="Book Antiqua"/>
        </w:rPr>
        <w:t xml:space="preserve"> </w:t>
      </w:r>
    </w:p>
    <w:p w:rsidR="00F214C7" w:rsidRDefault="000860E9">
      <w:pPr>
        <w:spacing w:after="37" w:line="259" w:lineRule="auto"/>
        <w:ind w:left="14" w:right="0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 </w:t>
      </w:r>
    </w:p>
    <w:p w:rsidR="00F214C7" w:rsidRDefault="000860E9">
      <w:pPr>
        <w:spacing w:after="0" w:line="259" w:lineRule="auto"/>
        <w:ind w:left="14" w:right="0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 </w:t>
      </w:r>
    </w:p>
    <w:p w:rsidR="00F214C7" w:rsidRDefault="000860E9">
      <w:pPr>
        <w:ind w:left="9" w:right="1022"/>
      </w:pPr>
      <w:r>
        <w:t xml:space="preserve">Popis údajov vyplnených v prehľade pohybov dlhodobého nehmotného a dlhodobého hmotného majetku  </w:t>
      </w:r>
    </w:p>
    <w:p w:rsidR="00F214C7" w:rsidRDefault="000860E9">
      <w:pPr>
        <w:spacing w:after="66" w:line="259" w:lineRule="auto"/>
        <w:ind w:left="14" w:right="0" w:firstLine="0"/>
      </w:pPr>
      <w:r>
        <w:t xml:space="preserve">  </w:t>
      </w:r>
    </w:p>
    <w:p w:rsidR="00F214C7" w:rsidRDefault="000860E9">
      <w:pPr>
        <w:numPr>
          <w:ilvl w:val="0"/>
          <w:numId w:val="2"/>
        </w:numPr>
        <w:spacing w:after="51"/>
        <w:ind w:right="1022" w:hanging="360"/>
      </w:pPr>
      <w:r>
        <w:t xml:space="preserve">Bezprostredne predchádzajúce účtovné obdobie sa chápe k 31.12.2018.  </w:t>
      </w:r>
    </w:p>
    <w:p w:rsidR="00F214C7" w:rsidRDefault="000860E9">
      <w:pPr>
        <w:numPr>
          <w:ilvl w:val="0"/>
          <w:numId w:val="2"/>
        </w:numPr>
        <w:spacing w:after="54"/>
        <w:ind w:right="1022" w:hanging="360"/>
      </w:pPr>
      <w:r>
        <w:t xml:space="preserve">Bežné účtovné obdobie sa vykazuje k 31.12.2019.  </w:t>
      </w:r>
    </w:p>
    <w:p w:rsidR="00F214C7" w:rsidRDefault="000860E9">
      <w:pPr>
        <w:numPr>
          <w:ilvl w:val="0"/>
          <w:numId w:val="2"/>
        </w:numPr>
        <w:spacing w:after="92" w:line="238" w:lineRule="auto"/>
        <w:ind w:right="1022" w:hanging="360"/>
      </w:pPr>
      <w:r>
        <w:t xml:space="preserve">Prírastok je prvotné vykázanie obstarania dlhodobého nehmotného a dlhodobého hmotného majetku akoukoľvek formou, zvýšenie aktív (napr. kúpa, darovanie)  </w:t>
      </w:r>
    </w:p>
    <w:p w:rsidR="00F214C7" w:rsidRDefault="000860E9">
      <w:pPr>
        <w:numPr>
          <w:ilvl w:val="0"/>
          <w:numId w:val="2"/>
        </w:numPr>
        <w:spacing w:after="51"/>
        <w:ind w:right="1022" w:hanging="360"/>
      </w:pPr>
      <w:r>
        <w:t xml:space="preserve">Úbytok je vykázanie zníženia aktív (napr. predaj, darovanie)  </w:t>
      </w:r>
    </w:p>
    <w:p w:rsidR="00F214C7" w:rsidRDefault="000860E9">
      <w:pPr>
        <w:numPr>
          <w:ilvl w:val="0"/>
          <w:numId w:val="2"/>
        </w:numPr>
        <w:ind w:right="1022" w:hanging="360"/>
      </w:pPr>
      <w:r>
        <w:t xml:space="preserve">Presun je vykázanie zmeny hodnoty niektorej položky bez zmeny celkovej hodnoty aktív.  </w:t>
      </w:r>
    </w:p>
    <w:p w:rsidR="00F214C7" w:rsidRDefault="000860E9">
      <w:pPr>
        <w:spacing w:after="5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F214C7" w:rsidRDefault="000860E9">
      <w:pPr>
        <w:ind w:left="9" w:right="1022"/>
      </w:pPr>
      <w:r>
        <w:t xml:space="preserve"> Popis významných informácií o aktívach a pasívach  :  </w:t>
      </w:r>
    </w:p>
    <w:p w:rsidR="00F214C7" w:rsidRDefault="000860E9">
      <w:pPr>
        <w:spacing w:after="68" w:line="259" w:lineRule="auto"/>
        <w:ind w:left="14" w:right="0" w:firstLine="0"/>
      </w:pPr>
      <w:r>
        <w:t xml:space="preserve">  </w:t>
      </w:r>
    </w:p>
    <w:p w:rsidR="00F214C7" w:rsidRDefault="000860E9">
      <w:pPr>
        <w:numPr>
          <w:ilvl w:val="0"/>
          <w:numId w:val="2"/>
        </w:numPr>
        <w:ind w:right="1022" w:hanging="360"/>
      </w:pPr>
      <w:r>
        <w:t>Konsolidovaný celok obce zahŕňa 1 rozpočtov</w:t>
      </w:r>
      <w:r>
        <w:t xml:space="preserve">ú organizáciu;  jej identifikačné údaje sa nachádzajú v priloženom prehľade.  </w:t>
      </w:r>
    </w:p>
    <w:p w:rsidR="00F214C7" w:rsidRDefault="000860E9">
      <w:pPr>
        <w:spacing w:after="63" w:line="259" w:lineRule="auto"/>
        <w:ind w:left="14" w:right="0" w:firstLine="0"/>
      </w:pPr>
      <w:r>
        <w:t xml:space="preserve">  </w:t>
      </w:r>
    </w:p>
    <w:p w:rsidR="00F214C7" w:rsidRDefault="000860E9">
      <w:pPr>
        <w:numPr>
          <w:ilvl w:val="0"/>
          <w:numId w:val="2"/>
        </w:numPr>
        <w:ind w:right="1022" w:hanging="360"/>
      </w:pPr>
      <w:r>
        <w:t xml:space="preserve">Rezervy sa v konsolidovanom celku tvorili v rámci hlavnej činnosti, konkrétne hodnoty sa nachádzajú v priloženom  prehľade o pohybe rezerv.  </w:t>
      </w:r>
    </w:p>
    <w:p w:rsidR="00F214C7" w:rsidRDefault="000860E9">
      <w:pPr>
        <w:spacing w:after="66" w:line="259" w:lineRule="auto"/>
        <w:ind w:left="14" w:right="0" w:firstLine="0"/>
      </w:pPr>
      <w:r>
        <w:t xml:space="preserve">  </w:t>
      </w:r>
    </w:p>
    <w:p w:rsidR="00F214C7" w:rsidRDefault="000860E9">
      <w:pPr>
        <w:numPr>
          <w:ilvl w:val="0"/>
          <w:numId w:val="2"/>
        </w:numPr>
        <w:ind w:right="1022" w:hanging="360"/>
      </w:pPr>
      <w:r>
        <w:t>Prehľad o pohybe dlhodobého m</w:t>
      </w:r>
      <w:r>
        <w:t xml:space="preserve">ajetku sa nachádza v priloženom tabuľkovom formulári a vysvetľuje položky súvahy – aktív. Najvýznamnejší prírastok a úbytok dlhodobého majetku bol vykázaný v konsolidovanej účtovnej jednotke - Obec Zavar.  </w:t>
      </w:r>
    </w:p>
    <w:p w:rsidR="00F214C7" w:rsidRDefault="000860E9">
      <w:pPr>
        <w:spacing w:after="68" w:line="259" w:lineRule="auto"/>
        <w:ind w:left="14" w:right="0" w:firstLine="0"/>
      </w:pPr>
      <w:r>
        <w:t xml:space="preserve">  </w:t>
      </w:r>
    </w:p>
    <w:p w:rsidR="00F214C7" w:rsidRDefault="000860E9" w:rsidP="000860E9">
      <w:pPr>
        <w:numPr>
          <w:ilvl w:val="0"/>
          <w:numId w:val="2"/>
        </w:numPr>
        <w:ind w:right="1022" w:hanging="360"/>
      </w:pPr>
      <w:r>
        <w:t>Konsolidovaný celok vykazuje krátkodobé  pohľa</w:t>
      </w:r>
      <w:r>
        <w:t>dávky vo výške 18 296,40 €, ktoré sa týkajú týchto druhov ekonomických transakcií (splátky TAVOSu, dane z nehnuteľnosti, odberateľské faktúry). Najväčší podiel na vykázaných krátkodobých pohľadávkach majú splátky TAVOSu, a.s. Piešťany za nerealizovaný pred</w:t>
      </w:r>
      <w:r>
        <w:t xml:space="preserve">aj cenných papierov v sume 13 008,19 Eur, nedoplatky na pohľadávkach dani z nehnuteľnosti v sume 2 110,97, kde je pohľadávka z roku 2004 v sume 1771,65 €, nezaplatené odberateľské faktúry v sume </w:t>
      </w:r>
      <w:r>
        <w:t xml:space="preserve">1 314,70 €.  </w:t>
      </w:r>
    </w:p>
    <w:p w:rsidR="00F214C7" w:rsidRDefault="000860E9">
      <w:pPr>
        <w:spacing w:after="68" w:line="259" w:lineRule="auto"/>
        <w:ind w:left="14" w:right="0" w:firstLine="0"/>
      </w:pPr>
      <w:r>
        <w:t xml:space="preserve">  </w:t>
      </w:r>
    </w:p>
    <w:p w:rsidR="00F214C7" w:rsidRDefault="000860E9">
      <w:pPr>
        <w:numPr>
          <w:ilvl w:val="0"/>
          <w:numId w:val="2"/>
        </w:numPr>
        <w:ind w:right="1022" w:hanging="360"/>
      </w:pPr>
      <w:r>
        <w:t xml:space="preserve">Konsolidovaný celok vykazuje </w:t>
      </w:r>
      <w:r>
        <w:t xml:space="preserve">dlhodobé  záväzky vo výške 4 386,53 €, čo je sociálny fond v obidvoch účtovných jednotkách.  </w:t>
      </w:r>
    </w:p>
    <w:p w:rsidR="00F214C7" w:rsidRDefault="000860E9">
      <w:pPr>
        <w:ind w:left="745" w:right="1022"/>
      </w:pPr>
      <w:r>
        <w:t xml:space="preserve">Konsolidovaný celok vykazuje krátkodobé  záväzky vo výške 272 024,92 €, ktoré sa týkajú týchto druhov ekonomických transakcií :  </w:t>
      </w:r>
    </w:p>
    <w:p w:rsidR="000860E9" w:rsidRDefault="000860E9">
      <w:pPr>
        <w:ind w:left="745" w:right="3694"/>
      </w:pPr>
      <w:r>
        <w:t xml:space="preserve">voči dodávateľom    </w:t>
      </w:r>
      <w:r>
        <w:t xml:space="preserve"> </w:t>
      </w:r>
      <w:r>
        <w:tab/>
        <w:t xml:space="preserve">                             181 482,18 €  </w:t>
      </w:r>
    </w:p>
    <w:p w:rsidR="000860E9" w:rsidRDefault="000860E9">
      <w:pPr>
        <w:ind w:left="745" w:right="3694"/>
      </w:pPr>
      <w:r>
        <w:lastRenderedPageBreak/>
        <w:t xml:space="preserve">voči zamestnancom                                           45 120,81 €  </w:t>
      </w:r>
    </w:p>
    <w:p w:rsidR="00F214C7" w:rsidRDefault="000860E9">
      <w:pPr>
        <w:ind w:left="745" w:right="3694"/>
      </w:pPr>
      <w:r>
        <w:t>voči poisťovniam a daň. úradu                       36 563,05 € záväzky voči stravníkom ZŠ s MŠ                    4 040,47 € prijaté pred</w:t>
      </w:r>
      <w:r>
        <w:t xml:space="preserve">davky                                                3 198,32 € ostatné záväzky                                                   1 620,09 €.  </w:t>
      </w:r>
    </w:p>
    <w:p w:rsidR="00F214C7" w:rsidRDefault="000860E9">
      <w:pPr>
        <w:spacing w:after="54"/>
        <w:ind w:left="733" w:right="1022"/>
      </w:pPr>
      <w:r>
        <w:t>Najväčší podiel na vykázaných krátkodobých záväzkoch má Obec Zavar voči stavebnej    firme - 153 551,19 € a osta</w:t>
      </w:r>
      <w:r>
        <w:t xml:space="preserve">tným dodávateľom za faktúry došlé v januári 2020 týkajúce sa minulého obdobia.  </w:t>
      </w:r>
    </w:p>
    <w:p w:rsidR="00F214C7" w:rsidRDefault="000860E9">
      <w:pPr>
        <w:numPr>
          <w:ilvl w:val="0"/>
          <w:numId w:val="2"/>
        </w:numPr>
        <w:ind w:right="1022" w:hanging="360"/>
      </w:pPr>
      <w:r>
        <w:t>Konsolidovaný celok vykazuje záväzky obce po lehote splatnosti vo výške 21 061,77  €- investičná faktúra č.59/2019 v sume 18 989,77 €- vyfakturované stavebné práce bez dodatku</w:t>
      </w:r>
      <w:r>
        <w:t xml:space="preserve"> k zmluve,  FDn 538/2019 v sume 2000 €, splatnosť 31.12.2019- neboli fin. prostriedky v rozpočte a FDn 586/2019 v sume 72 €.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F214C7" w:rsidRDefault="000860E9">
      <w:pPr>
        <w:spacing w:after="5" w:line="259" w:lineRule="auto"/>
        <w:ind w:left="14" w:righ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F214C7" w:rsidRDefault="000860E9">
      <w:pPr>
        <w:spacing w:after="0" w:line="259" w:lineRule="auto"/>
        <w:ind w:left="735" w:right="0" w:firstLine="0"/>
      </w:pPr>
      <w:r>
        <w:rPr>
          <w:b/>
        </w:rPr>
        <w:t xml:space="preserve"> </w:t>
      </w:r>
      <w:r>
        <w:t xml:space="preserve"> </w:t>
      </w:r>
    </w:p>
    <w:p w:rsidR="00F214C7" w:rsidRDefault="000860E9">
      <w:pPr>
        <w:spacing w:after="0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F214C7" w:rsidRDefault="000860E9">
      <w:pPr>
        <w:pStyle w:val="Nadpis1"/>
        <w:ind w:left="-5" w:right="1884"/>
      </w:pPr>
      <w:r>
        <w:t xml:space="preserve">             Prehľad o pohybe dlhodobého majetku  </w:t>
      </w:r>
      <w:r>
        <w:rPr>
          <w:b w:val="0"/>
        </w:rPr>
        <w:t xml:space="preserve"> </w:t>
      </w:r>
    </w:p>
    <w:p w:rsidR="00F214C7" w:rsidRDefault="000860E9">
      <w:pPr>
        <w:spacing w:after="5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F214C7" w:rsidRDefault="000860E9">
      <w:pPr>
        <w:ind w:left="733" w:right="5697"/>
      </w:pPr>
      <w:r>
        <w:t>Tabuľka č.2.  Neobežný majetok  Textová časť k tabuľke č.2  :</w:t>
      </w:r>
      <w:r>
        <w:rPr>
          <w:color w:val="FF0000"/>
        </w:rPr>
        <w:t xml:space="preserve"> </w:t>
      </w:r>
      <w:r>
        <w:t xml:space="preserve"> </w:t>
      </w:r>
    </w:p>
    <w:p w:rsidR="00F214C7" w:rsidRDefault="000860E9">
      <w:pPr>
        <w:ind w:left="591" w:right="1022"/>
      </w:pPr>
      <w:r>
        <w:t>N</w:t>
      </w:r>
      <w:r>
        <w:t xml:space="preserve">ajvýznamnejšie stavby, zaradené do majetku v sledovanom období- </w:t>
      </w:r>
      <w:r>
        <w:rPr>
          <w:b/>
        </w:rPr>
        <w:t>účet  021</w:t>
      </w:r>
      <w:r>
        <w:t xml:space="preserve">:  </w:t>
      </w:r>
    </w:p>
    <w:p w:rsidR="00F214C7" w:rsidRDefault="000860E9">
      <w:pPr>
        <w:ind w:left="733" w:right="1022"/>
      </w:pPr>
      <w:r>
        <w:t xml:space="preserve">Budova OŠK Zavar                                                                        1 262 198,82 €  </w:t>
      </w:r>
    </w:p>
    <w:p w:rsidR="00F214C7" w:rsidRDefault="000860E9">
      <w:pPr>
        <w:ind w:left="733" w:right="1022"/>
      </w:pPr>
      <w:r>
        <w:t xml:space="preserve">Ulica Výhon           353 571,61 € Rekonštrukcia telocvične               </w:t>
      </w:r>
      <w:r>
        <w:t xml:space="preserve">                                                  269 990,64 €  </w:t>
      </w:r>
    </w:p>
    <w:p w:rsidR="00F214C7" w:rsidRDefault="000860E9">
      <w:pPr>
        <w:tabs>
          <w:tab w:val="center" w:pos="2509"/>
          <w:tab w:val="center" w:pos="4972"/>
          <w:tab w:val="center" w:pos="5680"/>
          <w:tab w:val="center" w:pos="6388"/>
          <w:tab w:val="center" w:pos="7848"/>
        </w:tabs>
        <w:ind w:left="-1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Rekonštrukcia Vinohradskej ulice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256 262,45 €.  </w:t>
      </w:r>
    </w:p>
    <w:p w:rsidR="00F214C7" w:rsidRDefault="000860E9">
      <w:pPr>
        <w:ind w:left="733" w:right="1022"/>
      </w:pPr>
      <w:r>
        <w:t xml:space="preserve">Vyradenie majetku:  </w:t>
      </w:r>
    </w:p>
    <w:p w:rsidR="00F214C7" w:rsidRDefault="000860E9">
      <w:pPr>
        <w:tabs>
          <w:tab w:val="center" w:pos="1818"/>
          <w:tab w:val="center" w:pos="3555"/>
          <w:tab w:val="center" w:pos="4263"/>
          <w:tab w:val="center" w:pos="4972"/>
          <w:tab w:val="center" w:pos="5680"/>
          <w:tab w:val="center" w:pos="7501"/>
        </w:tabs>
        <w:ind w:left="-1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Budova TJ- zbúranie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14 629,42 €.   </w:t>
      </w:r>
    </w:p>
    <w:p w:rsidR="00F214C7" w:rsidRDefault="000860E9">
      <w:pPr>
        <w:ind w:left="733" w:right="1022"/>
      </w:pPr>
      <w:r>
        <w:t xml:space="preserve">V roku 2019 bola vytvorená opravná položka na nedokončené investície, v ktorých sa nepokračuje:  </w:t>
      </w:r>
    </w:p>
    <w:p w:rsidR="000860E9" w:rsidRDefault="000860E9">
      <w:pPr>
        <w:ind w:left="733" w:right="1250"/>
      </w:pPr>
      <w:r>
        <w:t xml:space="preserve">Tehelná ulica 1.časť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1 589,18 €  </w:t>
      </w:r>
    </w:p>
    <w:p w:rsidR="00F214C7" w:rsidRDefault="000860E9">
      <w:pPr>
        <w:ind w:left="733" w:right="1250"/>
      </w:pPr>
      <w:bookmarkStart w:id="0" w:name="_GoBack"/>
      <w:bookmarkEnd w:id="0"/>
      <w:r>
        <w:t xml:space="preserve">Tehelná ulica 2.časť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2 778 €.  </w:t>
      </w:r>
    </w:p>
    <w:p w:rsidR="00F214C7" w:rsidRDefault="000860E9">
      <w:pPr>
        <w:spacing w:after="0" w:line="259" w:lineRule="auto"/>
        <w:ind w:left="723" w:right="0" w:firstLine="0"/>
      </w:pPr>
      <w:r>
        <w:t xml:space="preserve">  </w:t>
      </w:r>
    </w:p>
    <w:p w:rsidR="00F214C7" w:rsidRDefault="000860E9">
      <w:pPr>
        <w:ind w:left="733" w:right="1022"/>
      </w:pPr>
      <w:r>
        <w:t xml:space="preserve">Na </w:t>
      </w:r>
      <w:r>
        <w:rPr>
          <w:b/>
        </w:rPr>
        <w:t>účte 022</w:t>
      </w:r>
      <w:r>
        <w:t xml:space="preserve"> najvýznamnejší pr</w:t>
      </w:r>
      <w:r>
        <w:t xml:space="preserve">írastok:  </w:t>
      </w:r>
    </w:p>
    <w:p w:rsidR="00F214C7" w:rsidRDefault="000860E9">
      <w:pPr>
        <w:ind w:left="733" w:right="1022"/>
      </w:pPr>
      <w:r>
        <w:t xml:space="preserve">Vybavenie budovy OŠK                                                                     44 361,12 €  </w:t>
      </w:r>
    </w:p>
    <w:p w:rsidR="00F214C7" w:rsidRDefault="000860E9">
      <w:pPr>
        <w:tabs>
          <w:tab w:val="center" w:pos="1981"/>
          <w:tab w:val="center" w:pos="3555"/>
          <w:tab w:val="center" w:pos="4263"/>
          <w:tab w:val="center" w:pos="4972"/>
          <w:tab w:val="center" w:pos="5680"/>
          <w:tab w:val="center" w:pos="7351"/>
        </w:tabs>
        <w:ind w:left="-1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Drvič na drevnú hmotu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28 440 €  </w:t>
      </w:r>
    </w:p>
    <w:p w:rsidR="00F214C7" w:rsidRDefault="000860E9">
      <w:pPr>
        <w:ind w:left="733" w:right="1022"/>
      </w:pPr>
      <w:r>
        <w:t xml:space="preserve">Kontajnery, plastové nádoby                                                </w:t>
      </w:r>
      <w:r>
        <w:t xml:space="preserve">              51 147 €.  </w:t>
      </w:r>
    </w:p>
    <w:p w:rsidR="00F214C7" w:rsidRDefault="000860E9">
      <w:pPr>
        <w:spacing w:after="0" w:line="259" w:lineRule="auto"/>
        <w:ind w:left="723" w:right="0" w:firstLine="0"/>
      </w:pPr>
      <w:r>
        <w:t xml:space="preserve">  </w:t>
      </w:r>
    </w:p>
    <w:p w:rsidR="00F214C7" w:rsidRDefault="000860E9">
      <w:pPr>
        <w:ind w:left="733" w:right="1022"/>
      </w:pPr>
      <w:r>
        <w:t xml:space="preserve">Na </w:t>
      </w:r>
      <w:r>
        <w:rPr>
          <w:b/>
        </w:rPr>
        <w:t>účte 023</w:t>
      </w:r>
      <w:r>
        <w:t xml:space="preserve"> najvýznamnejší prírastok:  </w:t>
      </w:r>
    </w:p>
    <w:p w:rsidR="00F214C7" w:rsidRDefault="000860E9">
      <w:pPr>
        <w:ind w:left="733" w:right="1349"/>
      </w:pPr>
      <w:r>
        <w:t xml:space="preserve">Traktor Kubota                                                                                    217 600 €  Služobné auto Citroen                                                         </w:t>
      </w:r>
      <w:r>
        <w:t xml:space="preserve">                 19 990 €.  </w:t>
      </w:r>
    </w:p>
    <w:p w:rsidR="00F214C7" w:rsidRDefault="000860E9">
      <w:pPr>
        <w:spacing w:after="0" w:line="259" w:lineRule="auto"/>
        <w:ind w:left="723" w:right="0" w:firstLine="0"/>
      </w:pPr>
      <w:r>
        <w:t xml:space="preserve">  </w:t>
      </w:r>
    </w:p>
    <w:p w:rsidR="00F214C7" w:rsidRDefault="000860E9">
      <w:pPr>
        <w:ind w:left="733" w:right="1022"/>
      </w:pPr>
      <w:r>
        <w:t xml:space="preserve">Na účte 031 prírastok- kúpa pozemkov parc. č. 91/4,91/7           58 130 €.  </w:t>
      </w:r>
    </w:p>
    <w:p w:rsidR="00F214C7" w:rsidRDefault="000860E9">
      <w:pPr>
        <w:spacing w:after="0" w:line="259" w:lineRule="auto"/>
        <w:ind w:left="723" w:right="0" w:firstLine="0"/>
      </w:pPr>
      <w:r>
        <w:t xml:space="preserve">  </w:t>
      </w:r>
    </w:p>
    <w:p w:rsidR="00F214C7" w:rsidRDefault="000860E9">
      <w:pPr>
        <w:ind w:left="733" w:right="1022"/>
      </w:pPr>
      <w:r>
        <w:lastRenderedPageBreak/>
        <w:t xml:space="preserve">Výstavba realizovaná v roku 2019 – </w:t>
      </w:r>
      <w:r>
        <w:rPr>
          <w:b/>
        </w:rPr>
        <w:t>účet 042</w:t>
      </w:r>
      <w:r>
        <w:t xml:space="preserve"> prírastok 2 170 275,29 €,     najvýznamnejšie:  </w:t>
      </w:r>
    </w:p>
    <w:p w:rsidR="00F214C7" w:rsidRDefault="000860E9">
      <w:pPr>
        <w:tabs>
          <w:tab w:val="center" w:pos="1882"/>
          <w:tab w:val="center" w:pos="3555"/>
          <w:tab w:val="center" w:pos="4263"/>
          <w:tab w:val="center" w:pos="4972"/>
          <w:tab w:val="center" w:pos="5680"/>
          <w:tab w:val="center" w:pos="6388"/>
          <w:tab w:val="center" w:pos="7819"/>
        </w:tabs>
        <w:ind w:left="-1" w:right="0" w:firstLine="0"/>
      </w:pPr>
      <w:r>
        <w:t xml:space="preserve">  </w:t>
      </w:r>
      <w:r>
        <w:tab/>
        <w:t xml:space="preserve">Rekonštrukcia ihriska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t xml:space="preserve">1 407 155,90 €  </w:t>
      </w:r>
    </w:p>
    <w:p w:rsidR="00F214C7" w:rsidRDefault="000860E9">
      <w:pPr>
        <w:ind w:left="9" w:right="1022"/>
      </w:pPr>
      <w:r>
        <w:t xml:space="preserve">            Vnútorná rekonštrukcia telocvične                                                260 390,64 €.</w:t>
      </w:r>
      <w:r>
        <w:rPr>
          <w:color w:val="FF0000"/>
        </w:rPr>
        <w:t xml:space="preserve"> </w:t>
      </w:r>
      <w:r>
        <w:t xml:space="preserve"> </w:t>
      </w:r>
    </w:p>
    <w:p w:rsidR="00F214C7" w:rsidRDefault="000860E9">
      <w:pPr>
        <w:spacing w:after="1" w:line="259" w:lineRule="auto"/>
        <w:ind w:left="14" w:righ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F214C7" w:rsidRDefault="000860E9">
      <w:pPr>
        <w:pStyle w:val="Nadpis1"/>
        <w:ind w:left="-5" w:right="1884"/>
      </w:pPr>
      <w:r>
        <w:t xml:space="preserve">Tabuľka č. 8 - Vývoj opravnej položky k pohľadávkam </w:t>
      </w:r>
      <w:r>
        <w:rPr>
          <w:b w:val="0"/>
        </w:rPr>
        <w:t xml:space="preserve"> </w:t>
      </w:r>
    </w:p>
    <w:p w:rsidR="00F214C7" w:rsidRDefault="000860E9">
      <w:pPr>
        <w:ind w:left="9" w:right="1022"/>
      </w:pPr>
      <w:r>
        <w:t>Daňová pohľadávka 1771,65 € z roku 2004- daňovník je v exekúcii.</w:t>
      </w:r>
      <w:r>
        <w:rPr>
          <w:b/>
          <w:sz w:val="18"/>
        </w:rPr>
        <w:t xml:space="preserve"> </w:t>
      </w:r>
      <w:r>
        <w:t>Exekútor</w:t>
      </w:r>
      <w:r>
        <w:t xml:space="preserve">ský úrad, ktorý rieši pohľadávku, požiadal Obec Zavar o návrh na zastavenie exekúcie, ktorý bol zaslaný na Okresný úrad Trnava.  </w:t>
      </w:r>
    </w:p>
    <w:p w:rsidR="00F214C7" w:rsidRDefault="000860E9">
      <w:pPr>
        <w:ind w:left="9" w:right="1022"/>
      </w:pPr>
      <w:r>
        <w:t xml:space="preserve">V roku 2019 boli vytvorené opravné položky k odoslaným faktúram:  </w:t>
      </w:r>
    </w:p>
    <w:p w:rsidR="00F214C7" w:rsidRDefault="000860E9">
      <w:pPr>
        <w:ind w:left="9" w:right="1022"/>
      </w:pPr>
      <w:r>
        <w:t>FO č.52/2016  dátum vystavenia 21.12.2016 v sume 780,- € op</w:t>
      </w:r>
      <w:r>
        <w:t xml:space="preserve">ravná položka 100 % = 780 € FO č.2017050 dátum vystavenia 9.10.2017 v sume 28,80 € opravná položka 75% =     21,60 €.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pStyle w:val="Nadpis2"/>
        <w:ind w:left="50" w:right="1695"/>
      </w:pPr>
      <w:r>
        <w:t xml:space="preserve">Tabuľka  č. 9  - Pohľadávky podľa doby splatnosti  </w:t>
      </w:r>
    </w:p>
    <w:p w:rsidR="00F214C7" w:rsidRDefault="000860E9">
      <w:pPr>
        <w:spacing w:after="0" w:line="223" w:lineRule="auto"/>
        <w:ind w:left="60" w:right="842" w:hanging="20"/>
      </w:pPr>
      <w:r>
        <w:rPr>
          <w:sz w:val="22"/>
        </w:rPr>
        <w:t>Pohľadávky v lehote splatnosti -</w:t>
      </w:r>
      <w:r>
        <w:rPr>
          <w:b/>
          <w:sz w:val="22"/>
        </w:rPr>
        <w:t>13 920,40 €,</w:t>
      </w:r>
      <w:r>
        <w:rPr>
          <w:sz w:val="22"/>
        </w:rPr>
        <w:t xml:space="preserve"> z toho  TAVOS, a.s., Piešťany v sume</w:t>
      </w:r>
      <w:r>
        <w:rPr>
          <w:sz w:val="22"/>
        </w:rPr>
        <w:t xml:space="preserve"> 13 008,19 € -  vrátenie finančných vkladov, predpis vratky poistenia 174,84 €, mylné platby 190,80 €, zúčto- vanie so zamestnancami 202,74 €, predpis vratky dotácie 202,44 € a iné.  </w:t>
      </w:r>
      <w:r>
        <w:rPr>
          <w:sz w:val="22"/>
        </w:rPr>
        <w:tab/>
      </w:r>
      <w:r>
        <w:rPr>
          <w:sz w:val="28"/>
          <w:vertAlign w:val="superscript"/>
        </w:rPr>
        <w:t xml:space="preserve"> </w:t>
      </w:r>
      <w:r>
        <w:t xml:space="preserve"> </w:t>
      </w:r>
    </w:p>
    <w:p w:rsidR="00F214C7" w:rsidRDefault="000860E9">
      <w:pPr>
        <w:spacing w:after="54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:rsidR="00F214C7" w:rsidRDefault="000860E9">
      <w:pPr>
        <w:spacing w:after="0" w:line="223" w:lineRule="auto"/>
        <w:ind w:left="60" w:right="1598" w:hanging="20"/>
      </w:pPr>
      <w:r>
        <w:rPr>
          <w:sz w:val="22"/>
        </w:rPr>
        <w:t xml:space="preserve">Pohľadávky po lehote splatnosti- </w:t>
      </w:r>
      <w:r>
        <w:rPr>
          <w:b/>
          <w:sz w:val="22"/>
        </w:rPr>
        <w:t>4 376 €,</w:t>
      </w:r>
      <w:r>
        <w:rPr>
          <w:sz w:val="22"/>
        </w:rPr>
        <w:t xml:space="preserve"> </w:t>
      </w:r>
      <w:r>
        <w:rPr>
          <w:sz w:val="22"/>
        </w:rPr>
        <w:t xml:space="preserve">z toho daň z nehnuteľnosti z roku 2004 v sume  1 771,65 €, z roku 2019 – 339,32 €,  odberateľské faktúry 1 314,70 €, pohľadávky za nájom  269,92 € a úroky z omeškania 218,89 €, pohľadávky voči zamestnancovi 432,54 € a iné. </w:t>
      </w:r>
      <w:r>
        <w:t xml:space="preserve">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 </w:t>
      </w:r>
    </w:p>
    <w:p w:rsidR="00F214C7" w:rsidRDefault="000860E9">
      <w:pPr>
        <w:pStyle w:val="Nadpis2"/>
        <w:tabs>
          <w:tab w:val="center" w:pos="4086"/>
          <w:tab w:val="center" w:pos="5080"/>
          <w:tab w:val="center" w:pos="6203"/>
          <w:tab w:val="center" w:pos="7105"/>
          <w:tab w:val="center" w:pos="8028"/>
          <w:tab w:val="center" w:pos="8928"/>
          <w:tab w:val="center" w:pos="10049"/>
        </w:tabs>
        <w:ind w:left="0" w:firstLine="0"/>
      </w:pPr>
      <w:r>
        <w:t>Tabuľka č. 14 - Rezervy ost</w:t>
      </w:r>
      <w:r>
        <w:t xml:space="preserve">atné  </w:t>
      </w:r>
      <w: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b w:val="0"/>
          <w:sz w:val="18"/>
        </w:rPr>
        <w:t xml:space="preserve">  </w:t>
      </w:r>
      <w:r>
        <w:rPr>
          <w:b w:val="0"/>
          <w:sz w:val="18"/>
        </w:rPr>
        <w:tab/>
        <w:t xml:space="preserve">  </w:t>
      </w:r>
      <w:r>
        <w:rPr>
          <w:b w:val="0"/>
          <w:sz w:val="18"/>
        </w:rPr>
        <w:tab/>
        <w:t xml:space="preserve">  </w:t>
      </w:r>
      <w:r>
        <w:rPr>
          <w:b w:val="0"/>
          <w:sz w:val="18"/>
        </w:rPr>
        <w:tab/>
        <w:t xml:space="preserve">  </w:t>
      </w:r>
      <w:r>
        <w:rPr>
          <w:b w:val="0"/>
          <w:sz w:val="18"/>
        </w:rPr>
        <w:tab/>
        <w:t xml:space="preserve">  </w:t>
      </w:r>
      <w:r>
        <w:rPr>
          <w:b w:val="0"/>
          <w:sz w:val="18"/>
        </w:rPr>
        <w:tab/>
        <w:t xml:space="preserve"> </w:t>
      </w:r>
      <w:r>
        <w:t xml:space="preserve"> </w:t>
      </w:r>
    </w:p>
    <w:p w:rsidR="00F214C7" w:rsidRDefault="000860E9">
      <w:pPr>
        <w:ind w:left="9" w:right="1022"/>
      </w:pPr>
      <w:r>
        <w:t xml:space="preserve">Obec vytvára rezervu na vyúčtovanie Spoločného stavebného úradu 9 200 €, audit účtovnej závierky 2000 €. ZŠ s MŠ rezervy neúčtuje.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pStyle w:val="Nadpis2"/>
        <w:tabs>
          <w:tab w:val="center" w:pos="5956"/>
          <w:tab w:val="center" w:pos="7307"/>
          <w:tab w:val="center" w:pos="9468"/>
        </w:tabs>
        <w:ind w:left="0" w:firstLine="0"/>
      </w:pPr>
      <w:r>
        <w:t xml:space="preserve">Tabuľka č. 15   - Záväzky podľa doby splatnosti   </w:t>
      </w:r>
      <w:r>
        <w:tab/>
      </w:r>
      <w:r>
        <w:rPr>
          <w:b w:val="0"/>
          <w:sz w:val="18"/>
        </w:rPr>
        <w:t xml:space="preserve">  </w:t>
      </w:r>
      <w:r>
        <w:rPr>
          <w:b w:val="0"/>
          <w:sz w:val="18"/>
        </w:rPr>
        <w:tab/>
        <w:t xml:space="preserve">  </w:t>
      </w:r>
      <w:r>
        <w:rPr>
          <w:b w:val="0"/>
          <w:sz w:val="18"/>
        </w:rPr>
        <w:tab/>
        <w:t xml:space="preserve"> </w:t>
      </w:r>
      <w:r>
        <w:t xml:space="preserve"> </w:t>
      </w:r>
    </w:p>
    <w:p w:rsidR="00F214C7" w:rsidRDefault="000860E9">
      <w:pPr>
        <w:ind w:left="9" w:right="10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7542276</wp:posOffset>
                </wp:positionH>
                <wp:positionV relativeFrom="page">
                  <wp:posOffset>3078040</wp:posOffset>
                </wp:positionV>
                <wp:extent cx="38100" cy="153814"/>
                <wp:effectExtent l="0" t="0" r="0" b="0"/>
                <wp:wrapTopAndBottom/>
                <wp:docPr id="8050" name="Group 8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53814"/>
                          <a:chOff x="0" y="0"/>
                          <a:chExt cx="38100" cy="153814"/>
                        </a:xfrm>
                      </wpg:grpSpPr>
                      <wps:wsp>
                        <wps:cNvPr id="1264" name="Rectangle 1264"/>
                        <wps:cNvSpPr/>
                        <wps:spPr>
                          <a:xfrm>
                            <a:off x="0" y="0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14C7" w:rsidRDefault="000860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50" o:spid="_x0000_s1026" style="position:absolute;left:0;text-align:left;margin-left:593.9pt;margin-top:242.35pt;width:3pt;height:12.1pt;z-index:251658240;mso-position-horizontal-relative:page;mso-position-vertical-relative:page" coordsize="38100,15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">
                <v:rect id="Rectangle 1264" o:spid="_x0000_s1027" style="position:absolute;width:50673;height:20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    <v:textbox inset="0,0,0,0">
                    <w:txbxContent>
                      <w:p w:rsidR="00F214C7" w:rsidRDefault="000860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Záväzok po lehote splatnost</w:t>
      </w:r>
      <w:r>
        <w:t xml:space="preserve">i  21 061,77 € - investičná fa č. 59/2019- práce vykonané bez dodatku k zmluve, neinvestičné faktúry č.538/2019, 586/2019 nerozpočtované, zaplatené v januári 2020.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pStyle w:val="Nadpis2"/>
        <w:ind w:left="50" w:right="1695"/>
      </w:pPr>
      <w:r>
        <w:t xml:space="preserve">Tabuľka č.  16- Bankové úvery  </w:t>
      </w:r>
    </w:p>
    <w:p w:rsidR="00F214C7" w:rsidRDefault="000860E9">
      <w:pPr>
        <w:spacing w:after="1" w:line="259" w:lineRule="auto"/>
        <w:ind w:left="14" w:right="0" w:firstLine="0"/>
      </w:pPr>
      <w:r>
        <w:rPr>
          <w:b/>
          <w:sz w:val="22"/>
        </w:rPr>
        <w:t xml:space="preserve"> </w:t>
      </w:r>
      <w:r>
        <w:t xml:space="preserve"> </w:t>
      </w:r>
    </w:p>
    <w:p w:rsidR="00F214C7" w:rsidRDefault="000860E9">
      <w:pPr>
        <w:ind w:left="9" w:right="1022"/>
      </w:pPr>
      <w:r>
        <w:t xml:space="preserve">Obec prijala v roku 2018 investičný úver vo výške istiny 1 000 000 € na výstavbu budovy ihriska. Úver je so splatnosťou 3 roky s úrokom 0,53 %, bol dočerpaný v roku 2019, posledná splátka istiny 25.1.2022.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spacing w:after="23" w:line="252" w:lineRule="auto"/>
        <w:ind w:left="40" w:right="1695" w:firstLine="55"/>
      </w:pPr>
      <w:r>
        <w:rPr>
          <w:b/>
          <w:sz w:val="22"/>
        </w:rPr>
        <w:t xml:space="preserve">Tabuľka č.  18 - Časové rozlíšenie na strane </w:t>
      </w:r>
      <w:r>
        <w:rPr>
          <w:b/>
          <w:sz w:val="22"/>
        </w:rPr>
        <w:t xml:space="preserve">pasív - Výnosy budúcich obdoobí </w:t>
      </w:r>
      <w:r>
        <w:t xml:space="preserve">Zostatkové ceny majetku transferov podľa jednotlivých položiek:  </w:t>
      </w:r>
    </w:p>
    <w:p w:rsidR="00F214C7" w:rsidRDefault="000860E9">
      <w:pPr>
        <w:tabs>
          <w:tab w:val="center" w:pos="2847"/>
          <w:tab w:val="center" w:pos="4428"/>
        </w:tabs>
        <w:ind w:left="-1" w:right="0" w:firstLine="0"/>
      </w:pPr>
      <w:r>
        <w:t xml:space="preserve">Viacúčelové ihrisko   </w:t>
      </w:r>
      <w:r>
        <w:tab/>
        <w:t xml:space="preserve">  </w:t>
      </w:r>
      <w:r>
        <w:tab/>
        <w:t xml:space="preserve">          24 409,87 €  </w:t>
      </w:r>
    </w:p>
    <w:p w:rsidR="00F214C7" w:rsidRDefault="000860E9">
      <w:pPr>
        <w:ind w:left="9" w:right="1022"/>
      </w:pPr>
      <w:r>
        <w:t xml:space="preserve">Hasičské auto                                            81 797,92 €   </w:t>
      </w:r>
    </w:p>
    <w:p w:rsidR="00F214C7" w:rsidRDefault="000860E9">
      <w:pPr>
        <w:ind w:left="9" w:right="1022"/>
      </w:pPr>
      <w:r>
        <w:t xml:space="preserve">Nabíjačka IVECO nájdený majetok     </w:t>
      </w:r>
      <w:r>
        <w:t xml:space="preserve">       188,98 €  </w:t>
      </w:r>
    </w:p>
    <w:p w:rsidR="00F214C7" w:rsidRDefault="000860E9">
      <w:pPr>
        <w:ind w:left="9" w:right="1022"/>
      </w:pPr>
      <w:r>
        <w:t xml:space="preserve">Prístavba materskej školy                        68 949,71 €  </w:t>
      </w:r>
    </w:p>
    <w:p w:rsidR="00F214C7" w:rsidRDefault="000860E9">
      <w:pPr>
        <w:ind w:left="9" w:right="1022"/>
      </w:pPr>
      <w:r>
        <w:lastRenderedPageBreak/>
        <w:t xml:space="preserve">Modernizácia učební ZŠ                          17 214,87 €  </w:t>
      </w:r>
    </w:p>
    <w:p w:rsidR="00F214C7" w:rsidRDefault="000860E9">
      <w:pPr>
        <w:ind w:left="9" w:right="1022"/>
      </w:pPr>
      <w:r>
        <w:t xml:space="preserve">Vnútorná rekonštrukcia telocvične      147 466,00 €  </w:t>
      </w:r>
    </w:p>
    <w:p w:rsidR="00F214C7" w:rsidRDefault="000860E9">
      <w:pPr>
        <w:ind w:left="9" w:right="1022"/>
      </w:pPr>
      <w:r>
        <w:t xml:space="preserve">Nehnuteľnosť Viktorínova 12, Zavar    13 715,04 €  </w:t>
      </w:r>
    </w:p>
    <w:p w:rsidR="00F214C7" w:rsidRDefault="000860E9">
      <w:pPr>
        <w:ind w:left="9" w:right="1022"/>
      </w:pPr>
      <w:r>
        <w:t>Zásahov</w:t>
      </w:r>
      <w:r>
        <w:t xml:space="preserve">é odevy, vysielačky hasičov       1 769,69 €  </w:t>
      </w:r>
    </w:p>
    <w:p w:rsidR="00F214C7" w:rsidRDefault="000860E9">
      <w:pPr>
        <w:tabs>
          <w:tab w:val="center" w:pos="2139"/>
          <w:tab w:val="center" w:pos="2847"/>
          <w:tab w:val="center" w:pos="4428"/>
        </w:tabs>
        <w:ind w:left="-1" w:right="0" w:firstLine="0"/>
      </w:pPr>
      <w:r>
        <w:t xml:space="preserve">Zberný dvor   </w:t>
      </w:r>
      <w:r>
        <w:tab/>
        <w:t xml:space="preserve">  </w:t>
      </w:r>
      <w:r>
        <w:tab/>
        <w:t xml:space="preserve">  </w:t>
      </w:r>
      <w:r>
        <w:tab/>
        <w:t xml:space="preserve">        584 561,37 €  </w:t>
      </w:r>
    </w:p>
    <w:p w:rsidR="00F214C7" w:rsidRDefault="000860E9">
      <w:pPr>
        <w:ind w:left="9" w:right="1022"/>
      </w:pPr>
      <w:r>
        <w:t xml:space="preserve">Dotácia na rekonštrukciu centra obce 578 263,40 €  </w:t>
      </w:r>
    </w:p>
    <w:p w:rsidR="00F214C7" w:rsidRDefault="000860E9">
      <w:pPr>
        <w:ind w:left="9" w:right="1022"/>
      </w:pPr>
      <w:r>
        <w:t xml:space="preserve">Rekonštrukcia verejného osvetlenia      52 339,29 €  </w:t>
      </w:r>
    </w:p>
    <w:p w:rsidR="00F214C7" w:rsidRDefault="000860E9">
      <w:pPr>
        <w:tabs>
          <w:tab w:val="center" w:pos="3555"/>
          <w:tab w:val="center" w:pos="4773"/>
        </w:tabs>
        <w:ind w:left="-1" w:right="0" w:firstLine="0"/>
      </w:pPr>
      <w:r>
        <w:t xml:space="preserve">Zateplenie hasičskej zbrojnice  </w:t>
      </w:r>
      <w:r>
        <w:tab/>
        <w:t xml:space="preserve">  </w:t>
      </w:r>
      <w:r>
        <w:tab/>
        <w:t xml:space="preserve">6 765,46 €  </w:t>
      </w:r>
    </w:p>
    <w:p w:rsidR="00F214C7" w:rsidRDefault="000860E9">
      <w:pPr>
        <w:ind w:left="9" w:right="1022"/>
      </w:pPr>
      <w:r>
        <w:t xml:space="preserve">Altánok, prístrešok na bicykle ZŠ            3 887,00 €  </w:t>
      </w:r>
    </w:p>
    <w:p w:rsidR="00F214C7" w:rsidRDefault="000860E9">
      <w:pPr>
        <w:tabs>
          <w:tab w:val="center" w:pos="1431"/>
          <w:tab w:val="center" w:pos="2139"/>
          <w:tab w:val="center" w:pos="2847"/>
          <w:tab w:val="center" w:pos="4455"/>
        </w:tabs>
        <w:ind w:left="-1" w:right="0" w:firstLine="0"/>
      </w:pPr>
      <w:r>
        <w:t xml:space="preserve">Spolu: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1 581 328,60 €.  </w:t>
      </w:r>
    </w:p>
    <w:p w:rsidR="00F214C7" w:rsidRDefault="000860E9">
      <w:pPr>
        <w:spacing w:after="144" w:line="259" w:lineRule="auto"/>
        <w:ind w:left="14" w:right="0" w:firstLine="0"/>
      </w:pPr>
      <w:r>
        <w:t xml:space="preserve">  </w:t>
      </w:r>
    </w:p>
    <w:p w:rsidR="00F214C7" w:rsidRDefault="000860E9">
      <w:pPr>
        <w:pStyle w:val="Nadpis2"/>
        <w:ind w:left="50" w:right="1695"/>
      </w:pPr>
      <w:r>
        <w:rPr>
          <w:sz w:val="34"/>
          <w:vertAlign w:val="superscript"/>
        </w:rPr>
        <w:t xml:space="preserve"> </w:t>
      </w:r>
      <w:r>
        <w:t xml:space="preserve">Tabuľka č.  23 - Informácie o iných aktívach a iných pasívach  </w:t>
      </w:r>
    </w:p>
    <w:p w:rsidR="00F214C7" w:rsidRDefault="000860E9">
      <w:pPr>
        <w:ind w:left="9" w:right="1022"/>
      </w:pPr>
      <w:r>
        <w:t>Obec Zavar uzavrela v roku 2018 zmluvu o dielo so stavebnou firmou  na rekonštrukciu športového areálu Zavar. Podľa článku 5 tejto zmluvy zhotoviteľ bol povinný ako záruku na splnenie zmluvných záväzkov v prípade, ak poruší svoje  záväzky vyplývajúce zo zm</w:t>
      </w:r>
      <w:r>
        <w:t xml:space="preserve">luvy, zložiť zábezpeku v sume 299 730 €. Záruka je uzavretá v banke a je platná počas poskytovania stavebných prác.  </w:t>
      </w:r>
    </w:p>
    <w:p w:rsidR="00F214C7" w:rsidRDefault="000860E9">
      <w:pPr>
        <w:ind w:left="9" w:right="1022"/>
      </w:pPr>
      <w:r>
        <w:t>ZŠ s MŠ Zavar vedie súdny spor s bývalým zamestnancom v právnej veci o určenie neplatnosti skončenia pracovného pomeru. Žalujúca strana- z</w:t>
      </w:r>
      <w:r>
        <w:t xml:space="preserve">amestnanec si pre prípad úspechu uplatňuje v konaní náhradu trov konania vrátane trov právneho zastupovania, ako i náhradu mzdy za čas od 11.5.2018 do 31.10.2018. Organizácia vyčíslila celkovú sumu požadovanej náhrady na sumu 13 027,73 €.  </w:t>
      </w:r>
    </w:p>
    <w:p w:rsidR="00F214C7" w:rsidRDefault="000860E9">
      <w:pPr>
        <w:ind w:left="9" w:right="1022"/>
      </w:pPr>
      <w:r>
        <w:t>Na základe odpo</w:t>
      </w:r>
      <w:r>
        <w:t xml:space="preserve">rúčania právneho zástupcu predpokladá, že jej v budúcnosti nevzniknú žiadne záväzky a preto netvorila rezervu.  </w:t>
      </w:r>
    </w:p>
    <w:p w:rsidR="00F214C7" w:rsidRDefault="000860E9">
      <w:pPr>
        <w:spacing w:after="0" w:line="259" w:lineRule="auto"/>
        <w:ind w:left="14" w:right="0" w:firstLine="0"/>
      </w:pPr>
      <w:r>
        <w:t xml:space="preserve">  </w:t>
      </w:r>
    </w:p>
    <w:p w:rsidR="00F214C7" w:rsidRDefault="000860E9">
      <w:pPr>
        <w:tabs>
          <w:tab w:val="center" w:pos="723"/>
          <w:tab w:val="center" w:pos="1431"/>
          <w:tab w:val="center" w:pos="2139"/>
          <w:tab w:val="center" w:pos="2847"/>
          <w:tab w:val="center" w:pos="4384"/>
        </w:tabs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Arial" w:eastAsia="Arial" w:hAnsi="Arial" w:cs="Arial"/>
          <w:b/>
          <w:sz w:val="22"/>
        </w:rPr>
        <w:t xml:space="preserve">Čl. IV </w:t>
      </w:r>
      <w:r>
        <w:t xml:space="preserve"> </w:t>
      </w:r>
    </w:p>
    <w:p w:rsidR="00F214C7" w:rsidRDefault="000860E9">
      <w:pPr>
        <w:pStyle w:val="Nadpis2"/>
        <w:spacing w:after="21" w:line="267" w:lineRule="auto"/>
        <w:ind w:left="604" w:right="1514"/>
        <w:jc w:val="center"/>
      </w:pPr>
      <w:r>
        <w:rPr>
          <w:rFonts w:ascii="Arial" w:eastAsia="Arial" w:hAnsi="Arial" w:cs="Arial"/>
        </w:rPr>
        <w:t xml:space="preserve">Informácie o skutočnostiach, ktoré nastali po dni, ku ktorému sa zostavuje účtovná závierka </w:t>
      </w:r>
      <w:r>
        <w:t>do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 xml:space="preserve">ňa zostavenia účtovnej závierky  </w:t>
      </w:r>
    </w:p>
    <w:p w:rsidR="00F214C7" w:rsidRDefault="000860E9">
      <w:pPr>
        <w:spacing w:after="27" w:line="259" w:lineRule="auto"/>
        <w:ind w:left="0" w:right="863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F214C7" w:rsidRDefault="000860E9">
      <w:pPr>
        <w:spacing w:after="5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F214C7" w:rsidRDefault="000860E9">
      <w:pPr>
        <w:ind w:left="9" w:right="1022"/>
      </w:pPr>
      <w:r>
        <w:t xml:space="preserve">Po dni, ku ktorému sa zostavuje účtovná závierka, nenastali žiadne významné skutočnosti.  </w:t>
      </w:r>
    </w:p>
    <w:sectPr w:rsidR="00F214C7">
      <w:footerReference w:type="even" r:id="rId7"/>
      <w:footerReference w:type="default" r:id="rId8"/>
      <w:footerReference w:type="first" r:id="rId9"/>
      <w:pgSz w:w="11906" w:h="16838"/>
      <w:pgMar w:top="1525" w:right="29" w:bottom="1648" w:left="1066" w:header="708" w:footer="7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60E9">
      <w:pPr>
        <w:spacing w:after="0" w:line="240" w:lineRule="auto"/>
      </w:pPr>
      <w:r>
        <w:separator/>
      </w:r>
    </w:p>
  </w:endnote>
  <w:endnote w:type="continuationSeparator" w:id="0">
    <w:p w:rsidR="00000000" w:rsidRDefault="0008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C7" w:rsidRDefault="000860E9">
    <w:pPr>
      <w:spacing w:after="16" w:line="259" w:lineRule="auto"/>
      <w:ind w:left="0" w:right="1037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F214C7" w:rsidRDefault="000860E9">
    <w:pPr>
      <w:spacing w:after="0" w:line="259" w:lineRule="auto"/>
      <w:ind w:left="14" w:right="0" w:firstLine="0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C7" w:rsidRDefault="000860E9">
    <w:pPr>
      <w:spacing w:after="16" w:line="259" w:lineRule="auto"/>
      <w:ind w:left="0" w:right="1037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F214C7" w:rsidRDefault="000860E9">
    <w:pPr>
      <w:spacing w:after="0" w:line="259" w:lineRule="auto"/>
      <w:ind w:left="14" w:right="0" w:firstLine="0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C7" w:rsidRDefault="000860E9">
    <w:pPr>
      <w:spacing w:after="16" w:line="259" w:lineRule="auto"/>
      <w:ind w:left="0" w:right="1037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F214C7" w:rsidRDefault="000860E9">
    <w:pPr>
      <w:spacing w:after="0" w:line="259" w:lineRule="auto"/>
      <w:ind w:left="14" w:right="0" w:firstLine="0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60E9">
      <w:pPr>
        <w:spacing w:after="0" w:line="240" w:lineRule="auto"/>
      </w:pPr>
      <w:r>
        <w:separator/>
      </w:r>
    </w:p>
  </w:footnote>
  <w:footnote w:type="continuationSeparator" w:id="0">
    <w:p w:rsidR="00000000" w:rsidRDefault="0008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4696"/>
    <w:multiLevelType w:val="hybridMultilevel"/>
    <w:tmpl w:val="4B58D430"/>
    <w:lvl w:ilvl="0" w:tplc="B11ABAA4">
      <w:start w:val="1"/>
      <w:numFmt w:val="bullet"/>
      <w:lvlText w:val="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00B72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D722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404F4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8D528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2F64C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A20C8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8061A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A3086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A47C45"/>
    <w:multiLevelType w:val="hybridMultilevel"/>
    <w:tmpl w:val="5E84603E"/>
    <w:lvl w:ilvl="0" w:tplc="8610B95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E03BC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6797E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EC2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CD82A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7CBE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2372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678E6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6888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C7"/>
    <w:rsid w:val="000860E9"/>
    <w:rsid w:val="00F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85403-674A-4E8C-A50B-924408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47" w:lineRule="auto"/>
      <w:ind w:left="10" w:right="1462" w:hanging="10"/>
    </w:pPr>
    <w:rPr>
      <w:rFonts w:ascii="Book Antiqua" w:eastAsia="Book Antiqua" w:hAnsi="Book Antiqua" w:cs="Book Antiqua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"/>
      <w:ind w:left="10" w:right="1034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3" w:line="252" w:lineRule="auto"/>
      <w:ind w:left="65" w:hanging="10"/>
      <w:outlineLvl w:val="1"/>
    </w:pPr>
    <w:rPr>
      <w:rFonts w:ascii="Book Antiqua" w:eastAsia="Book Antiqua" w:hAnsi="Book Antiqua" w:cs="Book Antiqua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21" w:line="267" w:lineRule="auto"/>
      <w:ind w:left="10" w:right="1035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Book Antiqua" w:eastAsia="Book Antiqua" w:hAnsi="Book Antiqua" w:cs="Book Antiqua"/>
      <w:b/>
      <w:color w:val="000000"/>
      <w:sz w:val="22"/>
    </w:rPr>
  </w:style>
  <w:style w:type="character" w:customStyle="1" w:styleId="Nadpis1Char">
    <w:name w:val="Nadpis 1 Char"/>
    <w:link w:val="Nadpis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31</vt:lpstr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subject/>
  <dc:creator>Peter</dc:creator>
  <cp:keywords/>
  <cp:lastModifiedBy>Admin</cp:lastModifiedBy>
  <cp:revision>2</cp:revision>
  <dcterms:created xsi:type="dcterms:W3CDTF">2020-06-17T14:14:00Z</dcterms:created>
  <dcterms:modified xsi:type="dcterms:W3CDTF">2020-06-17T14:14:00Z</dcterms:modified>
</cp:coreProperties>
</file>