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61807" w:rsidRDefault="00761807">
      <w:pPr>
        <w:pStyle w:val="Nzov"/>
        <w:pBdr>
          <w:top w:val="single" w:sz="4" w:space="1" w:color="000000"/>
          <w:left w:val="single" w:sz="4" w:space="4" w:color="000000"/>
          <w:bottom w:val="single" w:sz="4" w:space="1" w:color="000000"/>
          <w:right w:val="single" w:sz="4" w:space="4" w:color="000000"/>
        </w:pBdr>
        <w:shd w:val="clear" w:color="auto" w:fill="D9D9D9"/>
        <w:rPr>
          <w:i/>
          <w:sz w:val="28"/>
          <w:szCs w:val="28"/>
        </w:rPr>
      </w:pPr>
    </w:p>
    <w:p w:rsidR="00761807" w:rsidRDefault="00D46E97">
      <w:pPr>
        <w:pStyle w:val="Nzov"/>
        <w:pBdr>
          <w:top w:val="single" w:sz="4" w:space="1" w:color="000000"/>
          <w:left w:val="single" w:sz="4" w:space="4" w:color="000000"/>
          <w:bottom w:val="single" w:sz="4" w:space="1" w:color="000000"/>
          <w:right w:val="single" w:sz="4" w:space="4" w:color="000000"/>
        </w:pBdr>
        <w:shd w:val="clear" w:color="auto" w:fill="D9D9D9"/>
      </w:pPr>
      <w:r>
        <w:t xml:space="preserve">Výročná správa SOS </w:t>
      </w:r>
      <w:proofErr w:type="spellStart"/>
      <w:r>
        <w:t>electronic</w:t>
      </w:r>
      <w:proofErr w:type="spellEnd"/>
      <w:r>
        <w:t xml:space="preserve"> </w:t>
      </w:r>
      <w:proofErr w:type="spellStart"/>
      <w:r>
        <w:t>s.r.o</w:t>
      </w:r>
      <w:proofErr w:type="spellEnd"/>
      <w:r>
        <w:t>. za rok  2019</w:t>
      </w:r>
    </w:p>
    <w:p w:rsidR="00761807" w:rsidRDefault="00D46E97">
      <w:pPr>
        <w:pStyle w:val="Nzov"/>
        <w:pBdr>
          <w:top w:val="single" w:sz="4" w:space="1" w:color="000000"/>
          <w:left w:val="single" w:sz="4" w:space="4" w:color="000000"/>
          <w:bottom w:val="single" w:sz="4" w:space="1" w:color="000000"/>
          <w:right w:val="single" w:sz="4" w:space="4" w:color="000000"/>
        </w:pBdr>
        <w:shd w:val="clear" w:color="auto" w:fill="D9D9D9"/>
      </w:pPr>
      <w:r>
        <w:t>(</w:t>
      </w:r>
      <w:proofErr w:type="spellStart"/>
      <w:r>
        <w:t>Annual</w:t>
      </w:r>
      <w:proofErr w:type="spellEnd"/>
      <w:r>
        <w:t xml:space="preserve"> report)</w:t>
      </w:r>
    </w:p>
    <w:p w:rsidR="00761807" w:rsidRDefault="00761807">
      <w:pPr>
        <w:pStyle w:val="Nzov"/>
        <w:pBdr>
          <w:top w:val="single" w:sz="4" w:space="1" w:color="000000"/>
          <w:left w:val="single" w:sz="4" w:space="4" w:color="000000"/>
          <w:bottom w:val="single" w:sz="4" w:space="1" w:color="000000"/>
          <w:right w:val="single" w:sz="4" w:space="4" w:color="000000"/>
        </w:pBdr>
        <w:shd w:val="clear" w:color="auto" w:fill="D9D9D9"/>
        <w:rPr>
          <w:i/>
          <w:sz w:val="28"/>
          <w:szCs w:val="28"/>
        </w:rPr>
      </w:pPr>
    </w:p>
    <w:p w:rsidR="00761807" w:rsidRDefault="00761807">
      <w:pPr>
        <w:rPr>
          <w:rFonts w:ascii="Arial" w:eastAsia="Arial" w:hAnsi="Arial" w:cs="Arial"/>
          <w:i/>
          <w:sz w:val="28"/>
          <w:szCs w:val="28"/>
        </w:rPr>
      </w:pPr>
    </w:p>
    <w:p w:rsidR="00761807" w:rsidRDefault="00D46E97">
      <w:pPr>
        <w:pStyle w:val="Nadpis1"/>
        <w:rPr>
          <w:b/>
        </w:rPr>
      </w:pPr>
      <w:r>
        <w:rPr>
          <w:b/>
        </w:rPr>
        <w:t>MAJITEĽ  SPOLOČNOSTI</w:t>
      </w:r>
    </w:p>
    <w:p w:rsidR="00761807" w:rsidRDefault="00D46E97">
      <w:pPr>
        <w:spacing w:before="120"/>
        <w:ind w:left="851"/>
        <w:jc w:val="center"/>
        <w:rPr>
          <w:rFonts w:ascii="Arial" w:eastAsia="Arial" w:hAnsi="Arial" w:cs="Arial"/>
          <w:sz w:val="22"/>
          <w:szCs w:val="22"/>
        </w:rPr>
      </w:pPr>
      <w:proofErr w:type="spellStart"/>
      <w:r>
        <w:rPr>
          <w:rFonts w:ascii="Arial" w:eastAsia="Arial" w:hAnsi="Arial" w:cs="Arial"/>
          <w:sz w:val="22"/>
          <w:szCs w:val="22"/>
        </w:rPr>
        <w:t>Conrad</w:t>
      </w:r>
      <w:proofErr w:type="spellEnd"/>
      <w:r>
        <w:rPr>
          <w:rFonts w:ascii="Arial" w:eastAsia="Arial" w:hAnsi="Arial" w:cs="Arial"/>
          <w:sz w:val="22"/>
          <w:szCs w:val="22"/>
        </w:rPr>
        <w:t xml:space="preserve"> </w:t>
      </w:r>
      <w:proofErr w:type="spellStart"/>
      <w:r>
        <w:rPr>
          <w:rFonts w:ascii="Arial" w:eastAsia="Arial" w:hAnsi="Arial" w:cs="Arial"/>
          <w:sz w:val="22"/>
          <w:szCs w:val="22"/>
        </w:rPr>
        <w:t>electronic</w:t>
      </w:r>
      <w:proofErr w:type="spellEnd"/>
      <w:r>
        <w:rPr>
          <w:rFonts w:ascii="Arial" w:eastAsia="Arial" w:hAnsi="Arial" w:cs="Arial"/>
          <w:sz w:val="22"/>
          <w:szCs w:val="22"/>
        </w:rPr>
        <w:t xml:space="preserve"> </w:t>
      </w:r>
      <w:proofErr w:type="spellStart"/>
      <w:r>
        <w:rPr>
          <w:rFonts w:ascii="Arial" w:eastAsia="Arial" w:hAnsi="Arial" w:cs="Arial"/>
          <w:sz w:val="22"/>
          <w:szCs w:val="22"/>
        </w:rPr>
        <w:t>GmbH</w:t>
      </w:r>
      <w:proofErr w:type="spellEnd"/>
      <w:r>
        <w:rPr>
          <w:rFonts w:ascii="Arial" w:eastAsia="Arial" w:hAnsi="Arial" w:cs="Arial"/>
          <w:sz w:val="22"/>
          <w:szCs w:val="22"/>
        </w:rPr>
        <w:t xml:space="preserve">, </w:t>
      </w:r>
      <w:proofErr w:type="spellStart"/>
      <w:r>
        <w:rPr>
          <w:rFonts w:ascii="Arial" w:eastAsia="Arial" w:hAnsi="Arial" w:cs="Arial"/>
          <w:sz w:val="22"/>
          <w:szCs w:val="22"/>
        </w:rPr>
        <w:t>Durisolstrasse</w:t>
      </w:r>
      <w:proofErr w:type="spellEnd"/>
      <w:r>
        <w:rPr>
          <w:rFonts w:ascii="Arial" w:eastAsia="Arial" w:hAnsi="Arial" w:cs="Arial"/>
          <w:sz w:val="22"/>
          <w:szCs w:val="22"/>
        </w:rPr>
        <w:t xml:space="preserve"> 2, 4600 </w:t>
      </w:r>
      <w:proofErr w:type="spellStart"/>
      <w:r>
        <w:rPr>
          <w:rFonts w:ascii="Arial" w:eastAsia="Arial" w:hAnsi="Arial" w:cs="Arial"/>
          <w:sz w:val="22"/>
          <w:szCs w:val="22"/>
        </w:rPr>
        <w:t>Wels</w:t>
      </w:r>
      <w:proofErr w:type="spellEnd"/>
      <w:r>
        <w:rPr>
          <w:rFonts w:ascii="Arial" w:eastAsia="Arial" w:hAnsi="Arial" w:cs="Arial"/>
          <w:sz w:val="22"/>
          <w:szCs w:val="22"/>
        </w:rPr>
        <w:t>, Rakúsko</w:t>
      </w:r>
    </w:p>
    <w:p w:rsidR="00761807" w:rsidRDefault="00D46E97">
      <w:pPr>
        <w:spacing w:before="120"/>
        <w:ind w:left="851"/>
        <w:jc w:val="center"/>
        <w:rPr>
          <w:rFonts w:ascii="Arial" w:eastAsia="Arial" w:hAnsi="Arial" w:cs="Arial"/>
          <w:sz w:val="22"/>
          <w:szCs w:val="22"/>
        </w:rPr>
      </w:pPr>
      <w:proofErr w:type="spellStart"/>
      <w:r>
        <w:rPr>
          <w:rFonts w:ascii="Arial" w:eastAsia="Arial" w:hAnsi="Arial" w:cs="Arial"/>
          <w:sz w:val="22"/>
          <w:szCs w:val="22"/>
        </w:rPr>
        <w:t>Conrad</w:t>
      </w:r>
      <w:proofErr w:type="spellEnd"/>
      <w:r>
        <w:rPr>
          <w:rFonts w:ascii="Arial" w:eastAsia="Arial" w:hAnsi="Arial" w:cs="Arial"/>
          <w:sz w:val="22"/>
          <w:szCs w:val="22"/>
        </w:rPr>
        <w:t xml:space="preserve"> </w:t>
      </w:r>
      <w:proofErr w:type="spellStart"/>
      <w:r>
        <w:rPr>
          <w:rFonts w:ascii="Arial" w:eastAsia="Arial" w:hAnsi="Arial" w:cs="Arial"/>
          <w:sz w:val="22"/>
          <w:szCs w:val="22"/>
        </w:rPr>
        <w:t>electronic</w:t>
      </w:r>
      <w:proofErr w:type="spellEnd"/>
      <w:r>
        <w:rPr>
          <w:rFonts w:ascii="Arial" w:eastAsia="Arial" w:hAnsi="Arial" w:cs="Arial"/>
          <w:sz w:val="22"/>
          <w:szCs w:val="22"/>
        </w:rPr>
        <w:t xml:space="preserve"> Linz </w:t>
      </w:r>
      <w:proofErr w:type="spellStart"/>
      <w:r>
        <w:rPr>
          <w:rFonts w:ascii="Arial" w:eastAsia="Arial" w:hAnsi="Arial" w:cs="Arial"/>
          <w:sz w:val="22"/>
          <w:szCs w:val="22"/>
        </w:rPr>
        <w:t>GmbH</w:t>
      </w:r>
      <w:proofErr w:type="spellEnd"/>
      <w:r>
        <w:rPr>
          <w:rFonts w:ascii="Arial" w:eastAsia="Arial" w:hAnsi="Arial" w:cs="Arial"/>
          <w:sz w:val="22"/>
          <w:szCs w:val="22"/>
        </w:rPr>
        <w:t xml:space="preserve">, </w:t>
      </w:r>
      <w:proofErr w:type="spellStart"/>
      <w:r>
        <w:rPr>
          <w:rFonts w:ascii="Arial" w:eastAsia="Arial" w:hAnsi="Arial" w:cs="Arial"/>
          <w:sz w:val="22"/>
          <w:szCs w:val="22"/>
        </w:rPr>
        <w:t>Kornstrasse</w:t>
      </w:r>
      <w:proofErr w:type="spellEnd"/>
      <w:r>
        <w:rPr>
          <w:rFonts w:ascii="Arial" w:eastAsia="Arial" w:hAnsi="Arial" w:cs="Arial"/>
          <w:sz w:val="22"/>
          <w:szCs w:val="22"/>
        </w:rPr>
        <w:t xml:space="preserve"> 4, 4060 </w:t>
      </w:r>
      <w:proofErr w:type="spellStart"/>
      <w:r>
        <w:rPr>
          <w:rFonts w:ascii="Arial" w:eastAsia="Arial" w:hAnsi="Arial" w:cs="Arial"/>
          <w:sz w:val="22"/>
          <w:szCs w:val="22"/>
        </w:rPr>
        <w:t>Leonding</w:t>
      </w:r>
      <w:proofErr w:type="spellEnd"/>
      <w:r>
        <w:rPr>
          <w:rFonts w:ascii="Arial" w:eastAsia="Arial" w:hAnsi="Arial" w:cs="Arial"/>
          <w:sz w:val="22"/>
          <w:szCs w:val="22"/>
        </w:rPr>
        <w:t>, Rakúsko</w:t>
      </w:r>
    </w:p>
    <w:p w:rsidR="00761807" w:rsidRDefault="00761807">
      <w:pPr>
        <w:spacing w:before="120"/>
        <w:ind w:left="851"/>
        <w:jc w:val="center"/>
        <w:rPr>
          <w:rFonts w:ascii="Arial" w:eastAsia="Arial" w:hAnsi="Arial" w:cs="Arial"/>
          <w:sz w:val="22"/>
          <w:szCs w:val="22"/>
        </w:rPr>
      </w:pPr>
    </w:p>
    <w:p w:rsidR="00761807" w:rsidRDefault="00D46E97">
      <w:pPr>
        <w:pStyle w:val="Nadpis1"/>
        <w:rPr>
          <w:b/>
        </w:rPr>
      </w:pPr>
      <w:r>
        <w:rPr>
          <w:b/>
        </w:rPr>
        <w:t>ŠTATUTÁRNY ORGÁN</w:t>
      </w:r>
    </w:p>
    <w:p w:rsidR="00761807" w:rsidRDefault="00D46E97">
      <w:pPr>
        <w:spacing w:before="120"/>
        <w:ind w:left="851"/>
        <w:rPr>
          <w:rFonts w:ascii="Arial" w:eastAsia="Arial" w:hAnsi="Arial" w:cs="Arial"/>
          <w:sz w:val="22"/>
          <w:szCs w:val="22"/>
        </w:rPr>
      </w:pPr>
      <w:r>
        <w:rPr>
          <w:rFonts w:ascii="Arial" w:eastAsia="Arial" w:hAnsi="Arial" w:cs="Arial"/>
          <w:sz w:val="22"/>
          <w:szCs w:val="22"/>
        </w:rPr>
        <w:t xml:space="preserve">Konateľ:                                                      </w:t>
      </w:r>
    </w:p>
    <w:p w:rsidR="00761807" w:rsidRDefault="00D46E97">
      <w:pPr>
        <w:spacing w:before="120"/>
        <w:ind w:left="851"/>
        <w:rPr>
          <w:rFonts w:ascii="Arial" w:eastAsia="Arial" w:hAnsi="Arial" w:cs="Arial"/>
          <w:sz w:val="22"/>
          <w:szCs w:val="22"/>
        </w:rPr>
      </w:pPr>
      <w:r>
        <w:rPr>
          <w:rFonts w:ascii="Arial" w:eastAsia="Arial" w:hAnsi="Arial" w:cs="Arial"/>
          <w:sz w:val="22"/>
          <w:szCs w:val="22"/>
        </w:rPr>
        <w:t xml:space="preserve">Ing. Ján </w:t>
      </w:r>
      <w:proofErr w:type="spellStart"/>
      <w:r>
        <w:rPr>
          <w:rFonts w:ascii="Arial" w:eastAsia="Arial" w:hAnsi="Arial" w:cs="Arial"/>
          <w:sz w:val="22"/>
          <w:szCs w:val="22"/>
        </w:rPr>
        <w:t>Seszták</w:t>
      </w:r>
      <w:proofErr w:type="spellEnd"/>
      <w:r>
        <w:rPr>
          <w:rFonts w:ascii="Arial" w:eastAsia="Arial" w:hAnsi="Arial" w:cs="Arial"/>
          <w:sz w:val="22"/>
          <w:szCs w:val="22"/>
        </w:rPr>
        <w:t xml:space="preserve">, </w:t>
      </w:r>
      <w:proofErr w:type="spellStart"/>
      <w:r>
        <w:rPr>
          <w:rFonts w:ascii="Arial" w:eastAsia="Arial" w:hAnsi="Arial" w:cs="Arial"/>
          <w:sz w:val="22"/>
          <w:szCs w:val="22"/>
        </w:rPr>
        <w:t>r.č</w:t>
      </w:r>
      <w:proofErr w:type="spellEnd"/>
      <w:r>
        <w:rPr>
          <w:rFonts w:ascii="Arial" w:eastAsia="Arial" w:hAnsi="Arial" w:cs="Arial"/>
          <w:sz w:val="22"/>
          <w:szCs w:val="22"/>
        </w:rPr>
        <w:t>. 650707/6972, Ružová 10, 044 20 Malá Ida</w:t>
      </w:r>
      <w:r>
        <w:rPr>
          <w:rFonts w:ascii="Arial" w:eastAsia="Arial" w:hAnsi="Arial" w:cs="Arial"/>
          <w:sz w:val="22"/>
          <w:szCs w:val="22"/>
        </w:rPr>
        <w:tab/>
      </w:r>
    </w:p>
    <w:p w:rsidR="00761807" w:rsidRDefault="00D46E97">
      <w:pPr>
        <w:spacing w:before="120"/>
        <w:ind w:left="851"/>
        <w:rPr>
          <w:rFonts w:ascii="Arial" w:eastAsia="Arial" w:hAnsi="Arial" w:cs="Arial"/>
          <w:sz w:val="22"/>
          <w:szCs w:val="22"/>
        </w:rPr>
      </w:pPr>
      <w:r>
        <w:rPr>
          <w:rFonts w:ascii="Arial" w:eastAsia="Arial" w:hAnsi="Arial" w:cs="Arial"/>
          <w:sz w:val="22"/>
          <w:szCs w:val="22"/>
        </w:rPr>
        <w:t>Prokuristi:</w:t>
      </w:r>
    </w:p>
    <w:p w:rsidR="00761807" w:rsidRDefault="00D46E97">
      <w:pPr>
        <w:spacing w:before="120"/>
        <w:ind w:left="851"/>
        <w:rPr>
          <w:rFonts w:ascii="Arial" w:eastAsia="Arial" w:hAnsi="Arial" w:cs="Arial"/>
          <w:b/>
          <w:sz w:val="22"/>
          <w:szCs w:val="22"/>
        </w:rPr>
      </w:pPr>
      <w:r>
        <w:rPr>
          <w:rFonts w:ascii="Arial" w:eastAsia="Arial" w:hAnsi="Arial" w:cs="Arial"/>
          <w:sz w:val="22"/>
          <w:szCs w:val="22"/>
        </w:rPr>
        <w:t xml:space="preserve">Ing. Pavol </w:t>
      </w:r>
      <w:proofErr w:type="spellStart"/>
      <w:r>
        <w:rPr>
          <w:rFonts w:ascii="Arial" w:eastAsia="Arial" w:hAnsi="Arial" w:cs="Arial"/>
          <w:sz w:val="22"/>
          <w:szCs w:val="22"/>
        </w:rPr>
        <w:t>Buhla</w:t>
      </w:r>
      <w:proofErr w:type="spellEnd"/>
      <w:r>
        <w:rPr>
          <w:rFonts w:ascii="Arial" w:eastAsia="Arial" w:hAnsi="Arial" w:cs="Arial"/>
          <w:sz w:val="22"/>
          <w:szCs w:val="22"/>
        </w:rPr>
        <w:t xml:space="preserve">, </w:t>
      </w:r>
      <w:proofErr w:type="spellStart"/>
      <w:r>
        <w:rPr>
          <w:rFonts w:ascii="Arial" w:eastAsia="Arial" w:hAnsi="Arial" w:cs="Arial"/>
          <w:sz w:val="22"/>
          <w:szCs w:val="22"/>
        </w:rPr>
        <w:t>r.č</w:t>
      </w:r>
      <w:proofErr w:type="spellEnd"/>
      <w:r>
        <w:rPr>
          <w:rFonts w:ascii="Arial" w:eastAsia="Arial" w:hAnsi="Arial" w:cs="Arial"/>
          <w:sz w:val="22"/>
          <w:szCs w:val="22"/>
        </w:rPr>
        <w:t>. 630616/7175, Krosnianska 85, 040 22 Košice</w:t>
      </w:r>
    </w:p>
    <w:p w:rsidR="00761807" w:rsidRDefault="00D46E97">
      <w:pPr>
        <w:spacing w:before="120"/>
        <w:ind w:left="851"/>
        <w:rPr>
          <w:rFonts w:ascii="Arial" w:eastAsia="Arial" w:hAnsi="Arial" w:cs="Arial"/>
          <w:sz w:val="22"/>
          <w:szCs w:val="22"/>
        </w:rPr>
      </w:pPr>
      <w:r>
        <w:rPr>
          <w:rFonts w:ascii="Arial" w:eastAsia="Arial" w:hAnsi="Arial" w:cs="Arial"/>
          <w:sz w:val="22"/>
          <w:szCs w:val="22"/>
        </w:rPr>
        <w:t xml:space="preserve">Ing. Ladislav Rybár, </w:t>
      </w:r>
      <w:proofErr w:type="spellStart"/>
      <w:r>
        <w:rPr>
          <w:rFonts w:ascii="Arial" w:eastAsia="Arial" w:hAnsi="Arial" w:cs="Arial"/>
          <w:sz w:val="22"/>
          <w:szCs w:val="22"/>
        </w:rPr>
        <w:t>r.č</w:t>
      </w:r>
      <w:proofErr w:type="spellEnd"/>
      <w:r>
        <w:rPr>
          <w:rFonts w:ascii="Arial" w:eastAsia="Arial" w:hAnsi="Arial" w:cs="Arial"/>
          <w:sz w:val="22"/>
          <w:szCs w:val="22"/>
        </w:rPr>
        <w:t>. 670131/6193, Kysucká 20, 040 11 Košice</w:t>
      </w:r>
    </w:p>
    <w:p w:rsidR="00761807" w:rsidRDefault="00D46E97">
      <w:pPr>
        <w:spacing w:before="120"/>
        <w:ind w:left="851"/>
        <w:rPr>
          <w:rFonts w:ascii="Arial" w:eastAsia="Arial" w:hAnsi="Arial" w:cs="Arial"/>
          <w:sz w:val="22"/>
          <w:szCs w:val="22"/>
        </w:rPr>
      </w:pPr>
      <w:r>
        <w:rPr>
          <w:rFonts w:ascii="Arial" w:eastAsia="Arial" w:hAnsi="Arial" w:cs="Arial"/>
          <w:sz w:val="22"/>
          <w:szCs w:val="22"/>
        </w:rPr>
        <w:t xml:space="preserve">SOS </w:t>
      </w:r>
      <w:proofErr w:type="spellStart"/>
      <w:r>
        <w:rPr>
          <w:rFonts w:ascii="Arial" w:eastAsia="Arial" w:hAnsi="Arial" w:cs="Arial"/>
          <w:sz w:val="22"/>
          <w:szCs w:val="22"/>
        </w:rPr>
        <w:t>electronic</w:t>
      </w:r>
      <w:proofErr w:type="spellEnd"/>
      <w:r>
        <w:rPr>
          <w:rFonts w:ascii="Arial" w:eastAsia="Arial" w:hAnsi="Arial" w:cs="Arial"/>
          <w:sz w:val="22"/>
          <w:szCs w:val="22"/>
        </w:rPr>
        <w:t xml:space="preserve"> spol. s </w:t>
      </w:r>
      <w:proofErr w:type="spellStart"/>
      <w:r>
        <w:rPr>
          <w:rFonts w:ascii="Arial" w:eastAsia="Arial" w:hAnsi="Arial" w:cs="Arial"/>
          <w:sz w:val="22"/>
          <w:szCs w:val="22"/>
        </w:rPr>
        <w:t>r.o</w:t>
      </w:r>
      <w:proofErr w:type="spellEnd"/>
      <w:r>
        <w:rPr>
          <w:rFonts w:ascii="Arial" w:eastAsia="Arial" w:hAnsi="Arial" w:cs="Arial"/>
          <w:sz w:val="22"/>
          <w:szCs w:val="22"/>
        </w:rPr>
        <w:t>. bola založená spoločenskou zmluvou zo dňa 10.01.1995 v zmysle zákona č. 513/91 Zb. a zapísaná v Obchodnom registri dňa 06.02.1995.</w:t>
      </w:r>
    </w:p>
    <w:p w:rsidR="00761807" w:rsidRDefault="00D46E97">
      <w:pPr>
        <w:spacing w:before="120"/>
        <w:rPr>
          <w:rFonts w:ascii="Arial" w:eastAsia="Arial" w:hAnsi="Arial" w:cs="Arial"/>
          <w:sz w:val="22"/>
          <w:szCs w:val="22"/>
        </w:rPr>
      </w:pPr>
      <w:r>
        <w:rPr>
          <w:rFonts w:ascii="Arial" w:eastAsia="Arial" w:hAnsi="Arial" w:cs="Arial"/>
          <w:sz w:val="22"/>
          <w:szCs w:val="22"/>
        </w:rPr>
        <w:t>Obchodné meno :</w:t>
      </w:r>
      <w:r>
        <w:rPr>
          <w:rFonts w:ascii="Arial" w:eastAsia="Arial" w:hAnsi="Arial" w:cs="Arial"/>
          <w:sz w:val="22"/>
          <w:szCs w:val="22"/>
        </w:rPr>
        <w:tab/>
      </w:r>
      <w:r>
        <w:rPr>
          <w:rFonts w:ascii="Arial" w:eastAsia="Arial" w:hAnsi="Arial" w:cs="Arial"/>
          <w:sz w:val="22"/>
          <w:szCs w:val="22"/>
        </w:rPr>
        <w:tab/>
      </w:r>
      <w:r>
        <w:rPr>
          <w:rFonts w:ascii="Arial" w:eastAsia="Arial" w:hAnsi="Arial" w:cs="Arial"/>
          <w:sz w:val="22"/>
          <w:szCs w:val="22"/>
        </w:rPr>
        <w:tab/>
        <w:t xml:space="preserve">SOS </w:t>
      </w:r>
      <w:proofErr w:type="spellStart"/>
      <w:r>
        <w:rPr>
          <w:rFonts w:ascii="Arial" w:eastAsia="Arial" w:hAnsi="Arial" w:cs="Arial"/>
          <w:sz w:val="22"/>
          <w:szCs w:val="22"/>
        </w:rPr>
        <w:t>electronic</w:t>
      </w:r>
      <w:proofErr w:type="spellEnd"/>
      <w:r>
        <w:rPr>
          <w:rFonts w:ascii="Arial" w:eastAsia="Arial" w:hAnsi="Arial" w:cs="Arial"/>
          <w:sz w:val="22"/>
          <w:szCs w:val="22"/>
        </w:rPr>
        <w:t xml:space="preserve"> spol. s </w:t>
      </w:r>
      <w:proofErr w:type="spellStart"/>
      <w:r>
        <w:rPr>
          <w:rFonts w:ascii="Arial" w:eastAsia="Arial" w:hAnsi="Arial" w:cs="Arial"/>
          <w:sz w:val="22"/>
          <w:szCs w:val="22"/>
        </w:rPr>
        <w:t>r.o</w:t>
      </w:r>
      <w:proofErr w:type="spellEnd"/>
      <w:r>
        <w:rPr>
          <w:rFonts w:ascii="Arial" w:eastAsia="Arial" w:hAnsi="Arial" w:cs="Arial"/>
          <w:sz w:val="22"/>
          <w:szCs w:val="22"/>
        </w:rPr>
        <w:t>.</w:t>
      </w:r>
    </w:p>
    <w:p w:rsidR="00761807" w:rsidRDefault="00D46E97">
      <w:pPr>
        <w:tabs>
          <w:tab w:val="left" w:pos="1134"/>
        </w:tabs>
        <w:spacing w:before="60"/>
        <w:rPr>
          <w:rFonts w:ascii="Arial" w:eastAsia="Arial" w:hAnsi="Arial" w:cs="Arial"/>
          <w:sz w:val="22"/>
          <w:szCs w:val="22"/>
        </w:rPr>
      </w:pPr>
      <w:r>
        <w:rPr>
          <w:rFonts w:ascii="Arial" w:eastAsia="Arial" w:hAnsi="Arial" w:cs="Arial"/>
          <w:sz w:val="22"/>
          <w:szCs w:val="22"/>
        </w:rPr>
        <w:t>Sídlo:</w:t>
      </w:r>
      <w:r>
        <w:rPr>
          <w:rFonts w:ascii="Arial" w:eastAsia="Arial" w:hAnsi="Arial" w:cs="Arial"/>
          <w:sz w:val="22"/>
          <w:szCs w:val="22"/>
        </w:rPr>
        <w:tab/>
      </w:r>
      <w:r>
        <w:rPr>
          <w:rFonts w:ascii="Arial" w:eastAsia="Arial" w:hAnsi="Arial" w:cs="Arial"/>
          <w:sz w:val="22"/>
          <w:szCs w:val="22"/>
        </w:rPr>
        <w:tab/>
      </w:r>
      <w:r>
        <w:rPr>
          <w:rFonts w:ascii="Arial" w:eastAsia="Arial" w:hAnsi="Arial" w:cs="Arial"/>
          <w:sz w:val="22"/>
          <w:szCs w:val="22"/>
        </w:rPr>
        <w:tab/>
      </w:r>
      <w:r>
        <w:rPr>
          <w:rFonts w:ascii="Arial" w:eastAsia="Arial" w:hAnsi="Arial" w:cs="Arial"/>
          <w:sz w:val="22"/>
          <w:szCs w:val="22"/>
        </w:rPr>
        <w:tab/>
      </w:r>
      <w:r>
        <w:rPr>
          <w:rFonts w:ascii="Arial" w:eastAsia="Arial" w:hAnsi="Arial" w:cs="Arial"/>
          <w:sz w:val="22"/>
          <w:szCs w:val="22"/>
        </w:rPr>
        <w:tab/>
        <w:t>Pri prachárni 16, 040 11 Košice</w:t>
      </w:r>
    </w:p>
    <w:p w:rsidR="00761807" w:rsidRDefault="00D46E97">
      <w:pPr>
        <w:spacing w:before="60"/>
        <w:ind w:left="851"/>
        <w:rPr>
          <w:rFonts w:ascii="Arial" w:eastAsia="Arial" w:hAnsi="Arial" w:cs="Arial"/>
          <w:sz w:val="22"/>
          <w:szCs w:val="22"/>
        </w:rPr>
      </w:pPr>
      <w:r>
        <w:rPr>
          <w:rFonts w:ascii="Arial" w:eastAsia="Arial" w:hAnsi="Arial" w:cs="Arial"/>
          <w:sz w:val="22"/>
          <w:szCs w:val="22"/>
        </w:rPr>
        <w:t>IČO:</w:t>
      </w:r>
      <w:r>
        <w:rPr>
          <w:rFonts w:ascii="Arial" w:eastAsia="Arial" w:hAnsi="Arial" w:cs="Arial"/>
          <w:sz w:val="22"/>
          <w:szCs w:val="22"/>
        </w:rPr>
        <w:tab/>
      </w:r>
      <w:r>
        <w:rPr>
          <w:rFonts w:ascii="Arial" w:eastAsia="Arial" w:hAnsi="Arial" w:cs="Arial"/>
          <w:sz w:val="22"/>
          <w:szCs w:val="22"/>
        </w:rPr>
        <w:tab/>
      </w:r>
      <w:r>
        <w:rPr>
          <w:rFonts w:ascii="Arial" w:eastAsia="Arial" w:hAnsi="Arial" w:cs="Arial"/>
          <w:sz w:val="22"/>
          <w:szCs w:val="22"/>
        </w:rPr>
        <w:tab/>
      </w:r>
      <w:r>
        <w:rPr>
          <w:rFonts w:ascii="Arial" w:eastAsia="Arial" w:hAnsi="Arial" w:cs="Arial"/>
          <w:sz w:val="22"/>
          <w:szCs w:val="22"/>
        </w:rPr>
        <w:tab/>
      </w:r>
      <w:r>
        <w:rPr>
          <w:rFonts w:ascii="Arial" w:eastAsia="Arial" w:hAnsi="Arial" w:cs="Arial"/>
          <w:sz w:val="22"/>
          <w:szCs w:val="22"/>
        </w:rPr>
        <w:tab/>
        <w:t>31703186</w:t>
      </w:r>
    </w:p>
    <w:p w:rsidR="00761807" w:rsidRDefault="00D46E97">
      <w:pPr>
        <w:spacing w:before="60"/>
        <w:ind w:left="851"/>
        <w:rPr>
          <w:rFonts w:ascii="Arial" w:eastAsia="Arial" w:hAnsi="Arial" w:cs="Arial"/>
          <w:sz w:val="22"/>
          <w:szCs w:val="22"/>
        </w:rPr>
      </w:pPr>
      <w:r>
        <w:rPr>
          <w:rFonts w:ascii="Arial" w:eastAsia="Arial" w:hAnsi="Arial" w:cs="Arial"/>
          <w:sz w:val="22"/>
          <w:szCs w:val="22"/>
        </w:rPr>
        <w:t>Právna forma:</w:t>
      </w:r>
      <w:r>
        <w:rPr>
          <w:rFonts w:ascii="Arial" w:eastAsia="Arial" w:hAnsi="Arial" w:cs="Arial"/>
          <w:sz w:val="22"/>
          <w:szCs w:val="22"/>
        </w:rPr>
        <w:tab/>
      </w:r>
      <w:r>
        <w:rPr>
          <w:rFonts w:ascii="Arial" w:eastAsia="Arial" w:hAnsi="Arial" w:cs="Arial"/>
          <w:sz w:val="22"/>
          <w:szCs w:val="22"/>
        </w:rPr>
        <w:tab/>
      </w:r>
      <w:r>
        <w:rPr>
          <w:rFonts w:ascii="Arial" w:eastAsia="Arial" w:hAnsi="Arial" w:cs="Arial"/>
          <w:sz w:val="22"/>
          <w:szCs w:val="22"/>
        </w:rPr>
        <w:tab/>
      </w:r>
      <w:r>
        <w:rPr>
          <w:rFonts w:ascii="Arial" w:eastAsia="Arial" w:hAnsi="Arial" w:cs="Arial"/>
          <w:sz w:val="22"/>
          <w:szCs w:val="22"/>
        </w:rPr>
        <w:tab/>
        <w:t>Spoločnosť s ručením obmedzeným</w:t>
      </w:r>
    </w:p>
    <w:p w:rsidR="00761807" w:rsidRDefault="00D46E97">
      <w:pPr>
        <w:spacing w:before="60"/>
        <w:ind w:left="851"/>
        <w:rPr>
          <w:rFonts w:ascii="Arial" w:eastAsia="Arial" w:hAnsi="Arial" w:cs="Arial"/>
          <w:sz w:val="22"/>
          <w:szCs w:val="22"/>
        </w:rPr>
      </w:pPr>
      <w:r>
        <w:rPr>
          <w:rFonts w:ascii="Arial" w:eastAsia="Arial" w:hAnsi="Arial" w:cs="Arial"/>
          <w:sz w:val="22"/>
          <w:szCs w:val="22"/>
        </w:rPr>
        <w:t>Základné imanie:</w:t>
      </w:r>
      <w:r>
        <w:rPr>
          <w:rFonts w:ascii="Arial" w:eastAsia="Arial" w:hAnsi="Arial" w:cs="Arial"/>
          <w:sz w:val="22"/>
          <w:szCs w:val="22"/>
        </w:rPr>
        <w:tab/>
      </w:r>
      <w:r>
        <w:rPr>
          <w:rFonts w:ascii="Arial" w:eastAsia="Arial" w:hAnsi="Arial" w:cs="Arial"/>
          <w:sz w:val="22"/>
          <w:szCs w:val="22"/>
        </w:rPr>
        <w:tab/>
      </w:r>
      <w:r>
        <w:rPr>
          <w:rFonts w:ascii="Arial" w:eastAsia="Arial" w:hAnsi="Arial" w:cs="Arial"/>
          <w:sz w:val="22"/>
          <w:szCs w:val="22"/>
        </w:rPr>
        <w:tab/>
        <w:t>29</w:t>
      </w:r>
      <w:r w:rsidR="0065269E">
        <w:rPr>
          <w:rFonts w:ascii="Arial" w:eastAsia="Arial" w:hAnsi="Arial" w:cs="Arial"/>
          <w:sz w:val="22"/>
          <w:szCs w:val="22"/>
        </w:rPr>
        <w:t> </w:t>
      </w:r>
      <w:r>
        <w:rPr>
          <w:rFonts w:ascii="Arial" w:eastAsia="Arial" w:hAnsi="Arial" w:cs="Arial"/>
          <w:sz w:val="22"/>
          <w:szCs w:val="22"/>
        </w:rPr>
        <w:t>87</w:t>
      </w:r>
      <w:r w:rsidR="0065269E">
        <w:rPr>
          <w:rFonts w:ascii="Arial" w:eastAsia="Arial" w:hAnsi="Arial" w:cs="Arial"/>
          <w:sz w:val="22"/>
          <w:szCs w:val="22"/>
        </w:rPr>
        <w:t xml:space="preserve">5 </w:t>
      </w:r>
      <w:r>
        <w:rPr>
          <w:rFonts w:ascii="Arial" w:eastAsia="Arial" w:hAnsi="Arial" w:cs="Arial"/>
          <w:sz w:val="22"/>
          <w:szCs w:val="22"/>
        </w:rPr>
        <w:t xml:space="preserve"> EUR</w:t>
      </w:r>
    </w:p>
    <w:p w:rsidR="00761807" w:rsidRDefault="00761807">
      <w:pPr>
        <w:spacing w:before="60"/>
        <w:ind w:left="851"/>
        <w:rPr>
          <w:rFonts w:ascii="Arial" w:eastAsia="Arial" w:hAnsi="Arial" w:cs="Arial"/>
          <w:sz w:val="22"/>
          <w:szCs w:val="22"/>
        </w:rPr>
      </w:pPr>
    </w:p>
    <w:p w:rsidR="00761807" w:rsidRDefault="00D46E97">
      <w:pPr>
        <w:pStyle w:val="Nadpis1"/>
        <w:rPr>
          <w:b/>
        </w:rPr>
      </w:pPr>
      <w:r>
        <w:rPr>
          <w:b/>
        </w:rPr>
        <w:t>Výkonné orgány spoločnosti</w:t>
      </w:r>
    </w:p>
    <w:p w:rsidR="00761807" w:rsidRDefault="00761807">
      <w:pPr>
        <w:ind w:left="709"/>
        <w:rPr>
          <w:rFonts w:ascii="Arial" w:eastAsia="Arial" w:hAnsi="Arial" w:cs="Arial"/>
          <w:sz w:val="22"/>
          <w:szCs w:val="22"/>
        </w:rPr>
      </w:pPr>
    </w:p>
    <w:p w:rsidR="00761807" w:rsidRDefault="00D46E97">
      <w:pPr>
        <w:numPr>
          <w:ilvl w:val="0"/>
          <w:numId w:val="2"/>
        </w:numPr>
        <w:ind w:left="1134" w:hanging="283"/>
        <w:rPr>
          <w:sz w:val="22"/>
          <w:szCs w:val="22"/>
        </w:rPr>
      </w:pPr>
      <w:r>
        <w:rPr>
          <w:rFonts w:ascii="Arial" w:eastAsia="Arial" w:hAnsi="Arial" w:cs="Arial"/>
          <w:sz w:val="22"/>
          <w:szCs w:val="22"/>
        </w:rPr>
        <w:t>Majitelia</w:t>
      </w:r>
    </w:p>
    <w:p w:rsidR="00761807" w:rsidRDefault="00D46E97">
      <w:pPr>
        <w:numPr>
          <w:ilvl w:val="0"/>
          <w:numId w:val="2"/>
        </w:numPr>
        <w:ind w:left="1134" w:hanging="283"/>
        <w:rPr>
          <w:sz w:val="22"/>
          <w:szCs w:val="22"/>
        </w:rPr>
      </w:pPr>
      <w:r>
        <w:rPr>
          <w:rFonts w:ascii="Arial" w:eastAsia="Arial" w:hAnsi="Arial" w:cs="Arial"/>
          <w:sz w:val="22"/>
          <w:szCs w:val="22"/>
        </w:rPr>
        <w:t xml:space="preserve">Konateľ, prokuristi </w:t>
      </w:r>
    </w:p>
    <w:p w:rsidR="00761807" w:rsidRDefault="00D46E97">
      <w:pPr>
        <w:numPr>
          <w:ilvl w:val="0"/>
          <w:numId w:val="2"/>
        </w:numPr>
        <w:ind w:left="1134" w:hanging="283"/>
        <w:rPr>
          <w:sz w:val="22"/>
          <w:szCs w:val="22"/>
        </w:rPr>
      </w:pPr>
      <w:r>
        <w:rPr>
          <w:rFonts w:ascii="Arial" w:eastAsia="Arial" w:hAnsi="Arial" w:cs="Arial"/>
          <w:sz w:val="22"/>
          <w:szCs w:val="22"/>
        </w:rPr>
        <w:t>Výkonný manažment spoločnosti</w:t>
      </w:r>
    </w:p>
    <w:p w:rsidR="00761807" w:rsidRDefault="00761807">
      <w:pPr>
        <w:spacing w:before="120"/>
        <w:ind w:left="284" w:hanging="284"/>
        <w:rPr>
          <w:rFonts w:ascii="Arial" w:eastAsia="Arial" w:hAnsi="Arial" w:cs="Arial"/>
          <w:sz w:val="22"/>
          <w:szCs w:val="22"/>
        </w:rPr>
      </w:pPr>
    </w:p>
    <w:p w:rsidR="00761807" w:rsidRDefault="00D46E97">
      <w:pPr>
        <w:pStyle w:val="Nadpis1"/>
        <w:rPr>
          <w:b/>
        </w:rPr>
      </w:pPr>
      <w:r>
        <w:rPr>
          <w:b/>
        </w:rPr>
        <w:t>Predmet činnosti spoločnosti</w:t>
      </w:r>
    </w:p>
    <w:p w:rsidR="00761807" w:rsidRDefault="00761807">
      <w:pPr>
        <w:ind w:left="851"/>
        <w:rPr>
          <w:rFonts w:ascii="Arial" w:eastAsia="Arial" w:hAnsi="Arial" w:cs="Arial"/>
          <w:sz w:val="22"/>
          <w:szCs w:val="22"/>
        </w:rPr>
      </w:pPr>
    </w:p>
    <w:p w:rsidR="00761807" w:rsidRDefault="00D46E97">
      <w:pPr>
        <w:numPr>
          <w:ilvl w:val="0"/>
          <w:numId w:val="2"/>
        </w:numPr>
        <w:ind w:left="1134" w:hanging="283"/>
        <w:rPr>
          <w:sz w:val="22"/>
          <w:szCs w:val="22"/>
        </w:rPr>
      </w:pPr>
      <w:r>
        <w:rPr>
          <w:rFonts w:ascii="Arial" w:eastAsia="Arial" w:hAnsi="Arial" w:cs="Arial"/>
          <w:sz w:val="22"/>
          <w:szCs w:val="22"/>
        </w:rPr>
        <w:t>Distribúcia elektronických  súčiastok a zariadení</w:t>
      </w:r>
    </w:p>
    <w:p w:rsidR="00761807" w:rsidRDefault="00D46E97">
      <w:pPr>
        <w:numPr>
          <w:ilvl w:val="0"/>
          <w:numId w:val="2"/>
        </w:numPr>
        <w:ind w:left="1134" w:hanging="283"/>
        <w:rPr>
          <w:sz w:val="22"/>
          <w:szCs w:val="22"/>
        </w:rPr>
      </w:pPr>
      <w:r>
        <w:rPr>
          <w:rFonts w:ascii="Arial" w:eastAsia="Arial" w:hAnsi="Arial" w:cs="Arial"/>
          <w:sz w:val="22"/>
          <w:szCs w:val="22"/>
        </w:rPr>
        <w:t>Sprostredkovanie obchodu a služieb</w:t>
      </w:r>
    </w:p>
    <w:p w:rsidR="00761807" w:rsidRDefault="00D46E97">
      <w:pPr>
        <w:numPr>
          <w:ilvl w:val="0"/>
          <w:numId w:val="2"/>
        </w:numPr>
        <w:ind w:left="1134" w:hanging="283"/>
        <w:rPr>
          <w:sz w:val="22"/>
          <w:szCs w:val="22"/>
        </w:rPr>
      </w:pPr>
      <w:r>
        <w:rPr>
          <w:rFonts w:ascii="Arial" w:eastAsia="Arial" w:hAnsi="Arial" w:cs="Arial"/>
          <w:sz w:val="22"/>
          <w:szCs w:val="22"/>
        </w:rPr>
        <w:t>Poradenská činnosť v rozsahu predmetu podnikania</w:t>
      </w:r>
    </w:p>
    <w:p w:rsidR="00761807" w:rsidRDefault="00761807">
      <w:pPr>
        <w:ind w:left="851"/>
        <w:rPr>
          <w:rFonts w:ascii="Arial" w:eastAsia="Arial" w:hAnsi="Arial" w:cs="Arial"/>
          <w:sz w:val="22"/>
          <w:szCs w:val="22"/>
        </w:rPr>
      </w:pPr>
    </w:p>
    <w:p w:rsidR="00761807" w:rsidRDefault="00D46E97">
      <w:pPr>
        <w:pStyle w:val="Nadpis1"/>
        <w:rPr>
          <w:b/>
        </w:rPr>
      </w:pPr>
      <w:r>
        <w:rPr>
          <w:b/>
        </w:rPr>
        <w:t>Náplň činnosti</w:t>
      </w:r>
    </w:p>
    <w:p w:rsidR="00761807" w:rsidRDefault="00D46E97">
      <w:pPr>
        <w:spacing w:before="120"/>
        <w:ind w:left="709"/>
        <w:rPr>
          <w:rFonts w:ascii="Arial" w:eastAsia="Arial" w:hAnsi="Arial" w:cs="Arial"/>
          <w:sz w:val="22"/>
          <w:szCs w:val="22"/>
        </w:rPr>
      </w:pPr>
      <w:r>
        <w:rPr>
          <w:rFonts w:ascii="Arial" w:eastAsia="Arial" w:hAnsi="Arial" w:cs="Arial"/>
          <w:sz w:val="22"/>
          <w:szCs w:val="22"/>
        </w:rPr>
        <w:t>Spoločnosť vykonáva obchodnú činnosť v oblastiach:</w:t>
      </w:r>
    </w:p>
    <w:p w:rsidR="00761807" w:rsidRDefault="00D46E97">
      <w:pPr>
        <w:numPr>
          <w:ilvl w:val="0"/>
          <w:numId w:val="3"/>
        </w:numPr>
        <w:ind w:left="1133" w:hanging="283"/>
        <w:rPr>
          <w:sz w:val="22"/>
          <w:szCs w:val="22"/>
        </w:rPr>
      </w:pPr>
      <w:r>
        <w:rPr>
          <w:rFonts w:ascii="Arial" w:eastAsia="Arial" w:hAnsi="Arial" w:cs="Arial"/>
          <w:sz w:val="22"/>
          <w:szCs w:val="22"/>
        </w:rPr>
        <w:t>Elektronické súčiastky</w:t>
      </w:r>
    </w:p>
    <w:p w:rsidR="00761807" w:rsidRDefault="00D46E97">
      <w:pPr>
        <w:numPr>
          <w:ilvl w:val="0"/>
          <w:numId w:val="3"/>
        </w:numPr>
        <w:ind w:left="1133" w:hanging="283"/>
        <w:rPr>
          <w:sz w:val="22"/>
          <w:szCs w:val="22"/>
        </w:rPr>
      </w:pPr>
      <w:r>
        <w:rPr>
          <w:rFonts w:ascii="Arial" w:eastAsia="Arial" w:hAnsi="Arial" w:cs="Arial"/>
          <w:sz w:val="22"/>
          <w:szCs w:val="22"/>
        </w:rPr>
        <w:t>Moduly</w:t>
      </w:r>
    </w:p>
    <w:p w:rsidR="00761807" w:rsidRDefault="00D46E97">
      <w:pPr>
        <w:numPr>
          <w:ilvl w:val="0"/>
          <w:numId w:val="3"/>
        </w:numPr>
        <w:ind w:left="1133" w:hanging="283"/>
        <w:rPr>
          <w:sz w:val="22"/>
          <w:szCs w:val="22"/>
        </w:rPr>
      </w:pPr>
      <w:r>
        <w:rPr>
          <w:rFonts w:ascii="Arial" w:eastAsia="Arial" w:hAnsi="Arial" w:cs="Arial"/>
          <w:sz w:val="22"/>
          <w:szCs w:val="22"/>
        </w:rPr>
        <w:t>Vývojové prostriedky</w:t>
      </w:r>
    </w:p>
    <w:p w:rsidR="00761807" w:rsidRDefault="00D46E97">
      <w:pPr>
        <w:numPr>
          <w:ilvl w:val="0"/>
          <w:numId w:val="3"/>
        </w:numPr>
        <w:ind w:left="1133" w:hanging="283"/>
        <w:rPr>
          <w:sz w:val="22"/>
          <w:szCs w:val="22"/>
        </w:rPr>
      </w:pPr>
      <w:r>
        <w:rPr>
          <w:rFonts w:ascii="Arial" w:eastAsia="Arial" w:hAnsi="Arial" w:cs="Arial"/>
          <w:sz w:val="22"/>
          <w:szCs w:val="22"/>
        </w:rPr>
        <w:t>Meracia a spájkovacia technika.</w:t>
      </w:r>
    </w:p>
    <w:p w:rsidR="00761807" w:rsidRDefault="00D46E97">
      <w:pPr>
        <w:pStyle w:val="Nadpis1"/>
        <w:rPr>
          <w:b/>
        </w:rPr>
      </w:pPr>
      <w:r>
        <w:rPr>
          <w:b/>
        </w:rPr>
        <w:lastRenderedPageBreak/>
        <w:t>Účtovné zásady a účtovná prax</w:t>
      </w:r>
    </w:p>
    <w:p w:rsidR="00761807" w:rsidRDefault="00761807">
      <w:pPr>
        <w:rPr>
          <w:rFonts w:ascii="Arial" w:eastAsia="Arial" w:hAnsi="Arial" w:cs="Arial"/>
          <w:sz w:val="22"/>
          <w:szCs w:val="22"/>
        </w:rPr>
      </w:pPr>
    </w:p>
    <w:p w:rsidR="00761807" w:rsidRDefault="00761807">
      <w:pPr>
        <w:rPr>
          <w:rFonts w:ascii="Arial" w:eastAsia="Arial" w:hAnsi="Arial" w:cs="Arial"/>
          <w:sz w:val="22"/>
          <w:szCs w:val="22"/>
        </w:rPr>
      </w:pPr>
    </w:p>
    <w:p w:rsidR="00761807" w:rsidRDefault="00D46E97">
      <w:pPr>
        <w:jc w:val="both"/>
        <w:rPr>
          <w:rFonts w:ascii="Arial" w:eastAsia="Arial" w:hAnsi="Arial" w:cs="Arial"/>
        </w:rPr>
      </w:pPr>
      <w:r>
        <w:rPr>
          <w:rFonts w:ascii="Arial" w:eastAsia="Arial" w:hAnsi="Arial" w:cs="Arial"/>
        </w:rPr>
        <w:t xml:space="preserve">Účtovníctvo spoločnosti sa riadi pravidlami stanovenými zákonom o účtovníctve číslo 431/2002 </w:t>
      </w:r>
      <w:proofErr w:type="spellStart"/>
      <w:r>
        <w:rPr>
          <w:rFonts w:ascii="Arial" w:eastAsia="Arial" w:hAnsi="Arial" w:cs="Arial"/>
        </w:rPr>
        <w:t>Z.z</w:t>
      </w:r>
      <w:proofErr w:type="spellEnd"/>
      <w:r>
        <w:rPr>
          <w:rFonts w:ascii="Arial" w:eastAsia="Arial" w:hAnsi="Arial" w:cs="Arial"/>
        </w:rPr>
        <w:t xml:space="preserve">. a Opatrením Ministerstva financií Slovenskej republiky číslo 23 054/2002-92, ktorým sa ustanovuje účtovná osnova a postupy účtovania pre podnikateľov v platnom znení. </w:t>
      </w:r>
    </w:p>
    <w:p w:rsidR="00761807" w:rsidRDefault="00761807">
      <w:pPr>
        <w:jc w:val="both"/>
        <w:rPr>
          <w:rFonts w:ascii="Arial" w:eastAsia="Arial" w:hAnsi="Arial" w:cs="Arial"/>
        </w:rPr>
      </w:pPr>
    </w:p>
    <w:p w:rsidR="00761807" w:rsidRDefault="00D46E97">
      <w:pPr>
        <w:jc w:val="both"/>
        <w:rPr>
          <w:rFonts w:ascii="Arial" w:eastAsia="Arial" w:hAnsi="Arial" w:cs="Arial"/>
        </w:rPr>
      </w:pPr>
      <w:r>
        <w:rPr>
          <w:rFonts w:ascii="Arial" w:eastAsia="Arial" w:hAnsi="Arial" w:cs="Arial"/>
        </w:rPr>
        <w:tab/>
        <w:t xml:space="preserve">Účtovníctvo spoločnosti je spracované účtovným programom spoločnosti K2 </w:t>
      </w:r>
      <w:proofErr w:type="spellStart"/>
      <w:r>
        <w:rPr>
          <w:rFonts w:ascii="Arial" w:eastAsia="Arial" w:hAnsi="Arial" w:cs="Arial"/>
        </w:rPr>
        <w:t>atmitec</w:t>
      </w:r>
      <w:proofErr w:type="spellEnd"/>
      <w:r>
        <w:rPr>
          <w:rFonts w:ascii="Arial" w:eastAsia="Arial" w:hAnsi="Arial" w:cs="Arial"/>
        </w:rPr>
        <w:t xml:space="preserve"> Slovensko </w:t>
      </w:r>
      <w:proofErr w:type="spellStart"/>
      <w:r>
        <w:rPr>
          <w:rFonts w:ascii="Arial" w:eastAsia="Arial" w:hAnsi="Arial" w:cs="Arial"/>
        </w:rPr>
        <w:t>s.r.o</w:t>
      </w:r>
      <w:proofErr w:type="spellEnd"/>
      <w:r>
        <w:rPr>
          <w:rFonts w:ascii="Arial" w:eastAsia="Arial" w:hAnsi="Arial" w:cs="Arial"/>
        </w:rPr>
        <w:t xml:space="preserve">. Dubnica nad Váhom  a mzdy sú spracované programom spoločnosti MRP – </w:t>
      </w:r>
      <w:proofErr w:type="spellStart"/>
      <w:r>
        <w:rPr>
          <w:rFonts w:ascii="Arial" w:eastAsia="Arial" w:hAnsi="Arial" w:cs="Arial"/>
        </w:rPr>
        <w:t>Company</w:t>
      </w:r>
      <w:proofErr w:type="spellEnd"/>
      <w:r>
        <w:rPr>
          <w:rFonts w:ascii="Arial" w:eastAsia="Arial" w:hAnsi="Arial" w:cs="Arial"/>
        </w:rPr>
        <w:t xml:space="preserve"> spol. </w:t>
      </w:r>
      <w:proofErr w:type="spellStart"/>
      <w:r>
        <w:rPr>
          <w:rFonts w:ascii="Arial" w:eastAsia="Arial" w:hAnsi="Arial" w:cs="Arial"/>
        </w:rPr>
        <w:t>s.r.o</w:t>
      </w:r>
      <w:proofErr w:type="spellEnd"/>
      <w:r>
        <w:rPr>
          <w:rFonts w:ascii="Arial" w:eastAsia="Arial" w:hAnsi="Arial" w:cs="Arial"/>
        </w:rPr>
        <w:t>. Brezno.</w:t>
      </w:r>
    </w:p>
    <w:p w:rsidR="00761807" w:rsidRDefault="00761807">
      <w:pPr>
        <w:jc w:val="both"/>
        <w:rPr>
          <w:rFonts w:ascii="Arial" w:eastAsia="Arial" w:hAnsi="Arial" w:cs="Arial"/>
        </w:rPr>
      </w:pPr>
    </w:p>
    <w:p w:rsidR="00761807" w:rsidRDefault="00D46E97">
      <w:pPr>
        <w:jc w:val="both"/>
        <w:rPr>
          <w:rFonts w:ascii="Arial" w:eastAsia="Arial" w:hAnsi="Arial" w:cs="Arial"/>
        </w:rPr>
      </w:pPr>
      <w:r>
        <w:rPr>
          <w:rFonts w:ascii="Arial" w:eastAsia="Arial" w:hAnsi="Arial" w:cs="Arial"/>
        </w:rPr>
        <w:tab/>
        <w:t>Účtovné zásady a metódy sa riadia predpokladom nepretržitého pokračovania spoločnosti. Účtovné metódy a všeobecné účtovné zásady boli účtovnou jednotkou súvisle aplikované. Ocenenie jednotlivých položiek majetku a záväzkov spoločnosti:</w:t>
      </w:r>
    </w:p>
    <w:p w:rsidR="00761807" w:rsidRDefault="00761807">
      <w:pPr>
        <w:jc w:val="both"/>
        <w:rPr>
          <w:rFonts w:ascii="Arial" w:eastAsia="Arial" w:hAnsi="Arial" w:cs="Arial"/>
        </w:rPr>
      </w:pPr>
    </w:p>
    <w:p w:rsidR="00761807" w:rsidRDefault="00D46E97">
      <w:pPr>
        <w:numPr>
          <w:ilvl w:val="0"/>
          <w:numId w:val="1"/>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dlhodobý majetok obstaraný kúpou spoločnosť oceňuje obstarávacou cenou, ktorá okrem ceny obstarania obsahuje aj vedľajšie náklady, napr. dopravné, clo, poštovné. Dlhodobý majetok obstaraný vlastnou činnosťou je oceňovaný vlastnými nákladmi. Vlastné náklady sú všetky priame náklady vynaložené na výrobu alebo inú činnosť a nepriame náklady, ktoré sa vzťahujú na výrobu alebo inú činnosť.</w:t>
      </w:r>
    </w:p>
    <w:p w:rsidR="00761807" w:rsidRDefault="00D46E97">
      <w:pPr>
        <w:numPr>
          <w:ilvl w:val="0"/>
          <w:numId w:val="1"/>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Náklady na vývoj sa neaktivujú a účtujú sa do nákladov účtovného obdobia, v ktorom vznikli. Náklady na vývoj, ktoré sa vzťahujú na jasne definovaný výrobok alebo proces, pri ktorom je možné preukázať technickú realizovateľnosť a možnosť predaja a spoločnosť má dostatočné zdroje na dokončenie projektu, jeho predaj alebo vnútorné využitie jeho výsledkov, sa aktivujú vo výške, o ktorej sa predpokladá, že sa získa späť z budúceho ekonomického úžitku. Aktivované náklady na vývoj sa odpisujú maximálne päť rokov v účtovných obdobiach, v ktorých sa realizuje predaj alebo využitie.</w:t>
      </w:r>
    </w:p>
    <w:p w:rsidR="00761807" w:rsidRDefault="00D46E97">
      <w:pPr>
        <w:numPr>
          <w:ilvl w:val="0"/>
          <w:numId w:val="1"/>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Spoločnosť zostavuje každoročne plán pre účtovné a daňové odpisy dlhodobého majetku, pričom sa účtujú mesačne pomernou časťou do nákladov spoločnosti. Doba odpisovania je stanovená na základe ekonomickej životnosti majetku, ktorá je odvodená od zaradenia do odpisových skupín pre potreby účtovania daňových odpisov. V prípade zvýšenia vstupnej ceny majetku jeho technickým zhodnotením nad limit stanovený zákonom sa doba odpisovania predlžuje.</w:t>
      </w:r>
    </w:p>
    <w:p w:rsidR="00761807" w:rsidRDefault="00D46E97">
      <w:pPr>
        <w:numPr>
          <w:ilvl w:val="0"/>
          <w:numId w:val="1"/>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Zásoby spoločnosti obstarané kúpou sa oceňujú obstarávacími cenami, čím rozumieme cenu obstarania vrátane nákladov súvisiacich s obstaraním ako napr. prepravné, clo, poistné, provízia a zľavy. Zásoby obstarané iným spôsobom alebo bezodplatne sa oceňujú reprodukčnou obstarávacou cenou.</w:t>
      </w:r>
    </w:p>
    <w:p w:rsidR="00761807" w:rsidRDefault="00D46E97">
      <w:pPr>
        <w:numPr>
          <w:ilvl w:val="0"/>
          <w:numId w:val="1"/>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Pohľadávky spoločnosti pri ich vzniku sa oceňujú menovitou hodnotou, okrem postúpených pohľadávok, ktoré sa oceňujú cenou obstarania. Záväzky spoločnosti sa oceňujú menovitou hodnotou, záväzky pri prevzatí sa oceňujú obstarávacou cenou.</w:t>
      </w:r>
    </w:p>
    <w:p w:rsidR="00761807" w:rsidRDefault="00D46E97">
      <w:pPr>
        <w:numPr>
          <w:ilvl w:val="0"/>
          <w:numId w:val="1"/>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Majetok a záväzky vyjadrené v cudzej mene sa ku dňu uskutočnenia účtovného prípadu prepočítajú na menu euro referenčným výmenným kurzom určeným a vyhláseným Európskou centrálnou bankou v deň predchádzajúci dňu uskutočnenia účtovného prípadu. Tento majetok a záväzky sa ku dňu, ku ktorému sa zostavuje účtovná závierka, prepočíta na menu euro referenčným výmenným kurzom vyhláseným ECB v deň, ku ktorému sa zostavuje účtovná závierka.</w:t>
      </w:r>
    </w:p>
    <w:p w:rsidR="00761807" w:rsidRDefault="00D46E97">
      <w:pPr>
        <w:numPr>
          <w:ilvl w:val="0"/>
          <w:numId w:val="1"/>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Prijaté</w:t>
      </w:r>
      <w:r>
        <w:rPr>
          <w:rFonts w:ascii="Arial" w:eastAsia="Arial" w:hAnsi="Arial" w:cs="Arial"/>
        </w:rPr>
        <w:t xml:space="preserve"> </w:t>
      </w:r>
      <w:r>
        <w:rPr>
          <w:rFonts w:ascii="Arial" w:eastAsia="Arial" w:hAnsi="Arial" w:cs="Arial"/>
          <w:color w:val="000000"/>
        </w:rPr>
        <w:t>a poskytnuté preddavky v cudzej mene sa prepočítavajú na menu euro referenčným výmenným kurzom určeným a vyhláseným ECB v deň predchádzajúci dňu uskutočnenia účtovného prípadu. Ku dňu, ku ktorému sa zostavuje účtovná závierka, sa na menu euro už neprepočítavajú.</w:t>
      </w:r>
    </w:p>
    <w:p w:rsidR="00761807" w:rsidRDefault="00D46E97">
      <w:pPr>
        <w:numPr>
          <w:ilvl w:val="0"/>
          <w:numId w:val="1"/>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 Operatívny leasing sa účtuje priamo do nákladov. Finančný leasing sa realizuje zaradením prenajatého majetku do účtovnej evidencie a jeho odpisovaním, pričom obstarávacia cena majetku je zhodná s leasingovou istinou zvýšenou o vedľajšie náklady obstarania. Priamo do nákladov sa účtuje leasingová prirážka a prípadné poistenie majetku.</w:t>
      </w:r>
    </w:p>
    <w:p w:rsidR="00761807" w:rsidRDefault="00D46E97">
      <w:pPr>
        <w:numPr>
          <w:ilvl w:val="0"/>
          <w:numId w:val="1"/>
        </w:numPr>
        <w:pBdr>
          <w:top w:val="nil"/>
          <w:left w:val="nil"/>
          <w:bottom w:val="nil"/>
          <w:right w:val="nil"/>
          <w:between w:val="nil"/>
        </w:pBdr>
        <w:jc w:val="both"/>
        <w:rPr>
          <w:rFonts w:ascii="Arial" w:eastAsia="Arial" w:hAnsi="Arial" w:cs="Arial"/>
          <w:color w:val="000000"/>
        </w:rPr>
      </w:pPr>
      <w:r>
        <w:rPr>
          <w:rFonts w:ascii="Arial" w:eastAsia="Arial" w:hAnsi="Arial" w:cs="Arial"/>
          <w:color w:val="000000"/>
        </w:rPr>
        <w:t xml:space="preserve">Na dosiahnutie výsledku hospodárenia, ktorý predstavuje rozdiel medzi nákladmi a výnosmi, ktoré časovo a vecne súvisia, sa využívajú účty časového rozlíšenia na strane aktív aj pasív.    </w:t>
      </w:r>
    </w:p>
    <w:p w:rsidR="00D46E97" w:rsidRDefault="00D46E97" w:rsidP="00D46E97">
      <w:pPr>
        <w:pBdr>
          <w:top w:val="nil"/>
          <w:left w:val="nil"/>
          <w:bottom w:val="nil"/>
          <w:right w:val="nil"/>
          <w:between w:val="nil"/>
        </w:pBdr>
        <w:jc w:val="both"/>
        <w:rPr>
          <w:rFonts w:ascii="Arial" w:eastAsia="Arial" w:hAnsi="Arial" w:cs="Arial"/>
          <w:color w:val="000000"/>
        </w:rPr>
      </w:pPr>
    </w:p>
    <w:p w:rsidR="00D46E97" w:rsidRDefault="00D46E97" w:rsidP="00D46E97">
      <w:pPr>
        <w:pBdr>
          <w:top w:val="nil"/>
          <w:left w:val="nil"/>
          <w:bottom w:val="nil"/>
          <w:right w:val="nil"/>
          <w:between w:val="nil"/>
        </w:pBdr>
        <w:jc w:val="both"/>
        <w:rPr>
          <w:rFonts w:ascii="Arial" w:eastAsia="Arial" w:hAnsi="Arial" w:cs="Arial"/>
          <w:color w:val="000000"/>
        </w:rPr>
      </w:pPr>
    </w:p>
    <w:p w:rsidR="00761807" w:rsidRDefault="00D46E97">
      <w:pPr>
        <w:pStyle w:val="Nadpis1"/>
        <w:rPr>
          <w:b/>
        </w:rPr>
      </w:pPr>
      <w:r>
        <w:rPr>
          <w:b/>
        </w:rPr>
        <w:lastRenderedPageBreak/>
        <w:t>Správa konateľa</w:t>
      </w:r>
    </w:p>
    <w:p w:rsidR="00761807" w:rsidRDefault="00D46E97">
      <w:pPr>
        <w:ind w:firstLine="708"/>
        <w:rPr>
          <w:rFonts w:ascii="Arial" w:eastAsia="Arial" w:hAnsi="Arial" w:cs="Arial"/>
          <w:sz w:val="22"/>
          <w:szCs w:val="22"/>
        </w:rPr>
      </w:pPr>
      <w:r>
        <w:rPr>
          <w:rFonts w:ascii="Arial" w:eastAsia="Arial" w:hAnsi="Arial" w:cs="Arial"/>
          <w:sz w:val="22"/>
          <w:szCs w:val="22"/>
        </w:rPr>
        <w:t xml:space="preserve"> </w:t>
      </w:r>
    </w:p>
    <w:p w:rsidR="00761807" w:rsidRDefault="00761807">
      <w:pPr>
        <w:ind w:firstLine="708"/>
        <w:rPr>
          <w:rFonts w:ascii="Arial" w:eastAsia="Arial" w:hAnsi="Arial" w:cs="Arial"/>
          <w:b/>
          <w:sz w:val="22"/>
          <w:szCs w:val="22"/>
        </w:rPr>
      </w:pPr>
    </w:p>
    <w:p w:rsidR="00761807" w:rsidRDefault="00D46E97">
      <w:pPr>
        <w:ind w:firstLine="708"/>
        <w:jc w:val="both"/>
        <w:rPr>
          <w:rFonts w:ascii="Arial" w:eastAsia="Arial" w:hAnsi="Arial" w:cs="Arial"/>
        </w:rPr>
      </w:pPr>
      <w:r>
        <w:rPr>
          <w:rFonts w:ascii="Arial" w:eastAsia="Arial" w:hAnsi="Arial" w:cs="Arial"/>
          <w:b/>
        </w:rPr>
        <w:t xml:space="preserve">Vývoj spoločnosti počas roka: </w:t>
      </w:r>
      <w:r>
        <w:rPr>
          <w:rFonts w:ascii="Arial" w:eastAsia="Arial" w:hAnsi="Arial" w:cs="Arial"/>
        </w:rPr>
        <w:t xml:space="preserve"> Rok 2019 je možné označiť z pohľadu vývoja spoločnosti za ďalší úspešný rok. Prejavilo sa to na obchodných výsledkoch, technologickom raste, posune kvality ľudského potenciálu. Ďalej rástla dôvera zákazníkov ako aj dodávateľov voči nám. Z pohľadu celkových účtovných výsledkov bol rok 2019 najlepším rokom v histórii.</w:t>
      </w:r>
    </w:p>
    <w:p w:rsidR="00761807" w:rsidRDefault="00761807">
      <w:pPr>
        <w:jc w:val="both"/>
        <w:rPr>
          <w:rFonts w:ascii="Arial" w:eastAsia="Arial" w:hAnsi="Arial" w:cs="Arial"/>
        </w:rPr>
      </w:pPr>
    </w:p>
    <w:p w:rsidR="00761807" w:rsidRDefault="00D46E97">
      <w:pPr>
        <w:jc w:val="both"/>
        <w:rPr>
          <w:rFonts w:ascii="Arial" w:eastAsia="Arial" w:hAnsi="Arial" w:cs="Arial"/>
        </w:rPr>
      </w:pPr>
      <w:r>
        <w:rPr>
          <w:rFonts w:ascii="Arial" w:eastAsia="Arial" w:hAnsi="Arial" w:cs="Arial"/>
        </w:rPr>
        <w:t xml:space="preserve">Samotný rok by bolo možné z pohľadu výsledkov rozdeliť na 2 obdobia. Po predchádzajúcom opatrnom roku 2018, kedy bol trh silne zásobený, sa tieto zásoby koncom roka vyčerpali, čo sa prejavilo rastom potrieb v prvej polovici roka. U nás sa to odrazilo dynamickým  rastom, obrat rástol nad rámec cieľov. Druhá polovica bola viac stagnačná, dochádzalo ku akejsi neistote na trhu, čo sa prejavovalo síce prísunom objednávok, ale súčasne aj žiadosťami o odklad dodávok na neskorší termín. Príčinou pozitívnych výsledkov boli ale aj investície do ľudského potenciálu,  marketingu, realizovanej digitalizácie, ako aj udržania výborných vzťahov so zákazníkmi. Pozitívne sa opäť prejavili kroky z minulých  rokov, kedy sme menili postupne našu stratégiu na orientáciu na naše silné stránky, projektovú orientáciu, </w:t>
      </w:r>
      <w:proofErr w:type="spellStart"/>
      <w:r>
        <w:rPr>
          <w:rFonts w:ascii="Arial" w:eastAsia="Arial" w:hAnsi="Arial" w:cs="Arial"/>
        </w:rPr>
        <w:t>sofistikácie</w:t>
      </w:r>
      <w:proofErr w:type="spellEnd"/>
      <w:r>
        <w:rPr>
          <w:rFonts w:ascii="Arial" w:eastAsia="Arial" w:hAnsi="Arial" w:cs="Arial"/>
        </w:rPr>
        <w:t xml:space="preserve"> dodávaných tovarov,  čo nám pomohlo v situácii silnejšieho konkurenčného prostredia. Pracovali sme naďalej centralizovaným spôsobom činnosti – spoločný nákup, marketing, logistika a manažment, spolu s harmonizáciou procesov na úrovni predaja. Znížili sme počet predajných skupín na 5, ktoré obhospodarovali sedem hlavných záujmových teritórií. Len minimálne sa zmenil tím zamestnancov. Podľa prieskumov sme si udržali naďalej  naše dominantné postavenie na trhu medzi lokálnymi distribučnými firmami na Slovensku. Rástli sme hlavne v Maďarsku a v Nemecku, menej v Poľsku a v Čechách. Aktívne o nás opäť prejavovali záujem najväčšie európske a svetové distribučné firmy a výrobcovia. </w:t>
      </w:r>
    </w:p>
    <w:p w:rsidR="00761807" w:rsidRDefault="00761807">
      <w:pPr>
        <w:ind w:firstLine="708"/>
        <w:jc w:val="both"/>
        <w:rPr>
          <w:rFonts w:ascii="Arial" w:eastAsia="Arial" w:hAnsi="Arial" w:cs="Arial"/>
        </w:rPr>
      </w:pPr>
    </w:p>
    <w:p w:rsidR="00761807" w:rsidRDefault="00D46E97">
      <w:pPr>
        <w:ind w:firstLine="708"/>
        <w:jc w:val="both"/>
        <w:rPr>
          <w:rFonts w:ascii="Arial" w:eastAsia="Arial" w:hAnsi="Arial" w:cs="Arial"/>
        </w:rPr>
      </w:pPr>
      <w:r>
        <w:rPr>
          <w:rFonts w:ascii="Arial" w:eastAsia="Arial" w:hAnsi="Arial" w:cs="Arial"/>
          <w:b/>
        </w:rPr>
        <w:t xml:space="preserve">Majetkové pomery / zmeny: </w:t>
      </w:r>
      <w:r>
        <w:rPr>
          <w:rFonts w:ascii="Arial" w:eastAsia="Arial" w:hAnsi="Arial" w:cs="Arial"/>
        </w:rPr>
        <w:t xml:space="preserve"> V spoločnosti nedošlo ku zmene vlastníckych pomerov. Patríme pod nemecký holding  </w:t>
      </w:r>
      <w:proofErr w:type="spellStart"/>
      <w:r>
        <w:rPr>
          <w:rFonts w:ascii="Arial" w:eastAsia="Arial" w:hAnsi="Arial" w:cs="Arial"/>
        </w:rPr>
        <w:t>Conrad</w:t>
      </w:r>
      <w:proofErr w:type="spellEnd"/>
      <w:r>
        <w:rPr>
          <w:rFonts w:ascii="Arial" w:eastAsia="Arial" w:hAnsi="Arial" w:cs="Arial"/>
        </w:rPr>
        <w:t xml:space="preserve"> </w:t>
      </w:r>
      <w:proofErr w:type="spellStart"/>
      <w:r>
        <w:rPr>
          <w:rFonts w:ascii="Arial" w:eastAsia="Arial" w:hAnsi="Arial" w:cs="Arial"/>
        </w:rPr>
        <w:t>Electronic</w:t>
      </w:r>
      <w:proofErr w:type="spellEnd"/>
      <w:r>
        <w:rPr>
          <w:rFonts w:ascii="Arial" w:eastAsia="Arial" w:hAnsi="Arial" w:cs="Arial"/>
        </w:rPr>
        <w:t xml:space="preserve">, resp. v jeho štruktúre, dcérskym spoločnostiam v Rakúsku, zodpovedným za medzinárodný predaj. Jednotlivé národné spoločnosti SOS </w:t>
      </w:r>
      <w:proofErr w:type="spellStart"/>
      <w:r>
        <w:rPr>
          <w:rFonts w:ascii="Arial" w:eastAsia="Arial" w:hAnsi="Arial" w:cs="Arial"/>
        </w:rPr>
        <w:t>electronic</w:t>
      </w:r>
      <w:proofErr w:type="spellEnd"/>
      <w:r>
        <w:rPr>
          <w:rFonts w:ascii="Arial" w:eastAsia="Arial" w:hAnsi="Arial" w:cs="Arial"/>
        </w:rPr>
        <w:t xml:space="preserve"> v Čechách, v Maďarsku a v Nemecku sú manažované zo Slovenska. Sú naďalej našimi sesterskými spoločnosťami a to pod spoločnou matkou – </w:t>
      </w:r>
      <w:proofErr w:type="spellStart"/>
      <w:r>
        <w:rPr>
          <w:rFonts w:ascii="Arial" w:eastAsia="Arial" w:hAnsi="Arial" w:cs="Arial"/>
        </w:rPr>
        <w:t>Conrad</w:t>
      </w:r>
      <w:proofErr w:type="spellEnd"/>
      <w:r>
        <w:rPr>
          <w:rFonts w:ascii="Arial" w:eastAsia="Arial" w:hAnsi="Arial" w:cs="Arial"/>
        </w:rPr>
        <w:t xml:space="preserve"> </w:t>
      </w:r>
      <w:proofErr w:type="spellStart"/>
      <w:r>
        <w:rPr>
          <w:rFonts w:ascii="Arial" w:eastAsia="Arial" w:hAnsi="Arial" w:cs="Arial"/>
        </w:rPr>
        <w:t>Electronic</w:t>
      </w:r>
      <w:proofErr w:type="spellEnd"/>
      <w:r>
        <w:rPr>
          <w:rFonts w:ascii="Arial" w:eastAsia="Arial" w:hAnsi="Arial" w:cs="Arial"/>
        </w:rPr>
        <w:t>.</w:t>
      </w:r>
    </w:p>
    <w:p w:rsidR="00761807" w:rsidRDefault="00761807">
      <w:pPr>
        <w:ind w:firstLine="708"/>
        <w:rPr>
          <w:rFonts w:ascii="Arial" w:eastAsia="Arial" w:hAnsi="Arial" w:cs="Arial"/>
        </w:rPr>
      </w:pPr>
    </w:p>
    <w:tbl>
      <w:tblPr>
        <w:tblStyle w:val="a"/>
        <w:tblW w:w="9321" w:type="dxa"/>
        <w:tblInd w:w="0" w:type="dxa"/>
        <w:tblLayout w:type="fixed"/>
        <w:tblLook w:val="0400" w:firstRow="0" w:lastRow="0" w:firstColumn="0" w:lastColumn="0" w:noHBand="0" w:noVBand="1"/>
      </w:tblPr>
      <w:tblGrid>
        <w:gridCol w:w="333"/>
        <w:gridCol w:w="566"/>
        <w:gridCol w:w="4542"/>
        <w:gridCol w:w="1360"/>
        <w:gridCol w:w="1300"/>
        <w:gridCol w:w="1220"/>
      </w:tblGrid>
      <w:tr w:rsidR="00761807">
        <w:trPr>
          <w:trHeight w:val="300"/>
        </w:trPr>
        <w:tc>
          <w:tcPr>
            <w:tcW w:w="5441" w:type="dxa"/>
            <w:gridSpan w:val="3"/>
            <w:tcBorders>
              <w:top w:val="nil"/>
              <w:left w:val="nil"/>
              <w:bottom w:val="nil"/>
              <w:right w:val="nil"/>
            </w:tcBorders>
            <w:shd w:val="clear" w:color="auto" w:fill="auto"/>
            <w:vAlign w:val="bottom"/>
          </w:tcPr>
          <w:p w:rsidR="00761807" w:rsidRDefault="00D46E97">
            <w:pPr>
              <w:rPr>
                <w:rFonts w:ascii="Calibri" w:eastAsia="Calibri" w:hAnsi="Calibri" w:cs="Calibri"/>
                <w:color w:val="000000"/>
                <w:sz w:val="22"/>
                <w:szCs w:val="22"/>
              </w:rPr>
            </w:pPr>
            <w:r>
              <w:rPr>
                <w:rFonts w:ascii="Calibri" w:eastAsia="Calibri" w:hAnsi="Calibri" w:cs="Calibri"/>
                <w:color w:val="000000"/>
                <w:sz w:val="22"/>
                <w:szCs w:val="22"/>
              </w:rPr>
              <w:t>Účtovná závierka</w:t>
            </w:r>
          </w:p>
        </w:tc>
        <w:tc>
          <w:tcPr>
            <w:tcW w:w="1360" w:type="dxa"/>
            <w:tcBorders>
              <w:top w:val="nil"/>
              <w:left w:val="nil"/>
              <w:bottom w:val="nil"/>
              <w:right w:val="nil"/>
            </w:tcBorders>
            <w:shd w:val="clear" w:color="auto" w:fill="auto"/>
            <w:vAlign w:val="bottom"/>
          </w:tcPr>
          <w:p w:rsidR="00761807" w:rsidRDefault="00761807">
            <w:pPr>
              <w:rPr>
                <w:rFonts w:ascii="Calibri" w:eastAsia="Calibri" w:hAnsi="Calibri" w:cs="Calibri"/>
                <w:color w:val="000000"/>
                <w:sz w:val="22"/>
                <w:szCs w:val="22"/>
              </w:rPr>
            </w:pPr>
          </w:p>
        </w:tc>
        <w:tc>
          <w:tcPr>
            <w:tcW w:w="1300" w:type="dxa"/>
            <w:tcBorders>
              <w:top w:val="nil"/>
              <w:left w:val="nil"/>
              <w:bottom w:val="nil"/>
              <w:right w:val="nil"/>
            </w:tcBorders>
            <w:shd w:val="clear" w:color="auto" w:fill="auto"/>
            <w:vAlign w:val="bottom"/>
          </w:tcPr>
          <w:p w:rsidR="00761807" w:rsidRDefault="00761807"/>
        </w:tc>
        <w:tc>
          <w:tcPr>
            <w:tcW w:w="1220" w:type="dxa"/>
            <w:tcBorders>
              <w:top w:val="nil"/>
              <w:left w:val="nil"/>
              <w:bottom w:val="nil"/>
              <w:right w:val="nil"/>
            </w:tcBorders>
            <w:shd w:val="clear" w:color="auto" w:fill="auto"/>
            <w:vAlign w:val="bottom"/>
          </w:tcPr>
          <w:p w:rsidR="00761807" w:rsidRDefault="00761807"/>
        </w:tc>
      </w:tr>
      <w:tr w:rsidR="00761807">
        <w:trPr>
          <w:trHeight w:val="300"/>
        </w:trPr>
        <w:tc>
          <w:tcPr>
            <w:tcW w:w="899" w:type="dxa"/>
            <w:gridSpan w:val="2"/>
            <w:tcBorders>
              <w:top w:val="nil"/>
              <w:left w:val="nil"/>
              <w:bottom w:val="nil"/>
              <w:right w:val="nil"/>
            </w:tcBorders>
            <w:shd w:val="clear" w:color="auto" w:fill="auto"/>
            <w:vAlign w:val="bottom"/>
          </w:tcPr>
          <w:p w:rsidR="00761807" w:rsidRDefault="00D46E97">
            <w:pPr>
              <w:rPr>
                <w:rFonts w:ascii="Calibri" w:eastAsia="Calibri" w:hAnsi="Calibri" w:cs="Calibri"/>
                <w:color w:val="000000"/>
                <w:sz w:val="22"/>
                <w:szCs w:val="22"/>
              </w:rPr>
            </w:pPr>
            <w:r>
              <w:rPr>
                <w:rFonts w:ascii="Calibri" w:eastAsia="Calibri" w:hAnsi="Calibri" w:cs="Calibri"/>
                <w:color w:val="000000"/>
                <w:sz w:val="22"/>
                <w:szCs w:val="22"/>
              </w:rPr>
              <w:t>SÚVAHA</w:t>
            </w:r>
          </w:p>
        </w:tc>
        <w:tc>
          <w:tcPr>
            <w:tcW w:w="4542" w:type="dxa"/>
            <w:tcBorders>
              <w:top w:val="nil"/>
              <w:left w:val="nil"/>
              <w:bottom w:val="nil"/>
              <w:right w:val="nil"/>
            </w:tcBorders>
            <w:shd w:val="clear" w:color="auto" w:fill="auto"/>
            <w:vAlign w:val="bottom"/>
          </w:tcPr>
          <w:p w:rsidR="00761807" w:rsidRDefault="00D46E97">
            <w:pPr>
              <w:rPr>
                <w:rFonts w:ascii="Calibri" w:eastAsia="Calibri" w:hAnsi="Calibri" w:cs="Calibri"/>
                <w:color w:val="000000"/>
                <w:sz w:val="22"/>
                <w:szCs w:val="22"/>
              </w:rPr>
            </w:pPr>
            <w:r>
              <w:rPr>
                <w:rFonts w:ascii="Calibri" w:eastAsia="Calibri" w:hAnsi="Calibri" w:cs="Calibri"/>
                <w:color w:val="000000"/>
                <w:sz w:val="22"/>
                <w:szCs w:val="22"/>
              </w:rPr>
              <w:t xml:space="preserve">                                                                                       </w:t>
            </w:r>
          </w:p>
        </w:tc>
        <w:tc>
          <w:tcPr>
            <w:tcW w:w="1360" w:type="dxa"/>
            <w:tcBorders>
              <w:top w:val="nil"/>
              <w:left w:val="nil"/>
              <w:bottom w:val="nil"/>
              <w:right w:val="nil"/>
            </w:tcBorders>
            <w:shd w:val="clear" w:color="auto" w:fill="auto"/>
            <w:vAlign w:val="bottom"/>
          </w:tcPr>
          <w:p w:rsidR="00761807" w:rsidRDefault="00D46E97">
            <w:pPr>
              <w:rPr>
                <w:rFonts w:ascii="Calibri" w:eastAsia="Calibri" w:hAnsi="Calibri" w:cs="Calibri"/>
                <w:color w:val="000000"/>
                <w:sz w:val="22"/>
                <w:szCs w:val="22"/>
              </w:rPr>
            </w:pPr>
            <w:r>
              <w:rPr>
                <w:rFonts w:ascii="Calibri" w:eastAsia="Calibri" w:hAnsi="Calibri" w:cs="Calibri"/>
                <w:color w:val="000000"/>
                <w:sz w:val="22"/>
                <w:szCs w:val="22"/>
              </w:rPr>
              <w:t>rok 201</w:t>
            </w:r>
            <w:r w:rsidR="00381169">
              <w:rPr>
                <w:rFonts w:ascii="Calibri" w:eastAsia="Calibri" w:hAnsi="Calibri" w:cs="Calibri"/>
                <w:sz w:val="22"/>
                <w:szCs w:val="22"/>
              </w:rPr>
              <w:t>9</w:t>
            </w:r>
          </w:p>
        </w:tc>
        <w:tc>
          <w:tcPr>
            <w:tcW w:w="1300" w:type="dxa"/>
            <w:tcBorders>
              <w:top w:val="nil"/>
              <w:left w:val="nil"/>
              <w:bottom w:val="nil"/>
              <w:right w:val="nil"/>
            </w:tcBorders>
            <w:shd w:val="clear" w:color="auto" w:fill="auto"/>
            <w:vAlign w:val="bottom"/>
          </w:tcPr>
          <w:p w:rsidR="00761807" w:rsidRDefault="00D46E97">
            <w:pPr>
              <w:rPr>
                <w:rFonts w:ascii="Calibri" w:eastAsia="Calibri" w:hAnsi="Calibri" w:cs="Calibri"/>
                <w:color w:val="000000"/>
                <w:sz w:val="22"/>
                <w:szCs w:val="22"/>
              </w:rPr>
            </w:pPr>
            <w:r>
              <w:rPr>
                <w:rFonts w:ascii="Calibri" w:eastAsia="Calibri" w:hAnsi="Calibri" w:cs="Calibri"/>
                <w:color w:val="000000"/>
                <w:sz w:val="22"/>
                <w:szCs w:val="22"/>
              </w:rPr>
              <w:t>rok 201</w:t>
            </w:r>
            <w:r w:rsidR="00381169">
              <w:rPr>
                <w:rFonts w:ascii="Calibri" w:eastAsia="Calibri" w:hAnsi="Calibri" w:cs="Calibri"/>
                <w:sz w:val="22"/>
                <w:szCs w:val="22"/>
              </w:rPr>
              <w:t>8</w:t>
            </w:r>
          </w:p>
        </w:tc>
        <w:tc>
          <w:tcPr>
            <w:tcW w:w="1220" w:type="dxa"/>
            <w:tcBorders>
              <w:top w:val="nil"/>
              <w:left w:val="nil"/>
              <w:bottom w:val="nil"/>
              <w:right w:val="nil"/>
            </w:tcBorders>
            <w:shd w:val="clear" w:color="auto" w:fill="auto"/>
            <w:vAlign w:val="bottom"/>
          </w:tcPr>
          <w:p w:rsidR="00761807" w:rsidRDefault="00D46E97">
            <w:pPr>
              <w:rPr>
                <w:rFonts w:ascii="Calibri" w:eastAsia="Calibri" w:hAnsi="Calibri" w:cs="Calibri"/>
                <w:color w:val="000000"/>
                <w:sz w:val="22"/>
                <w:szCs w:val="22"/>
              </w:rPr>
            </w:pPr>
            <w:r>
              <w:rPr>
                <w:rFonts w:ascii="Calibri" w:eastAsia="Calibri" w:hAnsi="Calibri" w:cs="Calibri"/>
                <w:color w:val="000000"/>
                <w:sz w:val="22"/>
                <w:szCs w:val="22"/>
              </w:rPr>
              <w:t>rok 201</w:t>
            </w:r>
            <w:r w:rsidR="00381169">
              <w:rPr>
                <w:rFonts w:ascii="Calibri" w:eastAsia="Calibri" w:hAnsi="Calibri" w:cs="Calibri"/>
                <w:sz w:val="22"/>
                <w:szCs w:val="22"/>
              </w:rPr>
              <w:t>7</w:t>
            </w:r>
          </w:p>
        </w:tc>
      </w:tr>
      <w:tr w:rsidR="00761807">
        <w:trPr>
          <w:trHeight w:val="300"/>
        </w:trPr>
        <w:tc>
          <w:tcPr>
            <w:tcW w:w="333" w:type="dxa"/>
            <w:tcBorders>
              <w:top w:val="nil"/>
              <w:left w:val="nil"/>
              <w:bottom w:val="nil"/>
              <w:right w:val="nil"/>
            </w:tcBorders>
            <w:shd w:val="clear" w:color="auto" w:fill="auto"/>
            <w:vAlign w:val="bottom"/>
          </w:tcPr>
          <w:p w:rsidR="00761807" w:rsidRDefault="00761807">
            <w:pPr>
              <w:rPr>
                <w:rFonts w:ascii="Calibri" w:eastAsia="Calibri" w:hAnsi="Calibri" w:cs="Calibri"/>
                <w:color w:val="000000"/>
                <w:sz w:val="22"/>
                <w:szCs w:val="22"/>
              </w:rPr>
            </w:pPr>
          </w:p>
        </w:tc>
        <w:tc>
          <w:tcPr>
            <w:tcW w:w="566" w:type="dxa"/>
            <w:tcBorders>
              <w:top w:val="nil"/>
              <w:left w:val="nil"/>
              <w:bottom w:val="nil"/>
              <w:right w:val="nil"/>
            </w:tcBorders>
            <w:shd w:val="clear" w:color="auto" w:fill="auto"/>
            <w:vAlign w:val="bottom"/>
          </w:tcPr>
          <w:p w:rsidR="00761807" w:rsidRDefault="00761807"/>
        </w:tc>
        <w:tc>
          <w:tcPr>
            <w:tcW w:w="4542" w:type="dxa"/>
            <w:tcBorders>
              <w:top w:val="nil"/>
              <w:left w:val="nil"/>
              <w:bottom w:val="nil"/>
              <w:right w:val="nil"/>
            </w:tcBorders>
            <w:shd w:val="clear" w:color="auto" w:fill="auto"/>
            <w:vAlign w:val="bottom"/>
          </w:tcPr>
          <w:p w:rsidR="00761807" w:rsidRDefault="00D46E97">
            <w:pPr>
              <w:rPr>
                <w:rFonts w:ascii="Calibri" w:eastAsia="Calibri" w:hAnsi="Calibri" w:cs="Calibri"/>
                <w:color w:val="000000"/>
                <w:sz w:val="22"/>
                <w:szCs w:val="22"/>
              </w:rPr>
            </w:pPr>
            <w:r>
              <w:rPr>
                <w:rFonts w:ascii="Calibri" w:eastAsia="Calibri" w:hAnsi="Calibri" w:cs="Calibri"/>
                <w:color w:val="000000"/>
                <w:sz w:val="22"/>
                <w:szCs w:val="22"/>
              </w:rPr>
              <w:t>Strana aktív</w:t>
            </w:r>
          </w:p>
        </w:tc>
        <w:tc>
          <w:tcPr>
            <w:tcW w:w="1360" w:type="dxa"/>
            <w:tcBorders>
              <w:top w:val="nil"/>
              <w:left w:val="nil"/>
              <w:bottom w:val="nil"/>
              <w:right w:val="nil"/>
            </w:tcBorders>
            <w:shd w:val="clear" w:color="auto" w:fill="auto"/>
            <w:vAlign w:val="bottom"/>
          </w:tcPr>
          <w:p w:rsidR="00761807" w:rsidRDefault="00761807">
            <w:pPr>
              <w:rPr>
                <w:rFonts w:ascii="Calibri" w:eastAsia="Calibri" w:hAnsi="Calibri" w:cs="Calibri"/>
                <w:color w:val="000000"/>
                <w:sz w:val="22"/>
                <w:szCs w:val="22"/>
              </w:rPr>
            </w:pPr>
          </w:p>
        </w:tc>
        <w:tc>
          <w:tcPr>
            <w:tcW w:w="1300" w:type="dxa"/>
            <w:tcBorders>
              <w:top w:val="nil"/>
              <w:left w:val="nil"/>
              <w:bottom w:val="nil"/>
              <w:right w:val="nil"/>
            </w:tcBorders>
            <w:shd w:val="clear" w:color="auto" w:fill="auto"/>
            <w:vAlign w:val="bottom"/>
          </w:tcPr>
          <w:p w:rsidR="00761807" w:rsidRDefault="00761807"/>
        </w:tc>
        <w:tc>
          <w:tcPr>
            <w:tcW w:w="1220" w:type="dxa"/>
            <w:tcBorders>
              <w:top w:val="nil"/>
              <w:left w:val="nil"/>
              <w:bottom w:val="nil"/>
              <w:right w:val="nil"/>
            </w:tcBorders>
            <w:shd w:val="clear" w:color="auto" w:fill="auto"/>
            <w:vAlign w:val="bottom"/>
          </w:tcPr>
          <w:p w:rsidR="00761807" w:rsidRDefault="00761807"/>
        </w:tc>
      </w:tr>
      <w:tr w:rsidR="00BE5454">
        <w:trPr>
          <w:trHeight w:val="300"/>
        </w:trPr>
        <w:tc>
          <w:tcPr>
            <w:tcW w:w="333" w:type="dxa"/>
            <w:tcBorders>
              <w:top w:val="nil"/>
              <w:left w:val="nil"/>
              <w:bottom w:val="nil"/>
              <w:right w:val="nil"/>
            </w:tcBorders>
            <w:shd w:val="clear" w:color="auto" w:fill="A9D08E"/>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 </w:t>
            </w:r>
          </w:p>
        </w:tc>
        <w:tc>
          <w:tcPr>
            <w:tcW w:w="566" w:type="dxa"/>
            <w:tcBorders>
              <w:top w:val="nil"/>
              <w:left w:val="nil"/>
              <w:bottom w:val="nil"/>
              <w:right w:val="nil"/>
            </w:tcBorders>
            <w:shd w:val="clear" w:color="auto" w:fill="A9D08E"/>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 </w:t>
            </w:r>
          </w:p>
        </w:tc>
        <w:tc>
          <w:tcPr>
            <w:tcW w:w="4542" w:type="dxa"/>
            <w:tcBorders>
              <w:top w:val="nil"/>
              <w:left w:val="nil"/>
              <w:bottom w:val="nil"/>
              <w:right w:val="nil"/>
            </w:tcBorders>
            <w:shd w:val="clear" w:color="auto" w:fill="A9D08E"/>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MAJETOK</w:t>
            </w:r>
          </w:p>
        </w:tc>
        <w:tc>
          <w:tcPr>
            <w:tcW w:w="1360" w:type="dxa"/>
            <w:tcBorders>
              <w:top w:val="nil"/>
              <w:left w:val="nil"/>
              <w:bottom w:val="nil"/>
              <w:right w:val="nil"/>
            </w:tcBorders>
            <w:shd w:val="clear" w:color="auto" w:fill="A9D08E"/>
            <w:vAlign w:val="bottom"/>
          </w:tcPr>
          <w:p w:rsidR="00BE5454" w:rsidRDefault="008C6971" w:rsidP="00BE5454">
            <w:pPr>
              <w:jc w:val="right"/>
              <w:rPr>
                <w:rFonts w:ascii="Calibri" w:eastAsia="Calibri" w:hAnsi="Calibri" w:cs="Calibri"/>
                <w:color w:val="000000"/>
                <w:sz w:val="22"/>
                <w:szCs w:val="22"/>
              </w:rPr>
            </w:pPr>
            <w:r>
              <w:rPr>
                <w:rFonts w:ascii="Calibri" w:eastAsia="Calibri" w:hAnsi="Calibri" w:cs="Calibri"/>
                <w:sz w:val="22"/>
                <w:szCs w:val="22"/>
              </w:rPr>
              <w:t>6 245 903</w:t>
            </w:r>
          </w:p>
        </w:tc>
        <w:tc>
          <w:tcPr>
            <w:tcW w:w="1300" w:type="dxa"/>
            <w:tcBorders>
              <w:top w:val="nil"/>
              <w:left w:val="nil"/>
              <w:bottom w:val="nil"/>
              <w:right w:val="nil"/>
            </w:tcBorders>
            <w:shd w:val="clear" w:color="auto" w:fill="A9D08E"/>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sz w:val="22"/>
                <w:szCs w:val="22"/>
              </w:rPr>
              <w:t>5 989 603</w:t>
            </w:r>
          </w:p>
        </w:tc>
        <w:tc>
          <w:tcPr>
            <w:tcW w:w="1220" w:type="dxa"/>
            <w:tcBorders>
              <w:top w:val="nil"/>
              <w:left w:val="nil"/>
              <w:bottom w:val="nil"/>
              <w:right w:val="nil"/>
            </w:tcBorders>
            <w:shd w:val="clear" w:color="auto" w:fill="A9D08E"/>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6 142 982</w:t>
            </w:r>
          </w:p>
        </w:tc>
      </w:tr>
      <w:tr w:rsidR="00BE5454">
        <w:trPr>
          <w:trHeight w:val="300"/>
        </w:trPr>
        <w:tc>
          <w:tcPr>
            <w:tcW w:w="333" w:type="dxa"/>
            <w:tcBorders>
              <w:top w:val="nil"/>
              <w:left w:val="nil"/>
              <w:bottom w:val="nil"/>
              <w:right w:val="nil"/>
            </w:tcBorders>
            <w:shd w:val="clear" w:color="auto" w:fill="E2EFDA"/>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A.</w:t>
            </w:r>
          </w:p>
        </w:tc>
        <w:tc>
          <w:tcPr>
            <w:tcW w:w="566" w:type="dxa"/>
            <w:tcBorders>
              <w:top w:val="nil"/>
              <w:left w:val="nil"/>
              <w:bottom w:val="nil"/>
              <w:right w:val="nil"/>
            </w:tcBorders>
            <w:shd w:val="clear" w:color="auto" w:fill="E2EFDA"/>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 xml:space="preserve"> </w:t>
            </w:r>
          </w:p>
        </w:tc>
        <w:tc>
          <w:tcPr>
            <w:tcW w:w="4542" w:type="dxa"/>
            <w:tcBorders>
              <w:top w:val="nil"/>
              <w:left w:val="nil"/>
              <w:bottom w:val="nil"/>
              <w:right w:val="nil"/>
            </w:tcBorders>
            <w:shd w:val="clear" w:color="auto" w:fill="E2EFDA"/>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Neobežný majetok</w:t>
            </w:r>
          </w:p>
        </w:tc>
        <w:tc>
          <w:tcPr>
            <w:tcW w:w="1360" w:type="dxa"/>
            <w:tcBorders>
              <w:top w:val="nil"/>
              <w:left w:val="nil"/>
              <w:bottom w:val="nil"/>
              <w:right w:val="nil"/>
            </w:tcBorders>
            <w:shd w:val="clear" w:color="auto" w:fill="E2EFDA"/>
            <w:vAlign w:val="bottom"/>
          </w:tcPr>
          <w:p w:rsidR="00BE5454" w:rsidRDefault="008C6971" w:rsidP="00BE5454">
            <w:pPr>
              <w:jc w:val="right"/>
              <w:rPr>
                <w:rFonts w:ascii="Calibri" w:eastAsia="Calibri" w:hAnsi="Calibri" w:cs="Calibri"/>
                <w:color w:val="000000"/>
                <w:sz w:val="22"/>
                <w:szCs w:val="22"/>
              </w:rPr>
            </w:pPr>
            <w:r>
              <w:rPr>
                <w:rFonts w:ascii="Calibri" w:eastAsia="Calibri" w:hAnsi="Calibri" w:cs="Calibri"/>
                <w:sz w:val="22"/>
                <w:szCs w:val="22"/>
              </w:rPr>
              <w:t>1 216 687</w:t>
            </w:r>
          </w:p>
        </w:tc>
        <w:tc>
          <w:tcPr>
            <w:tcW w:w="1300" w:type="dxa"/>
            <w:tcBorders>
              <w:top w:val="nil"/>
              <w:left w:val="nil"/>
              <w:bottom w:val="nil"/>
              <w:right w:val="nil"/>
            </w:tcBorders>
            <w:shd w:val="clear" w:color="auto" w:fill="E2EFDA"/>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sz w:val="22"/>
                <w:szCs w:val="22"/>
              </w:rPr>
              <w:t>885 402</w:t>
            </w:r>
          </w:p>
        </w:tc>
        <w:tc>
          <w:tcPr>
            <w:tcW w:w="1220" w:type="dxa"/>
            <w:tcBorders>
              <w:top w:val="nil"/>
              <w:left w:val="nil"/>
              <w:bottom w:val="nil"/>
              <w:right w:val="nil"/>
            </w:tcBorders>
            <w:shd w:val="clear" w:color="auto" w:fill="E2EFDA"/>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923 213</w:t>
            </w:r>
          </w:p>
        </w:tc>
      </w:tr>
      <w:tr w:rsidR="00BE5454">
        <w:trPr>
          <w:trHeight w:val="300"/>
        </w:trPr>
        <w:tc>
          <w:tcPr>
            <w:tcW w:w="333"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A.</w:t>
            </w:r>
          </w:p>
        </w:tc>
        <w:tc>
          <w:tcPr>
            <w:tcW w:w="566"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I.</w:t>
            </w:r>
          </w:p>
        </w:tc>
        <w:tc>
          <w:tcPr>
            <w:tcW w:w="4542"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Dlhodobý nehmotný majetok</w:t>
            </w:r>
          </w:p>
        </w:tc>
        <w:tc>
          <w:tcPr>
            <w:tcW w:w="136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0</w:t>
            </w:r>
          </w:p>
        </w:tc>
      </w:tr>
      <w:tr w:rsidR="00BE5454">
        <w:trPr>
          <w:trHeight w:val="300"/>
        </w:trPr>
        <w:tc>
          <w:tcPr>
            <w:tcW w:w="333"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A.</w:t>
            </w:r>
          </w:p>
        </w:tc>
        <w:tc>
          <w:tcPr>
            <w:tcW w:w="566"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II.</w:t>
            </w:r>
          </w:p>
        </w:tc>
        <w:tc>
          <w:tcPr>
            <w:tcW w:w="4542"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Dlhodobý hmotný majetok</w:t>
            </w:r>
          </w:p>
        </w:tc>
        <w:tc>
          <w:tcPr>
            <w:tcW w:w="1360" w:type="dxa"/>
            <w:tcBorders>
              <w:top w:val="nil"/>
              <w:left w:val="nil"/>
              <w:bottom w:val="nil"/>
              <w:right w:val="nil"/>
            </w:tcBorders>
            <w:shd w:val="clear" w:color="auto" w:fill="auto"/>
            <w:vAlign w:val="bottom"/>
          </w:tcPr>
          <w:p w:rsidR="00BE5454" w:rsidRDefault="00164361" w:rsidP="00BE5454">
            <w:pPr>
              <w:jc w:val="right"/>
              <w:rPr>
                <w:rFonts w:ascii="Calibri" w:eastAsia="Calibri" w:hAnsi="Calibri" w:cs="Calibri"/>
                <w:color w:val="000000"/>
                <w:sz w:val="22"/>
                <w:szCs w:val="22"/>
              </w:rPr>
            </w:pPr>
            <w:r>
              <w:rPr>
                <w:rFonts w:ascii="Calibri" w:eastAsia="Calibri" w:hAnsi="Calibri" w:cs="Calibri"/>
                <w:sz w:val="22"/>
                <w:szCs w:val="22"/>
              </w:rPr>
              <w:t>1216687</w:t>
            </w:r>
          </w:p>
        </w:tc>
        <w:tc>
          <w:tcPr>
            <w:tcW w:w="130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sz w:val="22"/>
                <w:szCs w:val="22"/>
              </w:rPr>
              <w:t>885 402</w:t>
            </w:r>
          </w:p>
        </w:tc>
        <w:tc>
          <w:tcPr>
            <w:tcW w:w="122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923 213</w:t>
            </w:r>
          </w:p>
        </w:tc>
      </w:tr>
      <w:tr w:rsidR="00BE5454">
        <w:trPr>
          <w:trHeight w:val="300"/>
        </w:trPr>
        <w:tc>
          <w:tcPr>
            <w:tcW w:w="333"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A.</w:t>
            </w:r>
          </w:p>
        </w:tc>
        <w:tc>
          <w:tcPr>
            <w:tcW w:w="566"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III.</w:t>
            </w:r>
          </w:p>
        </w:tc>
        <w:tc>
          <w:tcPr>
            <w:tcW w:w="4542"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Dlhodobý finančný majetok</w:t>
            </w:r>
          </w:p>
        </w:tc>
        <w:tc>
          <w:tcPr>
            <w:tcW w:w="136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p>
        </w:tc>
        <w:tc>
          <w:tcPr>
            <w:tcW w:w="130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p>
        </w:tc>
        <w:tc>
          <w:tcPr>
            <w:tcW w:w="122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sz w:val="22"/>
                <w:szCs w:val="22"/>
              </w:rPr>
            </w:pPr>
          </w:p>
        </w:tc>
      </w:tr>
      <w:tr w:rsidR="00BE5454">
        <w:trPr>
          <w:trHeight w:val="300"/>
        </w:trPr>
        <w:tc>
          <w:tcPr>
            <w:tcW w:w="333" w:type="dxa"/>
            <w:tcBorders>
              <w:top w:val="nil"/>
              <w:left w:val="nil"/>
              <w:bottom w:val="nil"/>
              <w:right w:val="nil"/>
            </w:tcBorders>
            <w:shd w:val="clear" w:color="auto" w:fill="E2EFDA"/>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B.</w:t>
            </w:r>
          </w:p>
        </w:tc>
        <w:tc>
          <w:tcPr>
            <w:tcW w:w="566" w:type="dxa"/>
            <w:tcBorders>
              <w:top w:val="nil"/>
              <w:left w:val="nil"/>
              <w:bottom w:val="nil"/>
              <w:right w:val="nil"/>
            </w:tcBorders>
            <w:shd w:val="clear" w:color="auto" w:fill="E2EFDA"/>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 </w:t>
            </w:r>
          </w:p>
        </w:tc>
        <w:tc>
          <w:tcPr>
            <w:tcW w:w="4542" w:type="dxa"/>
            <w:tcBorders>
              <w:top w:val="nil"/>
              <w:left w:val="nil"/>
              <w:bottom w:val="nil"/>
              <w:right w:val="nil"/>
            </w:tcBorders>
            <w:shd w:val="clear" w:color="auto" w:fill="E2EFDA"/>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Obežný majetok</w:t>
            </w:r>
          </w:p>
        </w:tc>
        <w:tc>
          <w:tcPr>
            <w:tcW w:w="1360" w:type="dxa"/>
            <w:tcBorders>
              <w:top w:val="nil"/>
              <w:left w:val="nil"/>
              <w:bottom w:val="nil"/>
              <w:right w:val="nil"/>
            </w:tcBorders>
            <w:shd w:val="clear" w:color="auto" w:fill="E2EFDA"/>
            <w:vAlign w:val="bottom"/>
          </w:tcPr>
          <w:p w:rsidR="00BE5454" w:rsidRDefault="00EE0A2B" w:rsidP="00BE5454">
            <w:pPr>
              <w:jc w:val="right"/>
              <w:rPr>
                <w:rFonts w:ascii="Calibri" w:eastAsia="Calibri" w:hAnsi="Calibri" w:cs="Calibri"/>
                <w:color w:val="000000"/>
                <w:sz w:val="22"/>
                <w:szCs w:val="22"/>
              </w:rPr>
            </w:pPr>
            <w:r>
              <w:rPr>
                <w:rFonts w:ascii="Calibri" w:eastAsia="Calibri" w:hAnsi="Calibri" w:cs="Calibri"/>
                <w:sz w:val="22"/>
                <w:szCs w:val="22"/>
              </w:rPr>
              <w:t>4 997 616</w:t>
            </w:r>
          </w:p>
        </w:tc>
        <w:tc>
          <w:tcPr>
            <w:tcW w:w="1300" w:type="dxa"/>
            <w:tcBorders>
              <w:top w:val="nil"/>
              <w:left w:val="nil"/>
              <w:bottom w:val="nil"/>
              <w:right w:val="nil"/>
            </w:tcBorders>
            <w:shd w:val="clear" w:color="auto" w:fill="E2EFDA"/>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sz w:val="22"/>
                <w:szCs w:val="22"/>
              </w:rPr>
              <w:t>5 068 055</w:t>
            </w:r>
          </w:p>
        </w:tc>
        <w:tc>
          <w:tcPr>
            <w:tcW w:w="1220" w:type="dxa"/>
            <w:tcBorders>
              <w:top w:val="nil"/>
              <w:left w:val="nil"/>
              <w:bottom w:val="nil"/>
              <w:right w:val="nil"/>
            </w:tcBorders>
            <w:shd w:val="clear" w:color="auto" w:fill="E2EFDA"/>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5 181 181</w:t>
            </w:r>
          </w:p>
        </w:tc>
      </w:tr>
      <w:tr w:rsidR="00BE5454">
        <w:trPr>
          <w:trHeight w:val="300"/>
        </w:trPr>
        <w:tc>
          <w:tcPr>
            <w:tcW w:w="333"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B.</w:t>
            </w:r>
          </w:p>
        </w:tc>
        <w:tc>
          <w:tcPr>
            <w:tcW w:w="566"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I.</w:t>
            </w:r>
          </w:p>
        </w:tc>
        <w:tc>
          <w:tcPr>
            <w:tcW w:w="4542"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Zásoby</w:t>
            </w:r>
          </w:p>
        </w:tc>
        <w:tc>
          <w:tcPr>
            <w:tcW w:w="1360" w:type="dxa"/>
            <w:tcBorders>
              <w:top w:val="nil"/>
              <w:left w:val="nil"/>
              <w:bottom w:val="nil"/>
              <w:right w:val="nil"/>
            </w:tcBorders>
            <w:shd w:val="clear" w:color="auto" w:fill="auto"/>
            <w:vAlign w:val="bottom"/>
          </w:tcPr>
          <w:p w:rsidR="00BE5454" w:rsidRDefault="00EE0A2B" w:rsidP="00BE5454">
            <w:pPr>
              <w:jc w:val="right"/>
              <w:rPr>
                <w:rFonts w:ascii="Calibri" w:eastAsia="Calibri" w:hAnsi="Calibri" w:cs="Calibri"/>
                <w:color w:val="000000"/>
                <w:sz w:val="22"/>
                <w:szCs w:val="22"/>
              </w:rPr>
            </w:pPr>
            <w:r>
              <w:rPr>
                <w:rFonts w:ascii="Calibri" w:eastAsia="Calibri" w:hAnsi="Calibri" w:cs="Calibri"/>
                <w:sz w:val="22"/>
                <w:szCs w:val="22"/>
              </w:rPr>
              <w:t>3 844 552</w:t>
            </w:r>
          </w:p>
        </w:tc>
        <w:tc>
          <w:tcPr>
            <w:tcW w:w="130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sz w:val="22"/>
                <w:szCs w:val="22"/>
              </w:rPr>
              <w:t>3 964 938</w:t>
            </w:r>
          </w:p>
        </w:tc>
        <w:tc>
          <w:tcPr>
            <w:tcW w:w="122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3 578 944</w:t>
            </w:r>
          </w:p>
        </w:tc>
      </w:tr>
      <w:tr w:rsidR="00BE5454">
        <w:trPr>
          <w:trHeight w:val="300"/>
        </w:trPr>
        <w:tc>
          <w:tcPr>
            <w:tcW w:w="333"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B.</w:t>
            </w:r>
          </w:p>
        </w:tc>
        <w:tc>
          <w:tcPr>
            <w:tcW w:w="566"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II.</w:t>
            </w:r>
          </w:p>
        </w:tc>
        <w:tc>
          <w:tcPr>
            <w:tcW w:w="4542"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Dlhodobé pohľadávky</w:t>
            </w:r>
          </w:p>
        </w:tc>
        <w:tc>
          <w:tcPr>
            <w:tcW w:w="136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p>
        </w:tc>
        <w:tc>
          <w:tcPr>
            <w:tcW w:w="130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p>
        </w:tc>
        <w:tc>
          <w:tcPr>
            <w:tcW w:w="122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sz w:val="22"/>
                <w:szCs w:val="22"/>
              </w:rPr>
            </w:pPr>
          </w:p>
        </w:tc>
      </w:tr>
      <w:tr w:rsidR="00BE5454">
        <w:trPr>
          <w:trHeight w:val="300"/>
        </w:trPr>
        <w:tc>
          <w:tcPr>
            <w:tcW w:w="333"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B.</w:t>
            </w:r>
          </w:p>
        </w:tc>
        <w:tc>
          <w:tcPr>
            <w:tcW w:w="566"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III.</w:t>
            </w:r>
          </w:p>
        </w:tc>
        <w:tc>
          <w:tcPr>
            <w:tcW w:w="4542"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Krátkodobé pohľadávky</w:t>
            </w:r>
          </w:p>
        </w:tc>
        <w:tc>
          <w:tcPr>
            <w:tcW w:w="1360" w:type="dxa"/>
            <w:tcBorders>
              <w:top w:val="nil"/>
              <w:left w:val="nil"/>
              <w:bottom w:val="nil"/>
              <w:right w:val="nil"/>
            </w:tcBorders>
            <w:shd w:val="clear" w:color="auto" w:fill="auto"/>
            <w:vAlign w:val="bottom"/>
          </w:tcPr>
          <w:p w:rsidR="00BE5454" w:rsidRDefault="00EE0A2B" w:rsidP="00BE5454">
            <w:pPr>
              <w:jc w:val="right"/>
              <w:rPr>
                <w:rFonts w:ascii="Calibri" w:eastAsia="Calibri" w:hAnsi="Calibri" w:cs="Calibri"/>
                <w:color w:val="000000"/>
                <w:sz w:val="22"/>
                <w:szCs w:val="22"/>
              </w:rPr>
            </w:pPr>
            <w:r>
              <w:rPr>
                <w:rFonts w:ascii="Calibri" w:eastAsia="Calibri" w:hAnsi="Calibri" w:cs="Calibri"/>
                <w:sz w:val="22"/>
                <w:szCs w:val="22"/>
              </w:rPr>
              <w:t>732 617</w:t>
            </w:r>
          </w:p>
        </w:tc>
        <w:tc>
          <w:tcPr>
            <w:tcW w:w="130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sz w:val="22"/>
                <w:szCs w:val="22"/>
              </w:rPr>
              <w:t>914 085</w:t>
            </w:r>
          </w:p>
        </w:tc>
        <w:tc>
          <w:tcPr>
            <w:tcW w:w="122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1 104 945</w:t>
            </w:r>
          </w:p>
        </w:tc>
      </w:tr>
      <w:tr w:rsidR="00BE5454">
        <w:trPr>
          <w:trHeight w:val="300"/>
        </w:trPr>
        <w:tc>
          <w:tcPr>
            <w:tcW w:w="333"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B.</w:t>
            </w:r>
          </w:p>
        </w:tc>
        <w:tc>
          <w:tcPr>
            <w:tcW w:w="566"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IV.</w:t>
            </w:r>
          </w:p>
        </w:tc>
        <w:tc>
          <w:tcPr>
            <w:tcW w:w="4542"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Krátkodobý finančný majetok</w:t>
            </w:r>
          </w:p>
        </w:tc>
        <w:tc>
          <w:tcPr>
            <w:tcW w:w="136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p>
        </w:tc>
        <w:tc>
          <w:tcPr>
            <w:tcW w:w="130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p>
        </w:tc>
        <w:tc>
          <w:tcPr>
            <w:tcW w:w="122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sz w:val="22"/>
                <w:szCs w:val="22"/>
              </w:rPr>
            </w:pPr>
          </w:p>
        </w:tc>
      </w:tr>
      <w:tr w:rsidR="00BE5454">
        <w:trPr>
          <w:trHeight w:val="300"/>
        </w:trPr>
        <w:tc>
          <w:tcPr>
            <w:tcW w:w="333"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B.</w:t>
            </w:r>
          </w:p>
        </w:tc>
        <w:tc>
          <w:tcPr>
            <w:tcW w:w="566"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V.</w:t>
            </w:r>
          </w:p>
        </w:tc>
        <w:tc>
          <w:tcPr>
            <w:tcW w:w="4542"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Finančné účty</w:t>
            </w:r>
          </w:p>
        </w:tc>
        <w:tc>
          <w:tcPr>
            <w:tcW w:w="1360" w:type="dxa"/>
            <w:tcBorders>
              <w:top w:val="nil"/>
              <w:left w:val="nil"/>
              <w:bottom w:val="nil"/>
              <w:right w:val="nil"/>
            </w:tcBorders>
            <w:shd w:val="clear" w:color="auto" w:fill="auto"/>
            <w:vAlign w:val="bottom"/>
          </w:tcPr>
          <w:p w:rsidR="00BE5454" w:rsidRDefault="00BD4CD8" w:rsidP="00BE5454">
            <w:pPr>
              <w:jc w:val="right"/>
              <w:rPr>
                <w:rFonts w:ascii="Calibri" w:eastAsia="Calibri" w:hAnsi="Calibri" w:cs="Calibri"/>
                <w:color w:val="000000"/>
                <w:sz w:val="22"/>
                <w:szCs w:val="22"/>
              </w:rPr>
            </w:pPr>
            <w:r>
              <w:rPr>
                <w:rFonts w:ascii="Calibri" w:eastAsia="Calibri" w:hAnsi="Calibri" w:cs="Calibri"/>
                <w:sz w:val="22"/>
                <w:szCs w:val="22"/>
              </w:rPr>
              <w:t>420 447</w:t>
            </w:r>
          </w:p>
        </w:tc>
        <w:tc>
          <w:tcPr>
            <w:tcW w:w="130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sz w:val="22"/>
                <w:szCs w:val="22"/>
              </w:rPr>
              <w:t>189 032</w:t>
            </w:r>
          </w:p>
        </w:tc>
        <w:tc>
          <w:tcPr>
            <w:tcW w:w="122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497 292</w:t>
            </w:r>
          </w:p>
        </w:tc>
      </w:tr>
      <w:tr w:rsidR="00BE5454">
        <w:trPr>
          <w:trHeight w:val="300"/>
        </w:trPr>
        <w:tc>
          <w:tcPr>
            <w:tcW w:w="333" w:type="dxa"/>
            <w:tcBorders>
              <w:top w:val="nil"/>
              <w:left w:val="nil"/>
              <w:bottom w:val="nil"/>
              <w:right w:val="nil"/>
            </w:tcBorders>
            <w:shd w:val="clear" w:color="auto" w:fill="E2EFDA"/>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C.</w:t>
            </w:r>
          </w:p>
        </w:tc>
        <w:tc>
          <w:tcPr>
            <w:tcW w:w="566" w:type="dxa"/>
            <w:tcBorders>
              <w:top w:val="nil"/>
              <w:left w:val="nil"/>
              <w:bottom w:val="nil"/>
              <w:right w:val="nil"/>
            </w:tcBorders>
            <w:shd w:val="clear" w:color="auto" w:fill="E2EFDA"/>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 </w:t>
            </w:r>
          </w:p>
        </w:tc>
        <w:tc>
          <w:tcPr>
            <w:tcW w:w="4542" w:type="dxa"/>
            <w:tcBorders>
              <w:top w:val="nil"/>
              <w:left w:val="nil"/>
              <w:bottom w:val="nil"/>
              <w:right w:val="nil"/>
            </w:tcBorders>
            <w:shd w:val="clear" w:color="auto" w:fill="E2EFDA"/>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Časové rozlíšenie</w:t>
            </w:r>
          </w:p>
        </w:tc>
        <w:tc>
          <w:tcPr>
            <w:tcW w:w="1360" w:type="dxa"/>
            <w:tcBorders>
              <w:top w:val="nil"/>
              <w:left w:val="nil"/>
              <w:bottom w:val="nil"/>
              <w:right w:val="nil"/>
            </w:tcBorders>
            <w:shd w:val="clear" w:color="auto" w:fill="E2EFDA"/>
            <w:vAlign w:val="bottom"/>
          </w:tcPr>
          <w:p w:rsidR="00BE5454" w:rsidRDefault="00BD4CD8" w:rsidP="00BE5454">
            <w:pPr>
              <w:jc w:val="right"/>
              <w:rPr>
                <w:rFonts w:ascii="Calibri" w:eastAsia="Calibri" w:hAnsi="Calibri" w:cs="Calibri"/>
                <w:color w:val="000000"/>
                <w:sz w:val="22"/>
                <w:szCs w:val="22"/>
              </w:rPr>
            </w:pPr>
            <w:r>
              <w:rPr>
                <w:rFonts w:ascii="Calibri" w:eastAsia="Calibri" w:hAnsi="Calibri" w:cs="Calibri"/>
                <w:sz w:val="22"/>
                <w:szCs w:val="22"/>
              </w:rPr>
              <w:t>31 600</w:t>
            </w:r>
          </w:p>
        </w:tc>
        <w:tc>
          <w:tcPr>
            <w:tcW w:w="1300" w:type="dxa"/>
            <w:tcBorders>
              <w:top w:val="nil"/>
              <w:left w:val="nil"/>
              <w:bottom w:val="nil"/>
              <w:right w:val="nil"/>
            </w:tcBorders>
            <w:shd w:val="clear" w:color="auto" w:fill="E2EFDA"/>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sz w:val="22"/>
                <w:szCs w:val="22"/>
              </w:rPr>
              <w:t>36 146</w:t>
            </w:r>
          </w:p>
        </w:tc>
        <w:tc>
          <w:tcPr>
            <w:tcW w:w="1220" w:type="dxa"/>
            <w:tcBorders>
              <w:top w:val="nil"/>
              <w:left w:val="nil"/>
              <w:bottom w:val="nil"/>
              <w:right w:val="nil"/>
            </w:tcBorders>
            <w:shd w:val="clear" w:color="auto" w:fill="E2EFDA"/>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38 588</w:t>
            </w:r>
          </w:p>
        </w:tc>
      </w:tr>
      <w:tr w:rsidR="00BE5454">
        <w:trPr>
          <w:trHeight w:val="300"/>
        </w:trPr>
        <w:tc>
          <w:tcPr>
            <w:tcW w:w="333"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p>
        </w:tc>
        <w:tc>
          <w:tcPr>
            <w:tcW w:w="566" w:type="dxa"/>
            <w:tcBorders>
              <w:top w:val="nil"/>
              <w:left w:val="nil"/>
              <w:bottom w:val="nil"/>
              <w:right w:val="nil"/>
            </w:tcBorders>
            <w:shd w:val="clear" w:color="auto" w:fill="auto"/>
            <w:vAlign w:val="bottom"/>
          </w:tcPr>
          <w:p w:rsidR="00BE5454" w:rsidRDefault="00BE5454" w:rsidP="00BE5454"/>
        </w:tc>
        <w:tc>
          <w:tcPr>
            <w:tcW w:w="4542" w:type="dxa"/>
            <w:tcBorders>
              <w:top w:val="nil"/>
              <w:left w:val="nil"/>
              <w:bottom w:val="nil"/>
              <w:right w:val="nil"/>
            </w:tcBorders>
            <w:shd w:val="clear" w:color="auto" w:fill="auto"/>
            <w:vAlign w:val="bottom"/>
          </w:tcPr>
          <w:p w:rsidR="00BE5454" w:rsidRDefault="00BE5454" w:rsidP="00BE5454"/>
        </w:tc>
        <w:tc>
          <w:tcPr>
            <w:tcW w:w="1360" w:type="dxa"/>
            <w:tcBorders>
              <w:top w:val="nil"/>
              <w:left w:val="nil"/>
              <w:bottom w:val="nil"/>
              <w:right w:val="nil"/>
            </w:tcBorders>
            <w:shd w:val="clear" w:color="auto" w:fill="auto"/>
            <w:vAlign w:val="bottom"/>
          </w:tcPr>
          <w:p w:rsidR="00BE5454" w:rsidRDefault="00BE5454" w:rsidP="00BE5454"/>
        </w:tc>
        <w:tc>
          <w:tcPr>
            <w:tcW w:w="1300" w:type="dxa"/>
            <w:tcBorders>
              <w:top w:val="nil"/>
              <w:left w:val="nil"/>
              <w:bottom w:val="nil"/>
              <w:right w:val="nil"/>
            </w:tcBorders>
            <w:shd w:val="clear" w:color="auto" w:fill="auto"/>
            <w:vAlign w:val="bottom"/>
          </w:tcPr>
          <w:p w:rsidR="00BE5454" w:rsidRDefault="00BE5454" w:rsidP="00BE5454"/>
        </w:tc>
        <w:tc>
          <w:tcPr>
            <w:tcW w:w="1220" w:type="dxa"/>
            <w:tcBorders>
              <w:top w:val="nil"/>
              <w:left w:val="nil"/>
              <w:bottom w:val="nil"/>
              <w:right w:val="nil"/>
            </w:tcBorders>
            <w:shd w:val="clear" w:color="auto" w:fill="auto"/>
            <w:vAlign w:val="bottom"/>
          </w:tcPr>
          <w:p w:rsidR="00BE5454" w:rsidRDefault="00BE5454" w:rsidP="00BE5454"/>
        </w:tc>
      </w:tr>
      <w:tr w:rsidR="00BE5454">
        <w:trPr>
          <w:trHeight w:val="300"/>
        </w:trPr>
        <w:tc>
          <w:tcPr>
            <w:tcW w:w="333" w:type="dxa"/>
            <w:tcBorders>
              <w:top w:val="nil"/>
              <w:left w:val="nil"/>
              <w:bottom w:val="nil"/>
              <w:right w:val="nil"/>
            </w:tcBorders>
            <w:shd w:val="clear" w:color="auto" w:fill="auto"/>
            <w:vAlign w:val="bottom"/>
          </w:tcPr>
          <w:p w:rsidR="00BE5454" w:rsidRDefault="00BE5454" w:rsidP="00BE5454"/>
        </w:tc>
        <w:tc>
          <w:tcPr>
            <w:tcW w:w="566" w:type="dxa"/>
            <w:tcBorders>
              <w:top w:val="nil"/>
              <w:left w:val="nil"/>
              <w:bottom w:val="nil"/>
              <w:right w:val="nil"/>
            </w:tcBorders>
            <w:shd w:val="clear" w:color="auto" w:fill="auto"/>
            <w:vAlign w:val="bottom"/>
          </w:tcPr>
          <w:p w:rsidR="00BE5454" w:rsidRDefault="00BE5454" w:rsidP="00BE5454"/>
        </w:tc>
        <w:tc>
          <w:tcPr>
            <w:tcW w:w="4542"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Strana pasív</w:t>
            </w:r>
          </w:p>
        </w:tc>
        <w:tc>
          <w:tcPr>
            <w:tcW w:w="1360"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p>
        </w:tc>
        <w:tc>
          <w:tcPr>
            <w:tcW w:w="1300"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p>
        </w:tc>
        <w:tc>
          <w:tcPr>
            <w:tcW w:w="1220" w:type="dxa"/>
            <w:tcBorders>
              <w:top w:val="nil"/>
              <w:left w:val="nil"/>
              <w:bottom w:val="nil"/>
              <w:right w:val="nil"/>
            </w:tcBorders>
            <w:shd w:val="clear" w:color="auto" w:fill="auto"/>
            <w:vAlign w:val="bottom"/>
          </w:tcPr>
          <w:p w:rsidR="00BE5454" w:rsidRDefault="00BE5454" w:rsidP="00BE5454"/>
        </w:tc>
      </w:tr>
      <w:tr w:rsidR="00BE5454">
        <w:trPr>
          <w:trHeight w:val="300"/>
        </w:trPr>
        <w:tc>
          <w:tcPr>
            <w:tcW w:w="333" w:type="dxa"/>
            <w:tcBorders>
              <w:top w:val="nil"/>
              <w:left w:val="nil"/>
              <w:bottom w:val="nil"/>
              <w:right w:val="nil"/>
            </w:tcBorders>
            <w:shd w:val="clear" w:color="auto" w:fill="A9D08E"/>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 </w:t>
            </w:r>
          </w:p>
        </w:tc>
        <w:tc>
          <w:tcPr>
            <w:tcW w:w="566" w:type="dxa"/>
            <w:tcBorders>
              <w:top w:val="nil"/>
              <w:left w:val="nil"/>
              <w:bottom w:val="nil"/>
              <w:right w:val="nil"/>
            </w:tcBorders>
            <w:shd w:val="clear" w:color="auto" w:fill="A9D08E"/>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 </w:t>
            </w:r>
          </w:p>
        </w:tc>
        <w:tc>
          <w:tcPr>
            <w:tcW w:w="4542" w:type="dxa"/>
            <w:tcBorders>
              <w:top w:val="nil"/>
              <w:left w:val="nil"/>
              <w:bottom w:val="nil"/>
              <w:right w:val="nil"/>
            </w:tcBorders>
            <w:shd w:val="clear" w:color="auto" w:fill="A9D08E"/>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VLASTNÉ IMANIE A </w:t>
            </w:r>
            <w:r>
              <w:rPr>
                <w:rFonts w:ascii="Calibri" w:eastAsia="Calibri" w:hAnsi="Calibri" w:cs="Calibri"/>
                <w:sz w:val="22"/>
                <w:szCs w:val="22"/>
              </w:rPr>
              <w:t>ZÁVÄZKY</w:t>
            </w:r>
          </w:p>
        </w:tc>
        <w:tc>
          <w:tcPr>
            <w:tcW w:w="1360" w:type="dxa"/>
            <w:tcBorders>
              <w:top w:val="nil"/>
              <w:left w:val="nil"/>
              <w:bottom w:val="nil"/>
              <w:right w:val="nil"/>
            </w:tcBorders>
            <w:shd w:val="clear" w:color="auto" w:fill="A9D08E"/>
            <w:vAlign w:val="bottom"/>
          </w:tcPr>
          <w:p w:rsidR="00BE5454" w:rsidRDefault="00F87C25" w:rsidP="00BE5454">
            <w:pPr>
              <w:jc w:val="right"/>
              <w:rPr>
                <w:rFonts w:ascii="Calibri" w:eastAsia="Calibri" w:hAnsi="Calibri" w:cs="Calibri"/>
                <w:color w:val="000000"/>
                <w:sz w:val="22"/>
                <w:szCs w:val="22"/>
              </w:rPr>
            </w:pPr>
            <w:r>
              <w:rPr>
                <w:rFonts w:ascii="Calibri" w:eastAsia="Calibri" w:hAnsi="Calibri" w:cs="Calibri"/>
                <w:sz w:val="22"/>
                <w:szCs w:val="22"/>
              </w:rPr>
              <w:t>6 245 903</w:t>
            </w:r>
          </w:p>
        </w:tc>
        <w:tc>
          <w:tcPr>
            <w:tcW w:w="1300" w:type="dxa"/>
            <w:tcBorders>
              <w:top w:val="nil"/>
              <w:left w:val="nil"/>
              <w:bottom w:val="nil"/>
              <w:right w:val="nil"/>
            </w:tcBorders>
            <w:shd w:val="clear" w:color="auto" w:fill="A9D08E"/>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sz w:val="22"/>
                <w:szCs w:val="22"/>
              </w:rPr>
              <w:t>5 989 603</w:t>
            </w:r>
          </w:p>
        </w:tc>
        <w:tc>
          <w:tcPr>
            <w:tcW w:w="1220" w:type="dxa"/>
            <w:tcBorders>
              <w:top w:val="nil"/>
              <w:left w:val="nil"/>
              <w:bottom w:val="nil"/>
              <w:right w:val="nil"/>
            </w:tcBorders>
            <w:shd w:val="clear" w:color="auto" w:fill="A9D08E"/>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6 142 982</w:t>
            </w:r>
          </w:p>
        </w:tc>
      </w:tr>
      <w:tr w:rsidR="00BE5454">
        <w:trPr>
          <w:trHeight w:val="300"/>
        </w:trPr>
        <w:tc>
          <w:tcPr>
            <w:tcW w:w="333" w:type="dxa"/>
            <w:tcBorders>
              <w:top w:val="nil"/>
              <w:left w:val="nil"/>
              <w:bottom w:val="nil"/>
              <w:right w:val="nil"/>
            </w:tcBorders>
            <w:shd w:val="clear" w:color="auto" w:fill="E2EFDA"/>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A.</w:t>
            </w:r>
          </w:p>
        </w:tc>
        <w:tc>
          <w:tcPr>
            <w:tcW w:w="566" w:type="dxa"/>
            <w:tcBorders>
              <w:top w:val="nil"/>
              <w:left w:val="nil"/>
              <w:bottom w:val="nil"/>
              <w:right w:val="nil"/>
            </w:tcBorders>
            <w:shd w:val="clear" w:color="auto" w:fill="E2EFDA"/>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 </w:t>
            </w:r>
          </w:p>
        </w:tc>
        <w:tc>
          <w:tcPr>
            <w:tcW w:w="4542" w:type="dxa"/>
            <w:tcBorders>
              <w:top w:val="nil"/>
              <w:left w:val="nil"/>
              <w:bottom w:val="nil"/>
              <w:right w:val="nil"/>
            </w:tcBorders>
            <w:shd w:val="clear" w:color="auto" w:fill="E2EFDA"/>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 xml:space="preserve">Vlastné imanie  </w:t>
            </w:r>
          </w:p>
        </w:tc>
        <w:tc>
          <w:tcPr>
            <w:tcW w:w="1360" w:type="dxa"/>
            <w:tcBorders>
              <w:top w:val="nil"/>
              <w:left w:val="nil"/>
              <w:bottom w:val="nil"/>
              <w:right w:val="nil"/>
            </w:tcBorders>
            <w:shd w:val="clear" w:color="auto" w:fill="E2EFDA"/>
            <w:vAlign w:val="bottom"/>
          </w:tcPr>
          <w:p w:rsidR="00BE5454" w:rsidRDefault="00DF63F1" w:rsidP="00BE5454">
            <w:pPr>
              <w:jc w:val="right"/>
              <w:rPr>
                <w:rFonts w:ascii="Calibri" w:eastAsia="Calibri" w:hAnsi="Calibri" w:cs="Calibri"/>
                <w:color w:val="000000"/>
                <w:sz w:val="22"/>
                <w:szCs w:val="22"/>
              </w:rPr>
            </w:pPr>
            <w:r>
              <w:rPr>
                <w:rFonts w:ascii="Calibri" w:eastAsia="Calibri" w:hAnsi="Calibri" w:cs="Calibri"/>
                <w:sz w:val="22"/>
                <w:szCs w:val="22"/>
              </w:rPr>
              <w:t>3 019 361</w:t>
            </w:r>
          </w:p>
        </w:tc>
        <w:tc>
          <w:tcPr>
            <w:tcW w:w="1300" w:type="dxa"/>
            <w:tcBorders>
              <w:top w:val="nil"/>
              <w:left w:val="nil"/>
              <w:bottom w:val="nil"/>
              <w:right w:val="nil"/>
            </w:tcBorders>
            <w:shd w:val="clear" w:color="auto" w:fill="E2EFDA"/>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sz w:val="22"/>
                <w:szCs w:val="22"/>
              </w:rPr>
              <w:t>2 607 523</w:t>
            </w:r>
          </w:p>
        </w:tc>
        <w:tc>
          <w:tcPr>
            <w:tcW w:w="1220" w:type="dxa"/>
            <w:tcBorders>
              <w:top w:val="nil"/>
              <w:left w:val="nil"/>
              <w:bottom w:val="nil"/>
              <w:right w:val="nil"/>
            </w:tcBorders>
            <w:shd w:val="clear" w:color="auto" w:fill="E2EFDA"/>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2 273 907</w:t>
            </w:r>
          </w:p>
        </w:tc>
      </w:tr>
      <w:tr w:rsidR="00BE5454">
        <w:trPr>
          <w:trHeight w:val="300"/>
        </w:trPr>
        <w:tc>
          <w:tcPr>
            <w:tcW w:w="333"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A.</w:t>
            </w:r>
          </w:p>
        </w:tc>
        <w:tc>
          <w:tcPr>
            <w:tcW w:w="566"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I.</w:t>
            </w:r>
          </w:p>
        </w:tc>
        <w:tc>
          <w:tcPr>
            <w:tcW w:w="4542"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Základné imanie</w:t>
            </w:r>
          </w:p>
        </w:tc>
        <w:tc>
          <w:tcPr>
            <w:tcW w:w="136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color w:val="000000"/>
                <w:sz w:val="22"/>
                <w:szCs w:val="22"/>
              </w:rPr>
              <w:t>29 875</w:t>
            </w:r>
          </w:p>
        </w:tc>
        <w:tc>
          <w:tcPr>
            <w:tcW w:w="130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color w:val="000000"/>
                <w:sz w:val="22"/>
                <w:szCs w:val="22"/>
              </w:rPr>
              <w:t>29 875</w:t>
            </w:r>
          </w:p>
        </w:tc>
        <w:tc>
          <w:tcPr>
            <w:tcW w:w="122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29 875</w:t>
            </w:r>
          </w:p>
        </w:tc>
      </w:tr>
      <w:tr w:rsidR="00BE5454">
        <w:trPr>
          <w:trHeight w:val="300"/>
        </w:trPr>
        <w:tc>
          <w:tcPr>
            <w:tcW w:w="333"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A.</w:t>
            </w:r>
          </w:p>
        </w:tc>
        <w:tc>
          <w:tcPr>
            <w:tcW w:w="566"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II.</w:t>
            </w:r>
          </w:p>
        </w:tc>
        <w:tc>
          <w:tcPr>
            <w:tcW w:w="4542"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Emisné ážio</w:t>
            </w:r>
          </w:p>
        </w:tc>
        <w:tc>
          <w:tcPr>
            <w:tcW w:w="136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0</w:t>
            </w:r>
          </w:p>
        </w:tc>
      </w:tr>
      <w:tr w:rsidR="00BE5454">
        <w:trPr>
          <w:trHeight w:val="300"/>
        </w:trPr>
        <w:tc>
          <w:tcPr>
            <w:tcW w:w="333"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A.</w:t>
            </w:r>
          </w:p>
        </w:tc>
        <w:tc>
          <w:tcPr>
            <w:tcW w:w="566"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III.</w:t>
            </w:r>
          </w:p>
        </w:tc>
        <w:tc>
          <w:tcPr>
            <w:tcW w:w="4542"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Ostatné kapitálové fondy</w:t>
            </w:r>
          </w:p>
        </w:tc>
        <w:tc>
          <w:tcPr>
            <w:tcW w:w="136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color w:val="000000"/>
                <w:sz w:val="22"/>
                <w:szCs w:val="22"/>
              </w:rPr>
              <w:t>21 404</w:t>
            </w:r>
          </w:p>
        </w:tc>
        <w:tc>
          <w:tcPr>
            <w:tcW w:w="130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color w:val="000000"/>
                <w:sz w:val="22"/>
                <w:szCs w:val="22"/>
              </w:rPr>
              <w:t>21 404</w:t>
            </w:r>
          </w:p>
        </w:tc>
        <w:tc>
          <w:tcPr>
            <w:tcW w:w="122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21 404</w:t>
            </w:r>
          </w:p>
        </w:tc>
      </w:tr>
      <w:tr w:rsidR="00BE5454">
        <w:trPr>
          <w:trHeight w:val="300"/>
        </w:trPr>
        <w:tc>
          <w:tcPr>
            <w:tcW w:w="333"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A.</w:t>
            </w:r>
          </w:p>
        </w:tc>
        <w:tc>
          <w:tcPr>
            <w:tcW w:w="566"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IV.</w:t>
            </w:r>
          </w:p>
        </w:tc>
        <w:tc>
          <w:tcPr>
            <w:tcW w:w="4542"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Zákonné rezervné fondy</w:t>
            </w:r>
          </w:p>
        </w:tc>
        <w:tc>
          <w:tcPr>
            <w:tcW w:w="136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0</w:t>
            </w:r>
          </w:p>
        </w:tc>
      </w:tr>
      <w:tr w:rsidR="00BE5454">
        <w:trPr>
          <w:trHeight w:val="300"/>
        </w:trPr>
        <w:tc>
          <w:tcPr>
            <w:tcW w:w="333"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lastRenderedPageBreak/>
              <w:t>A.</w:t>
            </w:r>
          </w:p>
        </w:tc>
        <w:tc>
          <w:tcPr>
            <w:tcW w:w="566"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V.</w:t>
            </w:r>
          </w:p>
        </w:tc>
        <w:tc>
          <w:tcPr>
            <w:tcW w:w="4542"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Ostatné fondy zo zisku</w:t>
            </w:r>
          </w:p>
        </w:tc>
        <w:tc>
          <w:tcPr>
            <w:tcW w:w="136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color w:val="000000"/>
                <w:sz w:val="22"/>
                <w:szCs w:val="22"/>
              </w:rPr>
              <w:t>2 987</w:t>
            </w:r>
          </w:p>
        </w:tc>
        <w:tc>
          <w:tcPr>
            <w:tcW w:w="130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2 987</w:t>
            </w:r>
          </w:p>
        </w:tc>
        <w:tc>
          <w:tcPr>
            <w:tcW w:w="122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2 987</w:t>
            </w:r>
          </w:p>
        </w:tc>
      </w:tr>
      <w:tr w:rsidR="00BE5454">
        <w:trPr>
          <w:trHeight w:val="300"/>
        </w:trPr>
        <w:tc>
          <w:tcPr>
            <w:tcW w:w="333"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A.</w:t>
            </w:r>
          </w:p>
        </w:tc>
        <w:tc>
          <w:tcPr>
            <w:tcW w:w="566"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VI.</w:t>
            </w:r>
          </w:p>
        </w:tc>
        <w:tc>
          <w:tcPr>
            <w:tcW w:w="4542" w:type="dxa"/>
            <w:tcBorders>
              <w:top w:val="nil"/>
              <w:left w:val="nil"/>
              <w:bottom w:val="nil"/>
              <w:right w:val="nil"/>
            </w:tcBorders>
            <w:shd w:val="clear" w:color="auto" w:fill="auto"/>
            <w:vAlign w:val="bottom"/>
          </w:tcPr>
          <w:p w:rsidR="00BE5454" w:rsidRDefault="00BE5454" w:rsidP="00BE5454">
            <w:pPr>
              <w:rPr>
                <w:rFonts w:ascii="Calibri" w:eastAsia="Calibri" w:hAnsi="Calibri" w:cs="Calibri"/>
                <w:color w:val="000000"/>
                <w:sz w:val="22"/>
                <w:szCs w:val="22"/>
              </w:rPr>
            </w:pPr>
            <w:r>
              <w:rPr>
                <w:rFonts w:ascii="Calibri" w:eastAsia="Calibri" w:hAnsi="Calibri" w:cs="Calibri"/>
                <w:color w:val="000000"/>
                <w:sz w:val="22"/>
                <w:szCs w:val="22"/>
              </w:rPr>
              <w:t>Oceňovacie rozdiely z precenenia</w:t>
            </w:r>
          </w:p>
        </w:tc>
        <w:tc>
          <w:tcPr>
            <w:tcW w:w="136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0</w:t>
            </w:r>
          </w:p>
        </w:tc>
        <w:tc>
          <w:tcPr>
            <w:tcW w:w="1220" w:type="dxa"/>
            <w:tcBorders>
              <w:top w:val="nil"/>
              <w:left w:val="nil"/>
              <w:bottom w:val="nil"/>
              <w:right w:val="nil"/>
            </w:tcBorders>
            <w:shd w:val="clear" w:color="auto" w:fill="auto"/>
            <w:vAlign w:val="bottom"/>
          </w:tcPr>
          <w:p w:rsidR="00BE5454" w:rsidRDefault="00BE5454" w:rsidP="00BE5454">
            <w:pPr>
              <w:jc w:val="right"/>
              <w:rPr>
                <w:rFonts w:ascii="Calibri" w:eastAsia="Calibri" w:hAnsi="Calibri" w:cs="Calibri"/>
                <w:sz w:val="22"/>
                <w:szCs w:val="22"/>
              </w:rPr>
            </w:pPr>
            <w:r>
              <w:rPr>
                <w:rFonts w:ascii="Calibri" w:eastAsia="Calibri" w:hAnsi="Calibri" w:cs="Calibri"/>
                <w:sz w:val="22"/>
                <w:szCs w:val="22"/>
              </w:rPr>
              <w:t>0</w:t>
            </w:r>
          </w:p>
        </w:tc>
      </w:tr>
      <w:tr w:rsidR="00F87C25">
        <w:trPr>
          <w:trHeight w:val="300"/>
        </w:trPr>
        <w:tc>
          <w:tcPr>
            <w:tcW w:w="333"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A.</w:t>
            </w:r>
          </w:p>
        </w:tc>
        <w:tc>
          <w:tcPr>
            <w:tcW w:w="566"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VII.</w:t>
            </w:r>
          </w:p>
        </w:tc>
        <w:tc>
          <w:tcPr>
            <w:tcW w:w="4542"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VH minulých rokov</w:t>
            </w:r>
          </w:p>
        </w:tc>
        <w:tc>
          <w:tcPr>
            <w:tcW w:w="136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color w:val="000000"/>
                <w:sz w:val="22"/>
                <w:szCs w:val="22"/>
              </w:rPr>
            </w:pPr>
            <w:r>
              <w:rPr>
                <w:rFonts w:ascii="Calibri" w:eastAsia="Calibri" w:hAnsi="Calibri" w:cs="Calibri"/>
                <w:sz w:val="22"/>
                <w:szCs w:val="22"/>
              </w:rPr>
              <w:t>2 553 256</w:t>
            </w:r>
          </w:p>
        </w:tc>
        <w:tc>
          <w:tcPr>
            <w:tcW w:w="130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color w:val="000000"/>
                <w:sz w:val="22"/>
                <w:szCs w:val="22"/>
              </w:rPr>
            </w:pPr>
            <w:r>
              <w:rPr>
                <w:rFonts w:ascii="Calibri" w:eastAsia="Calibri" w:hAnsi="Calibri" w:cs="Calibri"/>
                <w:sz w:val="22"/>
                <w:szCs w:val="22"/>
              </w:rPr>
              <w:t>2 219 641</w:t>
            </w:r>
          </w:p>
        </w:tc>
        <w:tc>
          <w:tcPr>
            <w:tcW w:w="122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sz w:val="22"/>
                <w:szCs w:val="22"/>
              </w:rPr>
            </w:pPr>
            <w:r>
              <w:rPr>
                <w:rFonts w:ascii="Calibri" w:eastAsia="Calibri" w:hAnsi="Calibri" w:cs="Calibri"/>
                <w:sz w:val="22"/>
                <w:szCs w:val="22"/>
              </w:rPr>
              <w:t>1 840 156</w:t>
            </w:r>
          </w:p>
        </w:tc>
      </w:tr>
      <w:tr w:rsidR="00F87C25">
        <w:trPr>
          <w:trHeight w:val="300"/>
        </w:trPr>
        <w:tc>
          <w:tcPr>
            <w:tcW w:w="333"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A.</w:t>
            </w:r>
          </w:p>
        </w:tc>
        <w:tc>
          <w:tcPr>
            <w:tcW w:w="566"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VIII.</w:t>
            </w:r>
          </w:p>
        </w:tc>
        <w:tc>
          <w:tcPr>
            <w:tcW w:w="4542"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VH za účtovné obdobie po zdanení</w:t>
            </w:r>
          </w:p>
        </w:tc>
        <w:tc>
          <w:tcPr>
            <w:tcW w:w="136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color w:val="000000"/>
                <w:sz w:val="22"/>
                <w:szCs w:val="22"/>
              </w:rPr>
            </w:pPr>
            <w:r>
              <w:rPr>
                <w:rFonts w:ascii="Calibri" w:eastAsia="Calibri" w:hAnsi="Calibri" w:cs="Calibri"/>
                <w:sz w:val="22"/>
                <w:szCs w:val="22"/>
              </w:rPr>
              <w:t>411 839</w:t>
            </w:r>
          </w:p>
        </w:tc>
        <w:tc>
          <w:tcPr>
            <w:tcW w:w="130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color w:val="000000"/>
                <w:sz w:val="22"/>
                <w:szCs w:val="22"/>
              </w:rPr>
            </w:pPr>
            <w:r>
              <w:rPr>
                <w:rFonts w:ascii="Calibri" w:eastAsia="Calibri" w:hAnsi="Calibri" w:cs="Calibri"/>
                <w:sz w:val="22"/>
                <w:szCs w:val="22"/>
              </w:rPr>
              <w:t>333 616</w:t>
            </w:r>
          </w:p>
        </w:tc>
        <w:tc>
          <w:tcPr>
            <w:tcW w:w="122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sz w:val="22"/>
                <w:szCs w:val="22"/>
              </w:rPr>
            </w:pPr>
            <w:r>
              <w:rPr>
                <w:rFonts w:ascii="Calibri" w:eastAsia="Calibri" w:hAnsi="Calibri" w:cs="Calibri"/>
                <w:sz w:val="22"/>
                <w:szCs w:val="22"/>
              </w:rPr>
              <w:t>379 485</w:t>
            </w:r>
          </w:p>
        </w:tc>
      </w:tr>
      <w:tr w:rsidR="00F87C25">
        <w:trPr>
          <w:trHeight w:val="300"/>
        </w:trPr>
        <w:tc>
          <w:tcPr>
            <w:tcW w:w="333" w:type="dxa"/>
            <w:tcBorders>
              <w:top w:val="nil"/>
              <w:left w:val="nil"/>
              <w:bottom w:val="nil"/>
              <w:right w:val="nil"/>
            </w:tcBorders>
            <w:shd w:val="clear" w:color="auto" w:fill="E2EFDA"/>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B.</w:t>
            </w:r>
          </w:p>
        </w:tc>
        <w:tc>
          <w:tcPr>
            <w:tcW w:w="566" w:type="dxa"/>
            <w:tcBorders>
              <w:top w:val="nil"/>
              <w:left w:val="nil"/>
              <w:bottom w:val="nil"/>
              <w:right w:val="nil"/>
            </w:tcBorders>
            <w:shd w:val="clear" w:color="auto" w:fill="E2EFDA"/>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 </w:t>
            </w:r>
          </w:p>
        </w:tc>
        <w:tc>
          <w:tcPr>
            <w:tcW w:w="4542" w:type="dxa"/>
            <w:tcBorders>
              <w:top w:val="nil"/>
              <w:left w:val="nil"/>
              <w:bottom w:val="nil"/>
              <w:right w:val="nil"/>
            </w:tcBorders>
            <w:shd w:val="clear" w:color="auto" w:fill="E2EFDA"/>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Záväzky</w:t>
            </w:r>
          </w:p>
        </w:tc>
        <w:tc>
          <w:tcPr>
            <w:tcW w:w="1360" w:type="dxa"/>
            <w:tcBorders>
              <w:top w:val="nil"/>
              <w:left w:val="nil"/>
              <w:bottom w:val="nil"/>
              <w:right w:val="nil"/>
            </w:tcBorders>
            <w:shd w:val="clear" w:color="auto" w:fill="E2EFDA"/>
            <w:vAlign w:val="bottom"/>
          </w:tcPr>
          <w:p w:rsidR="00F87C25" w:rsidRDefault="00F87C25" w:rsidP="00F87C25">
            <w:pPr>
              <w:jc w:val="right"/>
              <w:rPr>
                <w:rFonts w:ascii="Calibri" w:eastAsia="Calibri" w:hAnsi="Calibri" w:cs="Calibri"/>
                <w:color w:val="000000"/>
                <w:sz w:val="22"/>
                <w:szCs w:val="22"/>
              </w:rPr>
            </w:pPr>
            <w:r>
              <w:rPr>
                <w:rFonts w:ascii="Calibri" w:eastAsia="Calibri" w:hAnsi="Calibri" w:cs="Calibri"/>
                <w:sz w:val="22"/>
                <w:szCs w:val="22"/>
              </w:rPr>
              <w:t>3 224 642</w:t>
            </w:r>
          </w:p>
        </w:tc>
        <w:tc>
          <w:tcPr>
            <w:tcW w:w="1300" w:type="dxa"/>
            <w:tcBorders>
              <w:top w:val="nil"/>
              <w:left w:val="nil"/>
              <w:bottom w:val="nil"/>
              <w:right w:val="nil"/>
            </w:tcBorders>
            <w:shd w:val="clear" w:color="auto" w:fill="E2EFDA"/>
            <w:vAlign w:val="bottom"/>
          </w:tcPr>
          <w:p w:rsidR="00F87C25" w:rsidRDefault="00F87C25" w:rsidP="00F87C25">
            <w:pPr>
              <w:jc w:val="right"/>
              <w:rPr>
                <w:rFonts w:ascii="Calibri" w:eastAsia="Calibri" w:hAnsi="Calibri" w:cs="Calibri"/>
                <w:color w:val="000000"/>
                <w:sz w:val="22"/>
                <w:szCs w:val="22"/>
              </w:rPr>
            </w:pPr>
            <w:r>
              <w:rPr>
                <w:rFonts w:ascii="Calibri" w:eastAsia="Calibri" w:hAnsi="Calibri" w:cs="Calibri"/>
                <w:sz w:val="22"/>
                <w:szCs w:val="22"/>
              </w:rPr>
              <w:t>3 382 080</w:t>
            </w:r>
          </w:p>
        </w:tc>
        <w:tc>
          <w:tcPr>
            <w:tcW w:w="1220" w:type="dxa"/>
            <w:tcBorders>
              <w:top w:val="nil"/>
              <w:left w:val="nil"/>
              <w:bottom w:val="nil"/>
              <w:right w:val="nil"/>
            </w:tcBorders>
            <w:shd w:val="clear" w:color="auto" w:fill="E2EFDA"/>
            <w:vAlign w:val="bottom"/>
          </w:tcPr>
          <w:p w:rsidR="00F87C25" w:rsidRDefault="00F87C25" w:rsidP="00F87C25">
            <w:pPr>
              <w:jc w:val="right"/>
              <w:rPr>
                <w:rFonts w:ascii="Calibri" w:eastAsia="Calibri" w:hAnsi="Calibri" w:cs="Calibri"/>
                <w:sz w:val="22"/>
                <w:szCs w:val="22"/>
              </w:rPr>
            </w:pPr>
            <w:r>
              <w:rPr>
                <w:rFonts w:ascii="Calibri" w:eastAsia="Calibri" w:hAnsi="Calibri" w:cs="Calibri"/>
                <w:sz w:val="22"/>
                <w:szCs w:val="22"/>
              </w:rPr>
              <w:t>3 869 075</w:t>
            </w:r>
          </w:p>
        </w:tc>
      </w:tr>
      <w:tr w:rsidR="00F87C25">
        <w:trPr>
          <w:trHeight w:val="300"/>
        </w:trPr>
        <w:tc>
          <w:tcPr>
            <w:tcW w:w="333"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B.</w:t>
            </w:r>
          </w:p>
        </w:tc>
        <w:tc>
          <w:tcPr>
            <w:tcW w:w="566"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I.</w:t>
            </w:r>
          </w:p>
        </w:tc>
        <w:tc>
          <w:tcPr>
            <w:tcW w:w="4542"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Dlhodobé záväzky</w:t>
            </w:r>
          </w:p>
        </w:tc>
        <w:tc>
          <w:tcPr>
            <w:tcW w:w="136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color w:val="000000"/>
                <w:sz w:val="22"/>
                <w:szCs w:val="22"/>
              </w:rPr>
            </w:pPr>
            <w:r>
              <w:rPr>
                <w:rFonts w:ascii="Calibri" w:eastAsia="Calibri" w:hAnsi="Calibri" w:cs="Calibri"/>
                <w:sz w:val="22"/>
                <w:szCs w:val="22"/>
              </w:rPr>
              <w:t>1 619 804</w:t>
            </w:r>
          </w:p>
        </w:tc>
        <w:tc>
          <w:tcPr>
            <w:tcW w:w="130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color w:val="000000"/>
                <w:sz w:val="22"/>
                <w:szCs w:val="22"/>
              </w:rPr>
            </w:pPr>
            <w:r>
              <w:rPr>
                <w:rFonts w:ascii="Calibri" w:eastAsia="Calibri" w:hAnsi="Calibri" w:cs="Calibri"/>
                <w:sz w:val="22"/>
                <w:szCs w:val="22"/>
              </w:rPr>
              <w:t>1 510 891</w:t>
            </w:r>
          </w:p>
        </w:tc>
        <w:tc>
          <w:tcPr>
            <w:tcW w:w="122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sz w:val="22"/>
                <w:szCs w:val="22"/>
              </w:rPr>
            </w:pPr>
            <w:r>
              <w:rPr>
                <w:rFonts w:ascii="Calibri" w:eastAsia="Calibri" w:hAnsi="Calibri" w:cs="Calibri"/>
                <w:sz w:val="22"/>
                <w:szCs w:val="22"/>
              </w:rPr>
              <w:t>2 071 020</w:t>
            </w:r>
          </w:p>
        </w:tc>
      </w:tr>
      <w:tr w:rsidR="00F87C25">
        <w:trPr>
          <w:trHeight w:val="300"/>
        </w:trPr>
        <w:tc>
          <w:tcPr>
            <w:tcW w:w="333"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B.</w:t>
            </w:r>
          </w:p>
        </w:tc>
        <w:tc>
          <w:tcPr>
            <w:tcW w:w="566"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II.</w:t>
            </w:r>
          </w:p>
        </w:tc>
        <w:tc>
          <w:tcPr>
            <w:tcW w:w="4542"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Dlhodobé rezervy</w:t>
            </w:r>
          </w:p>
        </w:tc>
        <w:tc>
          <w:tcPr>
            <w:tcW w:w="136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color w:val="000000"/>
                <w:sz w:val="22"/>
                <w:szCs w:val="22"/>
              </w:rPr>
            </w:pPr>
            <w:r>
              <w:rPr>
                <w:rFonts w:ascii="Calibri" w:eastAsia="Calibri" w:hAnsi="Calibri" w:cs="Calibri"/>
                <w:sz w:val="22"/>
                <w:szCs w:val="22"/>
              </w:rPr>
              <w:t>41 950</w:t>
            </w:r>
          </w:p>
        </w:tc>
        <w:tc>
          <w:tcPr>
            <w:tcW w:w="130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color w:val="000000"/>
                <w:sz w:val="22"/>
                <w:szCs w:val="22"/>
              </w:rPr>
            </w:pPr>
            <w:r>
              <w:rPr>
                <w:rFonts w:ascii="Calibri" w:eastAsia="Calibri" w:hAnsi="Calibri" w:cs="Calibri"/>
                <w:sz w:val="22"/>
                <w:szCs w:val="22"/>
              </w:rPr>
              <w:t>72 000</w:t>
            </w:r>
          </w:p>
        </w:tc>
        <w:tc>
          <w:tcPr>
            <w:tcW w:w="122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sz w:val="22"/>
                <w:szCs w:val="22"/>
              </w:rPr>
            </w:pPr>
            <w:r>
              <w:rPr>
                <w:rFonts w:ascii="Calibri" w:eastAsia="Calibri" w:hAnsi="Calibri" w:cs="Calibri"/>
                <w:sz w:val="22"/>
                <w:szCs w:val="22"/>
              </w:rPr>
              <w:t>12 000</w:t>
            </w:r>
          </w:p>
        </w:tc>
      </w:tr>
      <w:tr w:rsidR="00F87C25">
        <w:trPr>
          <w:trHeight w:val="300"/>
        </w:trPr>
        <w:tc>
          <w:tcPr>
            <w:tcW w:w="333"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B.</w:t>
            </w:r>
          </w:p>
        </w:tc>
        <w:tc>
          <w:tcPr>
            <w:tcW w:w="566"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III.</w:t>
            </w:r>
          </w:p>
        </w:tc>
        <w:tc>
          <w:tcPr>
            <w:tcW w:w="4542"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Dlhodobé bankové úvery</w:t>
            </w:r>
          </w:p>
        </w:tc>
        <w:tc>
          <w:tcPr>
            <w:tcW w:w="136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sz w:val="22"/>
                <w:szCs w:val="22"/>
              </w:rPr>
            </w:pPr>
            <w:r>
              <w:rPr>
                <w:rFonts w:ascii="Calibri" w:eastAsia="Calibri" w:hAnsi="Calibri" w:cs="Calibri"/>
                <w:sz w:val="22"/>
                <w:szCs w:val="22"/>
              </w:rPr>
              <w:t>0</w:t>
            </w:r>
          </w:p>
        </w:tc>
      </w:tr>
      <w:tr w:rsidR="00F87C25">
        <w:trPr>
          <w:trHeight w:val="300"/>
        </w:trPr>
        <w:tc>
          <w:tcPr>
            <w:tcW w:w="333"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B.</w:t>
            </w:r>
          </w:p>
        </w:tc>
        <w:tc>
          <w:tcPr>
            <w:tcW w:w="566"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IV.</w:t>
            </w:r>
          </w:p>
        </w:tc>
        <w:tc>
          <w:tcPr>
            <w:tcW w:w="4542"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Krátkodobé záväzky</w:t>
            </w:r>
          </w:p>
        </w:tc>
        <w:tc>
          <w:tcPr>
            <w:tcW w:w="1360" w:type="dxa"/>
            <w:tcBorders>
              <w:top w:val="nil"/>
              <w:left w:val="nil"/>
              <w:bottom w:val="nil"/>
              <w:right w:val="nil"/>
            </w:tcBorders>
            <w:shd w:val="clear" w:color="auto" w:fill="auto"/>
            <w:vAlign w:val="bottom"/>
          </w:tcPr>
          <w:p w:rsidR="00F87C25" w:rsidRDefault="003D09A2" w:rsidP="00F87C25">
            <w:pPr>
              <w:jc w:val="right"/>
              <w:rPr>
                <w:rFonts w:ascii="Calibri" w:eastAsia="Calibri" w:hAnsi="Calibri" w:cs="Calibri"/>
                <w:color w:val="000000"/>
                <w:sz w:val="22"/>
                <w:szCs w:val="22"/>
              </w:rPr>
            </w:pPr>
            <w:r>
              <w:rPr>
                <w:rFonts w:ascii="Calibri" w:eastAsia="Calibri" w:hAnsi="Calibri" w:cs="Calibri"/>
                <w:sz w:val="22"/>
                <w:szCs w:val="22"/>
              </w:rPr>
              <w:t>1 534 333</w:t>
            </w:r>
          </w:p>
        </w:tc>
        <w:tc>
          <w:tcPr>
            <w:tcW w:w="130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color w:val="000000"/>
                <w:sz w:val="22"/>
                <w:szCs w:val="22"/>
              </w:rPr>
            </w:pPr>
            <w:r>
              <w:rPr>
                <w:rFonts w:ascii="Calibri" w:eastAsia="Calibri" w:hAnsi="Calibri" w:cs="Calibri"/>
                <w:sz w:val="22"/>
                <w:szCs w:val="22"/>
              </w:rPr>
              <w:t>1 756 931</w:t>
            </w:r>
          </w:p>
        </w:tc>
        <w:tc>
          <w:tcPr>
            <w:tcW w:w="122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sz w:val="22"/>
                <w:szCs w:val="22"/>
              </w:rPr>
            </w:pPr>
            <w:r>
              <w:rPr>
                <w:rFonts w:ascii="Calibri" w:eastAsia="Calibri" w:hAnsi="Calibri" w:cs="Calibri"/>
                <w:sz w:val="22"/>
                <w:szCs w:val="22"/>
              </w:rPr>
              <w:t>1 379 600</w:t>
            </w:r>
          </w:p>
        </w:tc>
      </w:tr>
      <w:tr w:rsidR="00F87C25">
        <w:trPr>
          <w:trHeight w:val="300"/>
        </w:trPr>
        <w:tc>
          <w:tcPr>
            <w:tcW w:w="333"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B.</w:t>
            </w:r>
          </w:p>
        </w:tc>
        <w:tc>
          <w:tcPr>
            <w:tcW w:w="566"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V.</w:t>
            </w:r>
          </w:p>
        </w:tc>
        <w:tc>
          <w:tcPr>
            <w:tcW w:w="4542"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Krátkodobé rezervy</w:t>
            </w:r>
          </w:p>
        </w:tc>
        <w:tc>
          <w:tcPr>
            <w:tcW w:w="1360" w:type="dxa"/>
            <w:tcBorders>
              <w:top w:val="nil"/>
              <w:left w:val="nil"/>
              <w:bottom w:val="nil"/>
              <w:right w:val="nil"/>
            </w:tcBorders>
            <w:shd w:val="clear" w:color="auto" w:fill="auto"/>
            <w:vAlign w:val="bottom"/>
          </w:tcPr>
          <w:p w:rsidR="00F87C25" w:rsidRDefault="003D09A2" w:rsidP="00F87C25">
            <w:pPr>
              <w:jc w:val="right"/>
              <w:rPr>
                <w:rFonts w:ascii="Calibri" w:eastAsia="Calibri" w:hAnsi="Calibri" w:cs="Calibri"/>
                <w:color w:val="000000"/>
                <w:sz w:val="22"/>
                <w:szCs w:val="22"/>
              </w:rPr>
            </w:pPr>
            <w:r>
              <w:rPr>
                <w:rFonts w:ascii="Calibri" w:eastAsia="Calibri" w:hAnsi="Calibri" w:cs="Calibri"/>
                <w:sz w:val="22"/>
                <w:szCs w:val="22"/>
              </w:rPr>
              <w:t>28 555</w:t>
            </w:r>
          </w:p>
        </w:tc>
        <w:tc>
          <w:tcPr>
            <w:tcW w:w="130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color w:val="000000"/>
                <w:sz w:val="22"/>
                <w:szCs w:val="22"/>
              </w:rPr>
            </w:pPr>
            <w:r>
              <w:rPr>
                <w:rFonts w:ascii="Calibri" w:eastAsia="Calibri" w:hAnsi="Calibri" w:cs="Calibri"/>
                <w:sz w:val="22"/>
                <w:szCs w:val="22"/>
              </w:rPr>
              <w:t>25 841</w:t>
            </w:r>
          </w:p>
        </w:tc>
        <w:tc>
          <w:tcPr>
            <w:tcW w:w="122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sz w:val="22"/>
                <w:szCs w:val="22"/>
              </w:rPr>
            </w:pPr>
            <w:r>
              <w:rPr>
                <w:rFonts w:ascii="Calibri" w:eastAsia="Calibri" w:hAnsi="Calibri" w:cs="Calibri"/>
                <w:sz w:val="22"/>
                <w:szCs w:val="22"/>
              </w:rPr>
              <w:t>24 454</w:t>
            </w:r>
          </w:p>
        </w:tc>
      </w:tr>
      <w:tr w:rsidR="00F87C25">
        <w:trPr>
          <w:trHeight w:val="300"/>
        </w:trPr>
        <w:tc>
          <w:tcPr>
            <w:tcW w:w="333"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B.</w:t>
            </w:r>
          </w:p>
        </w:tc>
        <w:tc>
          <w:tcPr>
            <w:tcW w:w="566"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VI.</w:t>
            </w:r>
          </w:p>
        </w:tc>
        <w:tc>
          <w:tcPr>
            <w:tcW w:w="4542"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Bežné bankové úvery</w:t>
            </w:r>
          </w:p>
        </w:tc>
        <w:tc>
          <w:tcPr>
            <w:tcW w:w="1360" w:type="dxa"/>
            <w:tcBorders>
              <w:top w:val="nil"/>
              <w:left w:val="nil"/>
              <w:bottom w:val="nil"/>
              <w:right w:val="nil"/>
            </w:tcBorders>
            <w:shd w:val="clear" w:color="auto" w:fill="auto"/>
            <w:vAlign w:val="bottom"/>
          </w:tcPr>
          <w:p w:rsidR="00F87C25" w:rsidRDefault="003D09A2" w:rsidP="00F87C25">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color w:val="000000"/>
                <w:sz w:val="22"/>
                <w:szCs w:val="22"/>
              </w:rPr>
            </w:pPr>
            <w:r>
              <w:rPr>
                <w:rFonts w:ascii="Calibri" w:eastAsia="Calibri" w:hAnsi="Calibri" w:cs="Calibri"/>
                <w:sz w:val="22"/>
                <w:szCs w:val="22"/>
              </w:rPr>
              <w:t>16 417</w:t>
            </w:r>
          </w:p>
        </w:tc>
        <w:tc>
          <w:tcPr>
            <w:tcW w:w="122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sz w:val="22"/>
                <w:szCs w:val="22"/>
              </w:rPr>
            </w:pPr>
            <w:r>
              <w:rPr>
                <w:rFonts w:ascii="Calibri" w:eastAsia="Calibri" w:hAnsi="Calibri" w:cs="Calibri"/>
                <w:sz w:val="22"/>
                <w:szCs w:val="22"/>
              </w:rPr>
              <w:t>382 001</w:t>
            </w:r>
          </w:p>
        </w:tc>
      </w:tr>
      <w:tr w:rsidR="00F87C25">
        <w:trPr>
          <w:trHeight w:val="300"/>
        </w:trPr>
        <w:tc>
          <w:tcPr>
            <w:tcW w:w="333"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B.</w:t>
            </w:r>
          </w:p>
        </w:tc>
        <w:tc>
          <w:tcPr>
            <w:tcW w:w="566"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VII.</w:t>
            </w:r>
          </w:p>
        </w:tc>
        <w:tc>
          <w:tcPr>
            <w:tcW w:w="4542" w:type="dxa"/>
            <w:tcBorders>
              <w:top w:val="nil"/>
              <w:left w:val="nil"/>
              <w:bottom w:val="nil"/>
              <w:right w:val="nil"/>
            </w:tcBorders>
            <w:shd w:val="clear" w:color="auto" w:fill="auto"/>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Krátkodobé finančné výpomoci</w:t>
            </w:r>
          </w:p>
        </w:tc>
        <w:tc>
          <w:tcPr>
            <w:tcW w:w="1360" w:type="dxa"/>
            <w:tcBorders>
              <w:top w:val="nil"/>
              <w:left w:val="nil"/>
              <w:bottom w:val="nil"/>
              <w:right w:val="nil"/>
            </w:tcBorders>
            <w:shd w:val="clear" w:color="auto" w:fill="auto"/>
            <w:vAlign w:val="bottom"/>
          </w:tcPr>
          <w:p w:rsidR="00F87C25" w:rsidRDefault="003D09A2" w:rsidP="00F87C25">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F87C25" w:rsidRDefault="003D09A2" w:rsidP="00F87C25">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F87C25" w:rsidRDefault="00F87C25" w:rsidP="00F87C25">
            <w:pPr>
              <w:jc w:val="right"/>
              <w:rPr>
                <w:rFonts w:ascii="Calibri" w:eastAsia="Calibri" w:hAnsi="Calibri" w:cs="Calibri"/>
                <w:color w:val="000000"/>
                <w:sz w:val="22"/>
                <w:szCs w:val="22"/>
              </w:rPr>
            </w:pPr>
            <w:r>
              <w:rPr>
                <w:rFonts w:ascii="Calibri" w:eastAsia="Calibri" w:hAnsi="Calibri" w:cs="Calibri"/>
                <w:color w:val="000000"/>
                <w:sz w:val="22"/>
                <w:szCs w:val="22"/>
              </w:rPr>
              <w:t>0</w:t>
            </w:r>
          </w:p>
        </w:tc>
      </w:tr>
      <w:tr w:rsidR="00F87C25">
        <w:trPr>
          <w:trHeight w:val="300"/>
        </w:trPr>
        <w:tc>
          <w:tcPr>
            <w:tcW w:w="333" w:type="dxa"/>
            <w:tcBorders>
              <w:top w:val="nil"/>
              <w:left w:val="nil"/>
              <w:bottom w:val="nil"/>
              <w:right w:val="nil"/>
            </w:tcBorders>
            <w:shd w:val="clear" w:color="auto" w:fill="E2EFDA"/>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C.</w:t>
            </w:r>
          </w:p>
        </w:tc>
        <w:tc>
          <w:tcPr>
            <w:tcW w:w="566" w:type="dxa"/>
            <w:tcBorders>
              <w:top w:val="nil"/>
              <w:left w:val="nil"/>
              <w:bottom w:val="nil"/>
              <w:right w:val="nil"/>
            </w:tcBorders>
            <w:shd w:val="clear" w:color="auto" w:fill="E2EFDA"/>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 </w:t>
            </w:r>
          </w:p>
        </w:tc>
        <w:tc>
          <w:tcPr>
            <w:tcW w:w="4542" w:type="dxa"/>
            <w:tcBorders>
              <w:top w:val="nil"/>
              <w:left w:val="nil"/>
              <w:bottom w:val="nil"/>
              <w:right w:val="nil"/>
            </w:tcBorders>
            <w:shd w:val="clear" w:color="auto" w:fill="E2EFDA"/>
            <w:vAlign w:val="bottom"/>
          </w:tcPr>
          <w:p w:rsidR="00F87C25" w:rsidRDefault="00F87C25" w:rsidP="00F87C25">
            <w:pPr>
              <w:rPr>
                <w:rFonts w:ascii="Calibri" w:eastAsia="Calibri" w:hAnsi="Calibri" w:cs="Calibri"/>
                <w:color w:val="000000"/>
                <w:sz w:val="22"/>
                <w:szCs w:val="22"/>
              </w:rPr>
            </w:pPr>
            <w:r>
              <w:rPr>
                <w:rFonts w:ascii="Calibri" w:eastAsia="Calibri" w:hAnsi="Calibri" w:cs="Calibri"/>
                <w:color w:val="000000"/>
                <w:sz w:val="22"/>
                <w:szCs w:val="22"/>
              </w:rPr>
              <w:t>Časové rozlíšenie</w:t>
            </w:r>
          </w:p>
        </w:tc>
        <w:tc>
          <w:tcPr>
            <w:tcW w:w="1360" w:type="dxa"/>
            <w:tcBorders>
              <w:top w:val="nil"/>
              <w:left w:val="nil"/>
              <w:bottom w:val="nil"/>
              <w:right w:val="nil"/>
            </w:tcBorders>
            <w:shd w:val="clear" w:color="auto" w:fill="E2EFDA"/>
            <w:vAlign w:val="bottom"/>
          </w:tcPr>
          <w:p w:rsidR="00F87C25" w:rsidRDefault="003D09A2" w:rsidP="00F87C25">
            <w:pPr>
              <w:jc w:val="right"/>
              <w:rPr>
                <w:rFonts w:ascii="Calibri" w:eastAsia="Calibri" w:hAnsi="Calibri" w:cs="Calibri"/>
                <w:color w:val="000000"/>
                <w:sz w:val="22"/>
                <w:szCs w:val="22"/>
              </w:rPr>
            </w:pPr>
            <w:r>
              <w:rPr>
                <w:rFonts w:ascii="Calibri" w:eastAsia="Calibri" w:hAnsi="Calibri" w:cs="Calibri"/>
                <w:color w:val="000000"/>
                <w:sz w:val="22"/>
                <w:szCs w:val="22"/>
              </w:rPr>
              <w:t>1 900</w:t>
            </w:r>
          </w:p>
        </w:tc>
        <w:tc>
          <w:tcPr>
            <w:tcW w:w="1300" w:type="dxa"/>
            <w:tcBorders>
              <w:top w:val="nil"/>
              <w:left w:val="nil"/>
              <w:bottom w:val="nil"/>
              <w:right w:val="nil"/>
            </w:tcBorders>
            <w:shd w:val="clear" w:color="auto" w:fill="E2EFDA"/>
            <w:vAlign w:val="bottom"/>
          </w:tcPr>
          <w:p w:rsidR="00F87C25" w:rsidRDefault="003D09A2" w:rsidP="00F87C25">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E2EFDA"/>
            <w:vAlign w:val="bottom"/>
          </w:tcPr>
          <w:p w:rsidR="00F87C25" w:rsidRDefault="00F87C25" w:rsidP="00F87C25">
            <w:pPr>
              <w:jc w:val="right"/>
              <w:rPr>
                <w:rFonts w:ascii="Calibri" w:eastAsia="Calibri" w:hAnsi="Calibri" w:cs="Calibri"/>
                <w:color w:val="000000"/>
                <w:sz w:val="22"/>
                <w:szCs w:val="22"/>
              </w:rPr>
            </w:pPr>
            <w:r>
              <w:rPr>
                <w:rFonts w:ascii="Calibri" w:eastAsia="Calibri" w:hAnsi="Calibri" w:cs="Calibri"/>
                <w:color w:val="000000"/>
                <w:sz w:val="22"/>
                <w:szCs w:val="22"/>
              </w:rPr>
              <w:t>0</w:t>
            </w:r>
          </w:p>
        </w:tc>
      </w:tr>
    </w:tbl>
    <w:p w:rsidR="00761807" w:rsidRDefault="00761807">
      <w:pPr>
        <w:ind w:firstLine="708"/>
        <w:rPr>
          <w:rFonts w:ascii="Arial" w:eastAsia="Arial" w:hAnsi="Arial" w:cs="Arial"/>
        </w:rPr>
      </w:pPr>
    </w:p>
    <w:p w:rsidR="00761807" w:rsidRDefault="00761807">
      <w:pPr>
        <w:spacing w:after="80"/>
        <w:ind w:left="705"/>
        <w:jc w:val="both"/>
        <w:rPr>
          <w:rFonts w:ascii="Tahoma" w:eastAsia="Tahoma" w:hAnsi="Tahoma" w:cs="Tahoma"/>
          <w:color w:val="000000"/>
        </w:rPr>
      </w:pPr>
    </w:p>
    <w:p w:rsidR="00761807" w:rsidRDefault="00D46E97">
      <w:pPr>
        <w:ind w:firstLine="708"/>
        <w:jc w:val="both"/>
        <w:rPr>
          <w:rFonts w:ascii="Arial" w:eastAsia="Arial" w:hAnsi="Arial" w:cs="Arial"/>
        </w:rPr>
      </w:pPr>
      <w:r>
        <w:rPr>
          <w:rFonts w:ascii="Arial" w:eastAsia="Arial" w:hAnsi="Arial" w:cs="Arial"/>
          <w:b/>
        </w:rPr>
        <w:t xml:space="preserve">Ekonomická a finančná výkonnosť: </w:t>
      </w:r>
      <w:r>
        <w:rPr>
          <w:rFonts w:ascii="Arial" w:eastAsia="Arial" w:hAnsi="Arial" w:cs="Arial"/>
        </w:rPr>
        <w:t xml:space="preserve">Po finančnej stránke  sa naša spoločnosť ďalej posilnila, došlo k nárastu vlastného imania. Na úrovni pasív sme minimalizovali využívanie kontokorentného úveru našej hlavnej banky z minulých rokov, na druhej strane naďalej využívame dlhodobý úver od našej materskej spoločnosti, ktorý sme ale jemne ponížili. </w:t>
      </w:r>
    </w:p>
    <w:p w:rsidR="00761807" w:rsidRDefault="00D46E97">
      <w:pPr>
        <w:ind w:firstLine="708"/>
        <w:jc w:val="both"/>
        <w:rPr>
          <w:rFonts w:ascii="Arial" w:eastAsia="Arial" w:hAnsi="Arial" w:cs="Arial"/>
        </w:rPr>
      </w:pPr>
      <w:r>
        <w:rPr>
          <w:rFonts w:ascii="Arial" w:eastAsia="Arial" w:hAnsi="Arial" w:cs="Arial"/>
        </w:rPr>
        <w:t xml:space="preserve">Spoločnosť hradila všetky svoje záväzky načas a nemá ani  žiadne záväzky voči daňovému úradu a poisťovniam. Okrem malého navýšenia mzdových prostriedkov došlo len k minimálnemu rastu vlastných nákladov. Produktivita práce jednotlivcov stagnovala. Hospodársky výsledok bol jemne vyšší v porovnaní z predchádzajúcim rokom a to zásluhou toho, že procesné náklady boli viac </w:t>
      </w:r>
      <w:proofErr w:type="spellStart"/>
      <w:r>
        <w:rPr>
          <w:rFonts w:ascii="Arial" w:eastAsia="Arial" w:hAnsi="Arial" w:cs="Arial"/>
        </w:rPr>
        <w:t>realokované</w:t>
      </w:r>
      <w:proofErr w:type="spellEnd"/>
      <w:r>
        <w:rPr>
          <w:rFonts w:ascii="Arial" w:eastAsia="Arial" w:hAnsi="Arial" w:cs="Arial"/>
        </w:rPr>
        <w:t xml:space="preserve"> v prospech slovenskej spoločnosti. Boli zachované účtovné rezervy. Podobne sa vyvíjali aj naše sesterské spoločnosti v Maďarsku a v Nemecku, s ktorými sme silne previazaní. Stagnovala len česká sestra. Pre všetky sme v pozícii centrálneho logistického skladu a manažujeme ich z Košíc. Jemne sa nám zhoršil vplyv finančných operácií v súvislosti s výkyvmi dolárových a iných transakcií.</w:t>
      </w:r>
    </w:p>
    <w:tbl>
      <w:tblPr>
        <w:tblStyle w:val="a0"/>
        <w:tblW w:w="9394" w:type="dxa"/>
        <w:tblInd w:w="0" w:type="dxa"/>
        <w:tblLayout w:type="fixed"/>
        <w:tblLook w:val="0400" w:firstRow="0" w:lastRow="0" w:firstColumn="0" w:lastColumn="0" w:noHBand="0" w:noVBand="1"/>
      </w:tblPr>
      <w:tblGrid>
        <w:gridCol w:w="490"/>
        <w:gridCol w:w="579"/>
        <w:gridCol w:w="4445"/>
        <w:gridCol w:w="1360"/>
        <w:gridCol w:w="1300"/>
        <w:gridCol w:w="1220"/>
      </w:tblGrid>
      <w:tr w:rsidR="00761807">
        <w:trPr>
          <w:trHeight w:val="300"/>
        </w:trPr>
        <w:tc>
          <w:tcPr>
            <w:tcW w:w="5514" w:type="dxa"/>
            <w:gridSpan w:val="3"/>
            <w:tcBorders>
              <w:top w:val="nil"/>
              <w:left w:val="nil"/>
              <w:bottom w:val="nil"/>
              <w:right w:val="nil"/>
            </w:tcBorders>
            <w:shd w:val="clear" w:color="auto" w:fill="auto"/>
            <w:vAlign w:val="bottom"/>
          </w:tcPr>
          <w:p w:rsidR="00761807" w:rsidRDefault="00761807">
            <w:pPr>
              <w:rPr>
                <w:rFonts w:ascii="Calibri" w:eastAsia="Calibri" w:hAnsi="Calibri" w:cs="Calibri"/>
                <w:color w:val="000000"/>
                <w:sz w:val="22"/>
                <w:szCs w:val="22"/>
              </w:rPr>
            </w:pPr>
          </w:p>
          <w:p w:rsidR="00761807" w:rsidRDefault="00D46E97">
            <w:pPr>
              <w:rPr>
                <w:rFonts w:ascii="Calibri" w:eastAsia="Calibri" w:hAnsi="Calibri" w:cs="Calibri"/>
                <w:color w:val="000000"/>
                <w:sz w:val="22"/>
                <w:szCs w:val="22"/>
              </w:rPr>
            </w:pPr>
            <w:r>
              <w:rPr>
                <w:rFonts w:ascii="Calibri" w:eastAsia="Calibri" w:hAnsi="Calibri" w:cs="Calibri"/>
                <w:color w:val="000000"/>
                <w:sz w:val="22"/>
                <w:szCs w:val="22"/>
              </w:rPr>
              <w:t>VÝKAZ ZISKOV A STRÁT</w:t>
            </w:r>
          </w:p>
        </w:tc>
        <w:tc>
          <w:tcPr>
            <w:tcW w:w="1360" w:type="dxa"/>
            <w:tcBorders>
              <w:top w:val="nil"/>
              <w:left w:val="nil"/>
              <w:bottom w:val="nil"/>
              <w:right w:val="nil"/>
            </w:tcBorders>
            <w:shd w:val="clear" w:color="auto" w:fill="auto"/>
            <w:vAlign w:val="bottom"/>
          </w:tcPr>
          <w:p w:rsidR="00761807" w:rsidRDefault="00761807">
            <w:pPr>
              <w:rPr>
                <w:rFonts w:ascii="Calibri" w:eastAsia="Calibri" w:hAnsi="Calibri" w:cs="Calibri"/>
                <w:color w:val="000000"/>
                <w:sz w:val="22"/>
                <w:szCs w:val="22"/>
              </w:rPr>
            </w:pPr>
          </w:p>
        </w:tc>
        <w:tc>
          <w:tcPr>
            <w:tcW w:w="1300" w:type="dxa"/>
            <w:tcBorders>
              <w:top w:val="nil"/>
              <w:left w:val="nil"/>
              <w:bottom w:val="nil"/>
              <w:right w:val="nil"/>
            </w:tcBorders>
            <w:shd w:val="clear" w:color="auto" w:fill="auto"/>
            <w:vAlign w:val="bottom"/>
          </w:tcPr>
          <w:p w:rsidR="00761807" w:rsidRDefault="00761807"/>
        </w:tc>
        <w:tc>
          <w:tcPr>
            <w:tcW w:w="1220" w:type="dxa"/>
            <w:tcBorders>
              <w:top w:val="nil"/>
              <w:left w:val="nil"/>
              <w:bottom w:val="nil"/>
              <w:right w:val="nil"/>
            </w:tcBorders>
            <w:shd w:val="clear" w:color="auto" w:fill="auto"/>
            <w:vAlign w:val="bottom"/>
          </w:tcPr>
          <w:p w:rsidR="00761807" w:rsidRDefault="00761807"/>
        </w:tc>
      </w:tr>
      <w:tr w:rsidR="00761807">
        <w:trPr>
          <w:trHeight w:val="300"/>
        </w:trPr>
        <w:tc>
          <w:tcPr>
            <w:tcW w:w="490" w:type="dxa"/>
            <w:tcBorders>
              <w:top w:val="nil"/>
              <w:left w:val="nil"/>
              <w:bottom w:val="nil"/>
              <w:right w:val="nil"/>
            </w:tcBorders>
            <w:shd w:val="clear" w:color="auto" w:fill="auto"/>
            <w:vAlign w:val="bottom"/>
          </w:tcPr>
          <w:p w:rsidR="00761807" w:rsidRDefault="00761807"/>
        </w:tc>
        <w:tc>
          <w:tcPr>
            <w:tcW w:w="579" w:type="dxa"/>
            <w:tcBorders>
              <w:top w:val="nil"/>
              <w:left w:val="nil"/>
              <w:bottom w:val="nil"/>
              <w:right w:val="nil"/>
            </w:tcBorders>
            <w:shd w:val="clear" w:color="auto" w:fill="auto"/>
            <w:vAlign w:val="bottom"/>
          </w:tcPr>
          <w:p w:rsidR="00761807" w:rsidRDefault="00D46E97">
            <w:pPr>
              <w:rPr>
                <w:rFonts w:ascii="Calibri" w:eastAsia="Calibri" w:hAnsi="Calibri" w:cs="Calibri"/>
                <w:color w:val="000000"/>
                <w:sz w:val="22"/>
                <w:szCs w:val="22"/>
              </w:rPr>
            </w:pPr>
            <w:r>
              <w:rPr>
                <w:rFonts w:ascii="Calibri" w:eastAsia="Calibri" w:hAnsi="Calibri" w:cs="Calibri"/>
                <w:color w:val="000000"/>
                <w:sz w:val="22"/>
                <w:szCs w:val="22"/>
              </w:rPr>
              <w:t>*</w:t>
            </w:r>
          </w:p>
        </w:tc>
        <w:tc>
          <w:tcPr>
            <w:tcW w:w="4445" w:type="dxa"/>
            <w:tcBorders>
              <w:top w:val="nil"/>
              <w:left w:val="nil"/>
              <w:bottom w:val="nil"/>
              <w:right w:val="nil"/>
            </w:tcBorders>
            <w:shd w:val="clear" w:color="auto" w:fill="auto"/>
            <w:vAlign w:val="bottom"/>
          </w:tcPr>
          <w:p w:rsidR="00761807" w:rsidRDefault="00D46E97">
            <w:pPr>
              <w:rPr>
                <w:rFonts w:ascii="Calibri" w:eastAsia="Calibri" w:hAnsi="Calibri" w:cs="Calibri"/>
                <w:color w:val="000000"/>
                <w:sz w:val="22"/>
                <w:szCs w:val="22"/>
              </w:rPr>
            </w:pPr>
            <w:r>
              <w:rPr>
                <w:rFonts w:ascii="Calibri" w:eastAsia="Calibri" w:hAnsi="Calibri" w:cs="Calibri"/>
                <w:color w:val="000000"/>
                <w:sz w:val="22"/>
                <w:szCs w:val="22"/>
              </w:rPr>
              <w:t>Čistý obrat</w:t>
            </w:r>
          </w:p>
        </w:tc>
        <w:tc>
          <w:tcPr>
            <w:tcW w:w="1360" w:type="dxa"/>
            <w:tcBorders>
              <w:top w:val="nil"/>
              <w:left w:val="nil"/>
              <w:bottom w:val="nil"/>
              <w:right w:val="nil"/>
            </w:tcBorders>
            <w:shd w:val="clear" w:color="auto" w:fill="auto"/>
            <w:vAlign w:val="bottom"/>
          </w:tcPr>
          <w:p w:rsidR="00761807" w:rsidRDefault="00761807">
            <w:pPr>
              <w:rPr>
                <w:rFonts w:ascii="Calibri" w:eastAsia="Calibri" w:hAnsi="Calibri" w:cs="Calibri"/>
                <w:color w:val="000000"/>
                <w:sz w:val="22"/>
                <w:szCs w:val="22"/>
              </w:rPr>
            </w:pPr>
          </w:p>
        </w:tc>
        <w:tc>
          <w:tcPr>
            <w:tcW w:w="1300" w:type="dxa"/>
            <w:tcBorders>
              <w:top w:val="nil"/>
              <w:left w:val="nil"/>
              <w:bottom w:val="nil"/>
              <w:right w:val="nil"/>
            </w:tcBorders>
            <w:shd w:val="clear" w:color="auto" w:fill="auto"/>
            <w:vAlign w:val="bottom"/>
          </w:tcPr>
          <w:p w:rsidR="00761807" w:rsidRDefault="00761807"/>
        </w:tc>
        <w:tc>
          <w:tcPr>
            <w:tcW w:w="1220" w:type="dxa"/>
            <w:tcBorders>
              <w:top w:val="nil"/>
              <w:left w:val="nil"/>
              <w:bottom w:val="nil"/>
              <w:right w:val="nil"/>
            </w:tcBorders>
            <w:shd w:val="clear" w:color="auto" w:fill="auto"/>
            <w:vAlign w:val="bottom"/>
          </w:tcPr>
          <w:p w:rsidR="00761807" w:rsidRDefault="00761807"/>
        </w:tc>
      </w:tr>
      <w:tr w:rsidR="00381169">
        <w:trPr>
          <w:trHeight w:val="300"/>
        </w:trPr>
        <w:tc>
          <w:tcPr>
            <w:tcW w:w="490" w:type="dxa"/>
            <w:tcBorders>
              <w:top w:val="nil"/>
              <w:left w:val="nil"/>
              <w:bottom w:val="nil"/>
              <w:right w:val="nil"/>
            </w:tcBorders>
            <w:shd w:val="clear" w:color="auto" w:fill="FCE4D6"/>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 </w:t>
            </w:r>
          </w:p>
        </w:tc>
        <w:tc>
          <w:tcPr>
            <w:tcW w:w="579" w:type="dxa"/>
            <w:tcBorders>
              <w:top w:val="nil"/>
              <w:left w:val="nil"/>
              <w:bottom w:val="nil"/>
              <w:right w:val="nil"/>
            </w:tcBorders>
            <w:shd w:val="clear" w:color="auto" w:fill="FCE4D6"/>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w:t>
            </w:r>
          </w:p>
        </w:tc>
        <w:tc>
          <w:tcPr>
            <w:tcW w:w="4445" w:type="dxa"/>
            <w:tcBorders>
              <w:top w:val="nil"/>
              <w:left w:val="nil"/>
              <w:bottom w:val="nil"/>
              <w:right w:val="nil"/>
            </w:tcBorders>
            <w:shd w:val="clear" w:color="auto" w:fill="FCE4D6"/>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Výnosy z hospodárskej činnosti</w:t>
            </w:r>
          </w:p>
        </w:tc>
        <w:tc>
          <w:tcPr>
            <w:tcW w:w="1360" w:type="dxa"/>
            <w:tcBorders>
              <w:top w:val="nil"/>
              <w:left w:val="nil"/>
              <w:bottom w:val="nil"/>
              <w:right w:val="nil"/>
            </w:tcBorders>
            <w:shd w:val="clear" w:color="auto" w:fill="FCE4D6"/>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18 077 465</w:t>
            </w:r>
          </w:p>
        </w:tc>
        <w:tc>
          <w:tcPr>
            <w:tcW w:w="1300" w:type="dxa"/>
            <w:tcBorders>
              <w:top w:val="nil"/>
              <w:left w:val="nil"/>
              <w:bottom w:val="nil"/>
              <w:right w:val="nil"/>
            </w:tcBorders>
            <w:shd w:val="clear" w:color="auto" w:fill="FCE4D6"/>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17 737 763</w:t>
            </w:r>
          </w:p>
        </w:tc>
        <w:tc>
          <w:tcPr>
            <w:tcW w:w="1220" w:type="dxa"/>
            <w:tcBorders>
              <w:top w:val="nil"/>
              <w:left w:val="nil"/>
              <w:bottom w:val="nil"/>
              <w:right w:val="nil"/>
            </w:tcBorders>
            <w:shd w:val="clear" w:color="auto" w:fill="FCE4D6"/>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17 078 592</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I.</w:t>
            </w: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Tržby z predaja tovaru</w:t>
            </w:r>
          </w:p>
        </w:tc>
        <w:tc>
          <w:tcPr>
            <w:tcW w:w="136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17 289 277</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17 069 537</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16 510 755</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II.</w:t>
            </w: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Tržby z predaja vlastných výrobkov</w:t>
            </w:r>
          </w:p>
        </w:tc>
        <w:tc>
          <w:tcPr>
            <w:tcW w:w="136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0</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III.</w:t>
            </w: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Tržby z predaja služieb</w:t>
            </w:r>
          </w:p>
        </w:tc>
        <w:tc>
          <w:tcPr>
            <w:tcW w:w="136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667 255</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547 143</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467 192</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IV.</w:t>
            </w: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Zmeny stavu vnútroorganizačných zásob</w:t>
            </w:r>
          </w:p>
        </w:tc>
        <w:tc>
          <w:tcPr>
            <w:tcW w:w="136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0</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V.</w:t>
            </w: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Aktivácia</w:t>
            </w:r>
          </w:p>
        </w:tc>
        <w:tc>
          <w:tcPr>
            <w:tcW w:w="136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0</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VI.</w:t>
            </w: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Tržby z predaja DHM a materiálu</w:t>
            </w:r>
          </w:p>
        </w:tc>
        <w:tc>
          <w:tcPr>
            <w:tcW w:w="1360" w:type="dxa"/>
            <w:tcBorders>
              <w:top w:val="nil"/>
              <w:left w:val="nil"/>
              <w:bottom w:val="nil"/>
              <w:right w:val="nil"/>
            </w:tcBorders>
            <w:shd w:val="clear" w:color="auto" w:fill="auto"/>
            <w:vAlign w:val="bottom"/>
          </w:tcPr>
          <w:p w:rsidR="00381169" w:rsidRDefault="00D35135" w:rsidP="00381169">
            <w:pPr>
              <w:jc w:val="right"/>
              <w:rPr>
                <w:rFonts w:ascii="Calibri" w:eastAsia="Calibri" w:hAnsi="Calibri" w:cs="Calibri"/>
                <w:color w:val="000000"/>
                <w:sz w:val="22"/>
                <w:szCs w:val="22"/>
              </w:rPr>
            </w:pPr>
            <w:r>
              <w:rPr>
                <w:rFonts w:ascii="Calibri" w:eastAsia="Calibri" w:hAnsi="Calibri" w:cs="Calibri"/>
                <w:sz w:val="22"/>
                <w:szCs w:val="22"/>
              </w:rPr>
              <w:t>7 322</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4 454</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6 442</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VII.</w:t>
            </w: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Ostatné výnosy z hospodárskej činnosti</w:t>
            </w:r>
          </w:p>
        </w:tc>
        <w:tc>
          <w:tcPr>
            <w:tcW w:w="1360" w:type="dxa"/>
            <w:tcBorders>
              <w:top w:val="nil"/>
              <w:left w:val="nil"/>
              <w:bottom w:val="nil"/>
              <w:right w:val="nil"/>
            </w:tcBorders>
            <w:shd w:val="clear" w:color="auto" w:fill="auto"/>
            <w:vAlign w:val="bottom"/>
          </w:tcPr>
          <w:p w:rsidR="00381169" w:rsidRDefault="00D35135" w:rsidP="00381169">
            <w:pPr>
              <w:jc w:val="right"/>
              <w:rPr>
                <w:rFonts w:ascii="Calibri" w:eastAsia="Calibri" w:hAnsi="Calibri" w:cs="Calibri"/>
                <w:color w:val="000000"/>
                <w:sz w:val="22"/>
                <w:szCs w:val="22"/>
              </w:rPr>
            </w:pPr>
            <w:r>
              <w:rPr>
                <w:rFonts w:ascii="Calibri" w:eastAsia="Calibri" w:hAnsi="Calibri" w:cs="Calibri"/>
                <w:sz w:val="22"/>
                <w:szCs w:val="22"/>
              </w:rPr>
              <w:t>113 611</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116 629</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94 203</w:t>
            </w:r>
          </w:p>
        </w:tc>
      </w:tr>
      <w:tr w:rsidR="00381169">
        <w:trPr>
          <w:trHeight w:val="300"/>
        </w:trPr>
        <w:tc>
          <w:tcPr>
            <w:tcW w:w="490" w:type="dxa"/>
            <w:tcBorders>
              <w:top w:val="nil"/>
              <w:left w:val="nil"/>
              <w:bottom w:val="nil"/>
              <w:right w:val="nil"/>
            </w:tcBorders>
            <w:shd w:val="clear" w:color="auto" w:fill="FCE4D6"/>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 </w:t>
            </w:r>
          </w:p>
        </w:tc>
        <w:tc>
          <w:tcPr>
            <w:tcW w:w="579" w:type="dxa"/>
            <w:tcBorders>
              <w:top w:val="nil"/>
              <w:left w:val="nil"/>
              <w:bottom w:val="nil"/>
              <w:right w:val="nil"/>
            </w:tcBorders>
            <w:shd w:val="clear" w:color="auto" w:fill="FCE4D6"/>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w:t>
            </w:r>
          </w:p>
        </w:tc>
        <w:tc>
          <w:tcPr>
            <w:tcW w:w="4445" w:type="dxa"/>
            <w:tcBorders>
              <w:top w:val="nil"/>
              <w:left w:val="nil"/>
              <w:bottom w:val="nil"/>
              <w:right w:val="nil"/>
            </w:tcBorders>
            <w:shd w:val="clear" w:color="auto" w:fill="FCE4D6"/>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Náklady na hospodársku činnosť</w:t>
            </w:r>
          </w:p>
        </w:tc>
        <w:tc>
          <w:tcPr>
            <w:tcW w:w="1360" w:type="dxa"/>
            <w:tcBorders>
              <w:top w:val="nil"/>
              <w:left w:val="nil"/>
              <w:bottom w:val="nil"/>
              <w:right w:val="nil"/>
            </w:tcBorders>
            <w:shd w:val="clear" w:color="auto" w:fill="FCE4D6"/>
            <w:vAlign w:val="bottom"/>
          </w:tcPr>
          <w:p w:rsidR="00381169" w:rsidRDefault="00D35135" w:rsidP="00381169">
            <w:pPr>
              <w:jc w:val="right"/>
              <w:rPr>
                <w:rFonts w:ascii="Calibri" w:eastAsia="Calibri" w:hAnsi="Calibri" w:cs="Calibri"/>
                <w:color w:val="000000"/>
                <w:sz w:val="22"/>
                <w:szCs w:val="22"/>
              </w:rPr>
            </w:pPr>
            <w:r>
              <w:rPr>
                <w:rFonts w:ascii="Calibri" w:eastAsia="Calibri" w:hAnsi="Calibri" w:cs="Calibri"/>
                <w:sz w:val="22"/>
                <w:szCs w:val="22"/>
              </w:rPr>
              <w:t>17 494 667</w:t>
            </w:r>
          </w:p>
        </w:tc>
        <w:tc>
          <w:tcPr>
            <w:tcW w:w="1300" w:type="dxa"/>
            <w:tcBorders>
              <w:top w:val="nil"/>
              <w:left w:val="nil"/>
              <w:bottom w:val="nil"/>
              <w:right w:val="nil"/>
            </w:tcBorders>
            <w:shd w:val="clear" w:color="auto" w:fill="FCE4D6"/>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17 230 712</w:t>
            </w:r>
          </w:p>
        </w:tc>
        <w:tc>
          <w:tcPr>
            <w:tcW w:w="1220" w:type="dxa"/>
            <w:tcBorders>
              <w:top w:val="nil"/>
              <w:left w:val="nil"/>
              <w:bottom w:val="nil"/>
              <w:right w:val="nil"/>
            </w:tcBorders>
            <w:shd w:val="clear" w:color="auto" w:fill="FCE4D6"/>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16 541 206</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A.</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Náklady na obstaranie predaného tovaru</w:t>
            </w:r>
          </w:p>
        </w:tc>
        <w:tc>
          <w:tcPr>
            <w:tcW w:w="136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 xml:space="preserve"> </w:t>
            </w:r>
            <w:r w:rsidR="00D35135">
              <w:rPr>
                <w:rFonts w:ascii="Calibri" w:eastAsia="Calibri" w:hAnsi="Calibri" w:cs="Calibri"/>
                <w:sz w:val="22"/>
                <w:szCs w:val="22"/>
              </w:rPr>
              <w:t>14 852 760</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 xml:space="preserve"> </w:t>
            </w:r>
            <w:r>
              <w:rPr>
                <w:rFonts w:ascii="Calibri" w:eastAsia="Calibri" w:hAnsi="Calibri" w:cs="Calibri"/>
                <w:sz w:val="22"/>
                <w:szCs w:val="22"/>
              </w:rPr>
              <w:t>14 642 999</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 xml:space="preserve"> 14 179 274</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B.</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Spotreba materiálu a energie</w:t>
            </w:r>
          </w:p>
        </w:tc>
        <w:tc>
          <w:tcPr>
            <w:tcW w:w="1360" w:type="dxa"/>
            <w:tcBorders>
              <w:top w:val="nil"/>
              <w:left w:val="nil"/>
              <w:bottom w:val="nil"/>
              <w:right w:val="nil"/>
            </w:tcBorders>
            <w:shd w:val="clear" w:color="auto" w:fill="auto"/>
            <w:vAlign w:val="bottom"/>
          </w:tcPr>
          <w:p w:rsidR="00381169" w:rsidRDefault="00D35135" w:rsidP="00381169">
            <w:pPr>
              <w:jc w:val="right"/>
              <w:rPr>
                <w:rFonts w:ascii="Calibri" w:eastAsia="Calibri" w:hAnsi="Calibri" w:cs="Calibri"/>
                <w:color w:val="000000"/>
                <w:sz w:val="22"/>
                <w:szCs w:val="22"/>
              </w:rPr>
            </w:pPr>
            <w:r>
              <w:rPr>
                <w:rFonts w:ascii="Calibri" w:eastAsia="Calibri" w:hAnsi="Calibri" w:cs="Calibri"/>
                <w:sz w:val="22"/>
                <w:szCs w:val="22"/>
              </w:rPr>
              <w:t>127 883</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137 155</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122 116</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C.</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Opravné položky k zásobám</w:t>
            </w:r>
          </w:p>
        </w:tc>
        <w:tc>
          <w:tcPr>
            <w:tcW w:w="1360" w:type="dxa"/>
            <w:tcBorders>
              <w:top w:val="nil"/>
              <w:left w:val="nil"/>
              <w:bottom w:val="nil"/>
              <w:right w:val="nil"/>
            </w:tcBorders>
            <w:shd w:val="clear" w:color="auto" w:fill="auto"/>
            <w:vAlign w:val="bottom"/>
          </w:tcPr>
          <w:p w:rsidR="00381169" w:rsidRDefault="00D35135" w:rsidP="00381169">
            <w:pPr>
              <w:jc w:val="right"/>
              <w:rPr>
                <w:rFonts w:ascii="Calibri" w:eastAsia="Calibri" w:hAnsi="Calibri" w:cs="Calibri"/>
                <w:color w:val="000000"/>
                <w:sz w:val="22"/>
                <w:szCs w:val="22"/>
              </w:rPr>
            </w:pPr>
            <w:r>
              <w:rPr>
                <w:rFonts w:ascii="Calibri" w:eastAsia="Calibri" w:hAnsi="Calibri" w:cs="Calibri"/>
                <w:sz w:val="22"/>
                <w:szCs w:val="22"/>
              </w:rPr>
              <w:t>4 947</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12 088</w:t>
            </w: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0</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D.</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Služby</w:t>
            </w:r>
          </w:p>
        </w:tc>
        <w:tc>
          <w:tcPr>
            <w:tcW w:w="1360" w:type="dxa"/>
            <w:tcBorders>
              <w:top w:val="nil"/>
              <w:left w:val="nil"/>
              <w:bottom w:val="nil"/>
              <w:right w:val="nil"/>
            </w:tcBorders>
            <w:shd w:val="clear" w:color="auto" w:fill="auto"/>
            <w:vAlign w:val="bottom"/>
          </w:tcPr>
          <w:p w:rsidR="00381169" w:rsidRDefault="00D35135" w:rsidP="00381169">
            <w:pPr>
              <w:jc w:val="right"/>
              <w:rPr>
                <w:rFonts w:ascii="Calibri" w:eastAsia="Calibri" w:hAnsi="Calibri" w:cs="Calibri"/>
                <w:color w:val="000000"/>
                <w:sz w:val="22"/>
                <w:szCs w:val="22"/>
              </w:rPr>
            </w:pPr>
            <w:r>
              <w:rPr>
                <w:rFonts w:ascii="Calibri" w:eastAsia="Calibri" w:hAnsi="Calibri" w:cs="Calibri"/>
                <w:sz w:val="22"/>
                <w:szCs w:val="22"/>
              </w:rPr>
              <w:t>632 788</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576 111</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527 324</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E.</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Osobné náklady</w:t>
            </w:r>
          </w:p>
        </w:tc>
        <w:tc>
          <w:tcPr>
            <w:tcW w:w="1360" w:type="dxa"/>
            <w:tcBorders>
              <w:top w:val="nil"/>
              <w:left w:val="nil"/>
              <w:bottom w:val="nil"/>
              <w:right w:val="nil"/>
            </w:tcBorders>
            <w:shd w:val="clear" w:color="auto" w:fill="auto"/>
            <w:vAlign w:val="bottom"/>
          </w:tcPr>
          <w:p w:rsidR="00381169" w:rsidRDefault="00D35135" w:rsidP="00381169">
            <w:pPr>
              <w:jc w:val="right"/>
              <w:rPr>
                <w:rFonts w:ascii="Calibri" w:eastAsia="Calibri" w:hAnsi="Calibri" w:cs="Calibri"/>
                <w:color w:val="000000"/>
                <w:sz w:val="22"/>
                <w:szCs w:val="22"/>
              </w:rPr>
            </w:pPr>
            <w:r>
              <w:rPr>
                <w:rFonts w:ascii="Calibri" w:eastAsia="Calibri" w:hAnsi="Calibri" w:cs="Calibri"/>
                <w:sz w:val="22"/>
                <w:szCs w:val="22"/>
              </w:rPr>
              <w:t>1 779 697</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1 711 118</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1 595 366</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F.</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Dane a poplatky</w:t>
            </w:r>
          </w:p>
        </w:tc>
        <w:tc>
          <w:tcPr>
            <w:tcW w:w="136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12 157</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12 157</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11 680</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G.</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Odpisy a OP k dlhodobému majetku</w:t>
            </w:r>
          </w:p>
        </w:tc>
        <w:tc>
          <w:tcPr>
            <w:tcW w:w="1360" w:type="dxa"/>
            <w:tcBorders>
              <w:top w:val="nil"/>
              <w:left w:val="nil"/>
              <w:bottom w:val="nil"/>
              <w:right w:val="nil"/>
            </w:tcBorders>
            <w:shd w:val="clear" w:color="auto" w:fill="auto"/>
            <w:vAlign w:val="bottom"/>
          </w:tcPr>
          <w:p w:rsidR="00381169" w:rsidRDefault="0019345F" w:rsidP="00381169">
            <w:pPr>
              <w:jc w:val="right"/>
              <w:rPr>
                <w:rFonts w:ascii="Calibri" w:eastAsia="Calibri" w:hAnsi="Calibri" w:cs="Calibri"/>
                <w:color w:val="000000"/>
                <w:sz w:val="22"/>
                <w:szCs w:val="22"/>
              </w:rPr>
            </w:pPr>
            <w:r>
              <w:rPr>
                <w:rFonts w:ascii="Calibri" w:eastAsia="Calibri" w:hAnsi="Calibri" w:cs="Calibri"/>
                <w:sz w:val="22"/>
                <w:szCs w:val="22"/>
              </w:rPr>
              <w:t>41 864</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37 812</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56 840</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H.</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Zostatková cena predaného DHM a materiálu</w:t>
            </w:r>
          </w:p>
        </w:tc>
        <w:tc>
          <w:tcPr>
            <w:tcW w:w="136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0</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I.</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Opravné položky k </w:t>
            </w:r>
            <w:r>
              <w:rPr>
                <w:rFonts w:ascii="Calibri" w:eastAsia="Calibri" w:hAnsi="Calibri" w:cs="Calibri"/>
                <w:sz w:val="22"/>
                <w:szCs w:val="22"/>
              </w:rPr>
              <w:t>pohľadávkam</w:t>
            </w:r>
          </w:p>
        </w:tc>
        <w:tc>
          <w:tcPr>
            <w:tcW w:w="1360" w:type="dxa"/>
            <w:tcBorders>
              <w:top w:val="nil"/>
              <w:left w:val="nil"/>
              <w:bottom w:val="nil"/>
              <w:right w:val="nil"/>
            </w:tcBorders>
            <w:shd w:val="clear" w:color="auto" w:fill="auto"/>
            <w:vAlign w:val="bottom"/>
          </w:tcPr>
          <w:p w:rsidR="00381169" w:rsidRDefault="000F6526" w:rsidP="00381169">
            <w:pPr>
              <w:jc w:val="right"/>
              <w:rPr>
                <w:rFonts w:ascii="Calibri" w:eastAsia="Calibri" w:hAnsi="Calibri" w:cs="Calibri"/>
                <w:color w:val="000000"/>
                <w:sz w:val="22"/>
                <w:szCs w:val="22"/>
              </w:rPr>
            </w:pPr>
            <w:r>
              <w:rPr>
                <w:rFonts w:ascii="Calibri" w:eastAsia="Calibri" w:hAnsi="Calibri" w:cs="Calibri"/>
                <w:sz w:val="22"/>
                <w:szCs w:val="22"/>
              </w:rPr>
              <w:t>0</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-988</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0</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J.</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Ostatné náklady na hospodársku činnosť</w:t>
            </w:r>
          </w:p>
        </w:tc>
        <w:tc>
          <w:tcPr>
            <w:tcW w:w="1360" w:type="dxa"/>
            <w:tcBorders>
              <w:top w:val="nil"/>
              <w:left w:val="nil"/>
              <w:bottom w:val="nil"/>
              <w:right w:val="nil"/>
            </w:tcBorders>
            <w:shd w:val="clear" w:color="auto" w:fill="auto"/>
            <w:vAlign w:val="bottom"/>
          </w:tcPr>
          <w:p w:rsidR="00381169" w:rsidRDefault="000F6526" w:rsidP="00381169">
            <w:pPr>
              <w:jc w:val="right"/>
              <w:rPr>
                <w:rFonts w:ascii="Calibri" w:eastAsia="Calibri" w:hAnsi="Calibri" w:cs="Calibri"/>
                <w:color w:val="000000"/>
                <w:sz w:val="22"/>
                <w:szCs w:val="22"/>
              </w:rPr>
            </w:pPr>
            <w:r>
              <w:rPr>
                <w:rFonts w:ascii="Calibri" w:eastAsia="Calibri" w:hAnsi="Calibri" w:cs="Calibri"/>
                <w:sz w:val="22"/>
                <w:szCs w:val="22"/>
              </w:rPr>
              <w:t>42 571</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102 260</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48 606</w:t>
            </w:r>
          </w:p>
        </w:tc>
      </w:tr>
      <w:tr w:rsidR="00381169">
        <w:trPr>
          <w:trHeight w:val="300"/>
        </w:trPr>
        <w:tc>
          <w:tcPr>
            <w:tcW w:w="490" w:type="dxa"/>
            <w:tcBorders>
              <w:top w:val="nil"/>
              <w:left w:val="nil"/>
              <w:bottom w:val="nil"/>
              <w:right w:val="nil"/>
            </w:tcBorders>
            <w:shd w:val="clear" w:color="auto" w:fill="F8CBAD"/>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 </w:t>
            </w:r>
          </w:p>
        </w:tc>
        <w:tc>
          <w:tcPr>
            <w:tcW w:w="579" w:type="dxa"/>
            <w:tcBorders>
              <w:top w:val="nil"/>
              <w:left w:val="nil"/>
              <w:bottom w:val="nil"/>
              <w:right w:val="nil"/>
            </w:tcBorders>
            <w:shd w:val="clear" w:color="auto" w:fill="F8CBAD"/>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w:t>
            </w:r>
          </w:p>
        </w:tc>
        <w:tc>
          <w:tcPr>
            <w:tcW w:w="4445" w:type="dxa"/>
            <w:tcBorders>
              <w:top w:val="nil"/>
              <w:left w:val="nil"/>
              <w:bottom w:val="nil"/>
              <w:right w:val="nil"/>
            </w:tcBorders>
            <w:shd w:val="clear" w:color="auto" w:fill="F8CBAD"/>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VH z hospodárskej činnosti</w:t>
            </w:r>
          </w:p>
        </w:tc>
        <w:tc>
          <w:tcPr>
            <w:tcW w:w="1360" w:type="dxa"/>
            <w:tcBorders>
              <w:top w:val="nil"/>
              <w:left w:val="nil"/>
              <w:bottom w:val="nil"/>
              <w:right w:val="nil"/>
            </w:tcBorders>
            <w:shd w:val="clear" w:color="auto" w:fill="F8CBAD"/>
            <w:vAlign w:val="bottom"/>
          </w:tcPr>
          <w:p w:rsidR="00381169" w:rsidRDefault="002D11A1" w:rsidP="00381169">
            <w:pPr>
              <w:jc w:val="right"/>
              <w:rPr>
                <w:rFonts w:ascii="Calibri" w:eastAsia="Calibri" w:hAnsi="Calibri" w:cs="Calibri"/>
                <w:color w:val="000000"/>
                <w:sz w:val="22"/>
                <w:szCs w:val="22"/>
              </w:rPr>
            </w:pPr>
            <w:r>
              <w:rPr>
                <w:rFonts w:ascii="Calibri" w:eastAsia="Calibri" w:hAnsi="Calibri" w:cs="Calibri"/>
                <w:sz w:val="22"/>
                <w:szCs w:val="22"/>
              </w:rPr>
              <w:t>582 798</w:t>
            </w:r>
          </w:p>
        </w:tc>
        <w:tc>
          <w:tcPr>
            <w:tcW w:w="1300" w:type="dxa"/>
            <w:tcBorders>
              <w:top w:val="nil"/>
              <w:left w:val="nil"/>
              <w:bottom w:val="nil"/>
              <w:right w:val="nil"/>
            </w:tcBorders>
            <w:shd w:val="clear" w:color="auto" w:fill="F8CBAD"/>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507 051</w:t>
            </w:r>
          </w:p>
        </w:tc>
        <w:tc>
          <w:tcPr>
            <w:tcW w:w="1220" w:type="dxa"/>
            <w:tcBorders>
              <w:top w:val="nil"/>
              <w:left w:val="nil"/>
              <w:bottom w:val="nil"/>
              <w:right w:val="nil"/>
            </w:tcBorders>
            <w:shd w:val="clear" w:color="auto" w:fill="F8CBAD"/>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537 386</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Pridaná hodnota</w:t>
            </w:r>
          </w:p>
        </w:tc>
        <w:tc>
          <w:tcPr>
            <w:tcW w:w="1360" w:type="dxa"/>
            <w:tcBorders>
              <w:top w:val="nil"/>
              <w:left w:val="nil"/>
              <w:bottom w:val="nil"/>
              <w:right w:val="nil"/>
            </w:tcBorders>
            <w:shd w:val="clear" w:color="auto" w:fill="auto"/>
            <w:vAlign w:val="bottom"/>
          </w:tcPr>
          <w:p w:rsidR="00381169" w:rsidRDefault="002D11A1" w:rsidP="00381169">
            <w:pPr>
              <w:jc w:val="right"/>
              <w:rPr>
                <w:rFonts w:ascii="Calibri" w:eastAsia="Calibri" w:hAnsi="Calibri" w:cs="Calibri"/>
                <w:color w:val="000000"/>
                <w:sz w:val="22"/>
                <w:szCs w:val="22"/>
              </w:rPr>
            </w:pPr>
            <w:r>
              <w:rPr>
                <w:rFonts w:ascii="Calibri" w:eastAsia="Calibri" w:hAnsi="Calibri" w:cs="Calibri"/>
                <w:sz w:val="22"/>
                <w:szCs w:val="22"/>
              </w:rPr>
              <w:t>2 338 154</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2 248 327</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2 149 233</w:t>
            </w:r>
          </w:p>
        </w:tc>
      </w:tr>
      <w:tr w:rsidR="00381169">
        <w:trPr>
          <w:trHeight w:val="300"/>
        </w:trPr>
        <w:tc>
          <w:tcPr>
            <w:tcW w:w="490" w:type="dxa"/>
            <w:tcBorders>
              <w:top w:val="nil"/>
              <w:left w:val="nil"/>
              <w:bottom w:val="nil"/>
              <w:right w:val="nil"/>
            </w:tcBorders>
            <w:shd w:val="clear" w:color="auto" w:fill="FCE4D6"/>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 </w:t>
            </w:r>
          </w:p>
        </w:tc>
        <w:tc>
          <w:tcPr>
            <w:tcW w:w="579" w:type="dxa"/>
            <w:tcBorders>
              <w:top w:val="nil"/>
              <w:left w:val="nil"/>
              <w:bottom w:val="nil"/>
              <w:right w:val="nil"/>
            </w:tcBorders>
            <w:shd w:val="clear" w:color="auto" w:fill="FCE4D6"/>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w:t>
            </w:r>
          </w:p>
        </w:tc>
        <w:tc>
          <w:tcPr>
            <w:tcW w:w="4445" w:type="dxa"/>
            <w:tcBorders>
              <w:top w:val="nil"/>
              <w:left w:val="nil"/>
              <w:bottom w:val="nil"/>
              <w:right w:val="nil"/>
            </w:tcBorders>
            <w:shd w:val="clear" w:color="auto" w:fill="FCE4D6"/>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Výnosy z finančnej činnosti</w:t>
            </w:r>
          </w:p>
        </w:tc>
        <w:tc>
          <w:tcPr>
            <w:tcW w:w="1360" w:type="dxa"/>
            <w:tcBorders>
              <w:top w:val="nil"/>
              <w:left w:val="nil"/>
              <w:bottom w:val="nil"/>
              <w:right w:val="nil"/>
            </w:tcBorders>
            <w:shd w:val="clear" w:color="auto" w:fill="FCE4D6"/>
            <w:vAlign w:val="bottom"/>
          </w:tcPr>
          <w:p w:rsidR="00381169" w:rsidRDefault="002D11A1" w:rsidP="00381169">
            <w:pPr>
              <w:jc w:val="right"/>
              <w:rPr>
                <w:rFonts w:ascii="Calibri" w:eastAsia="Calibri" w:hAnsi="Calibri" w:cs="Calibri"/>
                <w:color w:val="000000"/>
                <w:sz w:val="22"/>
                <w:szCs w:val="22"/>
              </w:rPr>
            </w:pPr>
            <w:r>
              <w:rPr>
                <w:rFonts w:ascii="Calibri" w:eastAsia="Calibri" w:hAnsi="Calibri" w:cs="Calibri"/>
                <w:sz w:val="22"/>
                <w:szCs w:val="22"/>
              </w:rPr>
              <w:t>30 758</w:t>
            </w:r>
          </w:p>
        </w:tc>
        <w:tc>
          <w:tcPr>
            <w:tcW w:w="1300" w:type="dxa"/>
            <w:tcBorders>
              <w:top w:val="nil"/>
              <w:left w:val="nil"/>
              <w:bottom w:val="nil"/>
              <w:right w:val="nil"/>
            </w:tcBorders>
            <w:shd w:val="clear" w:color="auto" w:fill="FCE4D6"/>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52 635</w:t>
            </w:r>
          </w:p>
        </w:tc>
        <w:tc>
          <w:tcPr>
            <w:tcW w:w="1220" w:type="dxa"/>
            <w:tcBorders>
              <w:top w:val="nil"/>
              <w:left w:val="nil"/>
              <w:bottom w:val="nil"/>
              <w:right w:val="nil"/>
            </w:tcBorders>
            <w:shd w:val="clear" w:color="auto" w:fill="FCE4D6"/>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67 925</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VIII.</w:t>
            </w: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Tržby z predaja CP a podielov</w:t>
            </w:r>
          </w:p>
        </w:tc>
        <w:tc>
          <w:tcPr>
            <w:tcW w:w="136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IX.</w:t>
            </w: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Výnosy z dlhodobého finančného majetku</w:t>
            </w:r>
          </w:p>
        </w:tc>
        <w:tc>
          <w:tcPr>
            <w:tcW w:w="136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X.</w:t>
            </w: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Výnosy z krátkodobého finančného majetku</w:t>
            </w:r>
          </w:p>
        </w:tc>
        <w:tc>
          <w:tcPr>
            <w:tcW w:w="136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XI.</w:t>
            </w: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Výnosové úroky</w:t>
            </w:r>
          </w:p>
        </w:tc>
        <w:tc>
          <w:tcPr>
            <w:tcW w:w="1360" w:type="dxa"/>
            <w:tcBorders>
              <w:top w:val="nil"/>
              <w:left w:val="nil"/>
              <w:bottom w:val="nil"/>
              <w:right w:val="nil"/>
            </w:tcBorders>
            <w:shd w:val="clear" w:color="auto" w:fill="auto"/>
            <w:vAlign w:val="bottom"/>
          </w:tcPr>
          <w:p w:rsidR="00381169" w:rsidRDefault="008600E3" w:rsidP="00381169">
            <w:pPr>
              <w:jc w:val="right"/>
              <w:rPr>
                <w:rFonts w:ascii="Calibri" w:eastAsia="Calibri" w:hAnsi="Calibri" w:cs="Calibri"/>
                <w:color w:val="000000"/>
                <w:sz w:val="22"/>
                <w:szCs w:val="22"/>
              </w:rPr>
            </w:pPr>
            <w:r>
              <w:rPr>
                <w:rFonts w:ascii="Calibri" w:eastAsia="Calibri" w:hAnsi="Calibri" w:cs="Calibri"/>
                <w:sz w:val="22"/>
                <w:szCs w:val="22"/>
              </w:rPr>
              <w:t>47</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1</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4</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XII.</w:t>
            </w: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Kurzové zisky</w:t>
            </w:r>
          </w:p>
        </w:tc>
        <w:tc>
          <w:tcPr>
            <w:tcW w:w="1360" w:type="dxa"/>
            <w:tcBorders>
              <w:top w:val="nil"/>
              <w:left w:val="nil"/>
              <w:bottom w:val="nil"/>
              <w:right w:val="nil"/>
            </w:tcBorders>
            <w:shd w:val="clear" w:color="auto" w:fill="auto"/>
            <w:vAlign w:val="bottom"/>
          </w:tcPr>
          <w:p w:rsidR="00381169" w:rsidRDefault="008600E3" w:rsidP="00381169">
            <w:pPr>
              <w:jc w:val="right"/>
              <w:rPr>
                <w:rFonts w:ascii="Calibri" w:eastAsia="Calibri" w:hAnsi="Calibri" w:cs="Calibri"/>
                <w:color w:val="000000"/>
                <w:sz w:val="22"/>
                <w:szCs w:val="22"/>
              </w:rPr>
            </w:pPr>
            <w:r>
              <w:rPr>
                <w:rFonts w:ascii="Calibri" w:eastAsia="Calibri" w:hAnsi="Calibri" w:cs="Calibri"/>
                <w:sz w:val="22"/>
                <w:szCs w:val="22"/>
              </w:rPr>
              <w:t>30 711</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52 534</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67 211</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XIII.</w:t>
            </w: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Výnosy z precenenia a derivátových operácií</w:t>
            </w:r>
          </w:p>
        </w:tc>
        <w:tc>
          <w:tcPr>
            <w:tcW w:w="136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XIV.</w:t>
            </w: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Ostatné výnosy z finančnej činnosti</w:t>
            </w:r>
          </w:p>
        </w:tc>
        <w:tc>
          <w:tcPr>
            <w:tcW w:w="1360" w:type="dxa"/>
            <w:tcBorders>
              <w:top w:val="nil"/>
              <w:left w:val="nil"/>
              <w:bottom w:val="nil"/>
              <w:right w:val="nil"/>
            </w:tcBorders>
            <w:shd w:val="clear" w:color="auto" w:fill="auto"/>
            <w:vAlign w:val="bottom"/>
          </w:tcPr>
          <w:p w:rsidR="00381169" w:rsidRDefault="008600E3" w:rsidP="00381169">
            <w:pPr>
              <w:jc w:val="right"/>
              <w:rPr>
                <w:rFonts w:ascii="Calibri" w:eastAsia="Calibri" w:hAnsi="Calibri" w:cs="Calibri"/>
                <w:color w:val="000000"/>
                <w:sz w:val="22"/>
                <w:szCs w:val="22"/>
              </w:rPr>
            </w:pPr>
            <w:r>
              <w:rPr>
                <w:rFonts w:ascii="Calibri" w:eastAsia="Calibri" w:hAnsi="Calibri" w:cs="Calibri"/>
                <w:sz w:val="22"/>
                <w:szCs w:val="22"/>
              </w:rPr>
              <w:t>0</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100</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56</w:t>
            </w:r>
          </w:p>
        </w:tc>
      </w:tr>
      <w:tr w:rsidR="00381169">
        <w:trPr>
          <w:trHeight w:val="300"/>
        </w:trPr>
        <w:tc>
          <w:tcPr>
            <w:tcW w:w="490" w:type="dxa"/>
            <w:tcBorders>
              <w:top w:val="nil"/>
              <w:left w:val="nil"/>
              <w:bottom w:val="nil"/>
              <w:right w:val="nil"/>
            </w:tcBorders>
            <w:shd w:val="clear" w:color="auto" w:fill="FCE4D6"/>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 </w:t>
            </w:r>
          </w:p>
        </w:tc>
        <w:tc>
          <w:tcPr>
            <w:tcW w:w="579" w:type="dxa"/>
            <w:tcBorders>
              <w:top w:val="nil"/>
              <w:left w:val="nil"/>
              <w:bottom w:val="nil"/>
              <w:right w:val="nil"/>
            </w:tcBorders>
            <w:shd w:val="clear" w:color="auto" w:fill="FCE4D6"/>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w:t>
            </w:r>
          </w:p>
        </w:tc>
        <w:tc>
          <w:tcPr>
            <w:tcW w:w="4445" w:type="dxa"/>
            <w:tcBorders>
              <w:top w:val="nil"/>
              <w:left w:val="nil"/>
              <w:bottom w:val="nil"/>
              <w:right w:val="nil"/>
            </w:tcBorders>
            <w:shd w:val="clear" w:color="auto" w:fill="FCE4D6"/>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Náklady na finančnú činnosť</w:t>
            </w:r>
          </w:p>
        </w:tc>
        <w:tc>
          <w:tcPr>
            <w:tcW w:w="1360" w:type="dxa"/>
            <w:tcBorders>
              <w:top w:val="nil"/>
              <w:left w:val="nil"/>
              <w:bottom w:val="nil"/>
              <w:right w:val="nil"/>
            </w:tcBorders>
            <w:shd w:val="clear" w:color="auto" w:fill="FCE4D6"/>
            <w:vAlign w:val="bottom"/>
          </w:tcPr>
          <w:p w:rsidR="00381169" w:rsidRDefault="00DE4BB2" w:rsidP="00381169">
            <w:pPr>
              <w:jc w:val="right"/>
              <w:rPr>
                <w:rFonts w:ascii="Calibri" w:eastAsia="Calibri" w:hAnsi="Calibri" w:cs="Calibri"/>
                <w:color w:val="000000"/>
                <w:sz w:val="22"/>
                <w:szCs w:val="22"/>
              </w:rPr>
            </w:pPr>
            <w:r>
              <w:rPr>
                <w:rFonts w:ascii="Calibri" w:eastAsia="Calibri" w:hAnsi="Calibri" w:cs="Calibri"/>
                <w:sz w:val="22"/>
                <w:szCs w:val="22"/>
              </w:rPr>
              <w:t>82 541</w:t>
            </w:r>
          </w:p>
        </w:tc>
        <w:tc>
          <w:tcPr>
            <w:tcW w:w="1300" w:type="dxa"/>
            <w:tcBorders>
              <w:top w:val="nil"/>
              <w:left w:val="nil"/>
              <w:bottom w:val="nil"/>
              <w:right w:val="nil"/>
            </w:tcBorders>
            <w:shd w:val="clear" w:color="auto" w:fill="FCE4D6"/>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109 941</w:t>
            </w:r>
          </w:p>
        </w:tc>
        <w:tc>
          <w:tcPr>
            <w:tcW w:w="1220" w:type="dxa"/>
            <w:tcBorders>
              <w:top w:val="nil"/>
              <w:left w:val="nil"/>
              <w:bottom w:val="nil"/>
              <w:right w:val="nil"/>
            </w:tcBorders>
            <w:shd w:val="clear" w:color="auto" w:fill="FCE4D6"/>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117 587</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K.</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Predané cenné papiere a podiely</w:t>
            </w:r>
          </w:p>
        </w:tc>
        <w:tc>
          <w:tcPr>
            <w:tcW w:w="136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L.</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Náklady na krátkodobý finančný majetok</w:t>
            </w:r>
          </w:p>
        </w:tc>
        <w:tc>
          <w:tcPr>
            <w:tcW w:w="136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M.</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Opravné položky k finančnému majetku</w:t>
            </w:r>
          </w:p>
        </w:tc>
        <w:tc>
          <w:tcPr>
            <w:tcW w:w="136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N.</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Nákladové úroky</w:t>
            </w:r>
          </w:p>
        </w:tc>
        <w:tc>
          <w:tcPr>
            <w:tcW w:w="1360" w:type="dxa"/>
            <w:tcBorders>
              <w:top w:val="nil"/>
              <w:left w:val="nil"/>
              <w:bottom w:val="nil"/>
              <w:right w:val="nil"/>
            </w:tcBorders>
            <w:shd w:val="clear" w:color="auto" w:fill="auto"/>
            <w:vAlign w:val="bottom"/>
          </w:tcPr>
          <w:p w:rsidR="00381169" w:rsidRDefault="0065269E" w:rsidP="00381169">
            <w:pPr>
              <w:jc w:val="right"/>
              <w:rPr>
                <w:rFonts w:ascii="Calibri" w:eastAsia="Calibri" w:hAnsi="Calibri" w:cs="Calibri"/>
                <w:color w:val="000000"/>
                <w:sz w:val="22"/>
                <w:szCs w:val="22"/>
              </w:rPr>
            </w:pPr>
            <w:r>
              <w:rPr>
                <w:rFonts w:ascii="Calibri" w:eastAsia="Calibri" w:hAnsi="Calibri" w:cs="Calibri"/>
                <w:sz w:val="22"/>
                <w:szCs w:val="22"/>
              </w:rPr>
              <w:t>12 809</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15 725</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34 607</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O.</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Kurzové straty</w:t>
            </w:r>
          </w:p>
        </w:tc>
        <w:tc>
          <w:tcPr>
            <w:tcW w:w="1360" w:type="dxa"/>
            <w:tcBorders>
              <w:top w:val="nil"/>
              <w:left w:val="nil"/>
              <w:bottom w:val="nil"/>
              <w:right w:val="nil"/>
            </w:tcBorders>
            <w:shd w:val="clear" w:color="auto" w:fill="auto"/>
            <w:vAlign w:val="bottom"/>
          </w:tcPr>
          <w:p w:rsidR="00381169" w:rsidRDefault="00750EFB" w:rsidP="00381169">
            <w:pPr>
              <w:jc w:val="right"/>
              <w:rPr>
                <w:rFonts w:ascii="Calibri" w:eastAsia="Calibri" w:hAnsi="Calibri" w:cs="Calibri"/>
                <w:color w:val="000000"/>
                <w:sz w:val="22"/>
                <w:szCs w:val="22"/>
              </w:rPr>
            </w:pPr>
            <w:r>
              <w:rPr>
                <w:rFonts w:ascii="Calibri" w:eastAsia="Calibri" w:hAnsi="Calibri" w:cs="Calibri"/>
                <w:sz w:val="22"/>
                <w:szCs w:val="22"/>
              </w:rPr>
              <w:t>36 544</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62 070</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48 544</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P.</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Náklady na precenenie a derivátových operácií</w:t>
            </w:r>
          </w:p>
        </w:tc>
        <w:tc>
          <w:tcPr>
            <w:tcW w:w="136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color w:val="000000"/>
                <w:sz w:val="22"/>
                <w:szCs w:val="22"/>
              </w:rPr>
              <w:t>0</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0</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Q.</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Ostatné náklady na finančnú činnosť</w:t>
            </w:r>
          </w:p>
        </w:tc>
        <w:tc>
          <w:tcPr>
            <w:tcW w:w="1360" w:type="dxa"/>
            <w:tcBorders>
              <w:top w:val="nil"/>
              <w:left w:val="nil"/>
              <w:bottom w:val="nil"/>
              <w:right w:val="nil"/>
            </w:tcBorders>
            <w:shd w:val="clear" w:color="auto" w:fill="auto"/>
            <w:vAlign w:val="bottom"/>
          </w:tcPr>
          <w:p w:rsidR="00381169" w:rsidRDefault="00750EFB" w:rsidP="00381169">
            <w:pPr>
              <w:jc w:val="right"/>
              <w:rPr>
                <w:rFonts w:ascii="Calibri" w:eastAsia="Calibri" w:hAnsi="Calibri" w:cs="Calibri"/>
                <w:color w:val="000000"/>
                <w:sz w:val="22"/>
                <w:szCs w:val="22"/>
              </w:rPr>
            </w:pPr>
            <w:r>
              <w:rPr>
                <w:rFonts w:ascii="Calibri" w:eastAsia="Calibri" w:hAnsi="Calibri" w:cs="Calibri"/>
                <w:sz w:val="22"/>
                <w:szCs w:val="22"/>
              </w:rPr>
              <w:t>33 188</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32 146</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34 436</w:t>
            </w:r>
          </w:p>
        </w:tc>
      </w:tr>
      <w:tr w:rsidR="00381169">
        <w:trPr>
          <w:trHeight w:val="300"/>
        </w:trPr>
        <w:tc>
          <w:tcPr>
            <w:tcW w:w="490" w:type="dxa"/>
            <w:tcBorders>
              <w:top w:val="nil"/>
              <w:left w:val="nil"/>
              <w:bottom w:val="nil"/>
              <w:right w:val="nil"/>
            </w:tcBorders>
            <w:shd w:val="clear" w:color="auto" w:fill="F8CBAD"/>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 </w:t>
            </w:r>
          </w:p>
        </w:tc>
        <w:tc>
          <w:tcPr>
            <w:tcW w:w="579" w:type="dxa"/>
            <w:tcBorders>
              <w:top w:val="nil"/>
              <w:left w:val="nil"/>
              <w:bottom w:val="nil"/>
              <w:right w:val="nil"/>
            </w:tcBorders>
            <w:shd w:val="clear" w:color="auto" w:fill="F8CBAD"/>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w:t>
            </w:r>
          </w:p>
        </w:tc>
        <w:tc>
          <w:tcPr>
            <w:tcW w:w="4445" w:type="dxa"/>
            <w:tcBorders>
              <w:top w:val="nil"/>
              <w:left w:val="nil"/>
              <w:bottom w:val="nil"/>
              <w:right w:val="nil"/>
            </w:tcBorders>
            <w:shd w:val="clear" w:color="auto" w:fill="F8CBAD"/>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VH z finančnej činnosti</w:t>
            </w:r>
          </w:p>
        </w:tc>
        <w:tc>
          <w:tcPr>
            <w:tcW w:w="1360" w:type="dxa"/>
            <w:tcBorders>
              <w:top w:val="nil"/>
              <w:left w:val="nil"/>
              <w:bottom w:val="nil"/>
              <w:right w:val="nil"/>
            </w:tcBorders>
            <w:shd w:val="clear" w:color="auto" w:fill="F8CBAD"/>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w:t>
            </w:r>
            <w:r w:rsidR="00750EFB">
              <w:rPr>
                <w:rFonts w:ascii="Calibri" w:eastAsia="Calibri" w:hAnsi="Calibri" w:cs="Calibri"/>
                <w:sz w:val="22"/>
                <w:szCs w:val="22"/>
              </w:rPr>
              <w:t>51 783</w:t>
            </w:r>
          </w:p>
        </w:tc>
        <w:tc>
          <w:tcPr>
            <w:tcW w:w="1300" w:type="dxa"/>
            <w:tcBorders>
              <w:top w:val="nil"/>
              <w:left w:val="nil"/>
              <w:bottom w:val="nil"/>
              <w:right w:val="nil"/>
            </w:tcBorders>
            <w:shd w:val="clear" w:color="auto" w:fill="F8CBAD"/>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-57 306</w:t>
            </w:r>
          </w:p>
        </w:tc>
        <w:tc>
          <w:tcPr>
            <w:tcW w:w="1220" w:type="dxa"/>
            <w:tcBorders>
              <w:top w:val="nil"/>
              <w:left w:val="nil"/>
              <w:bottom w:val="nil"/>
              <w:right w:val="nil"/>
            </w:tcBorders>
            <w:shd w:val="clear" w:color="auto" w:fill="F8CBAD"/>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- 49 662</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VH za účtovné obdobie pred zdanením</w:t>
            </w:r>
          </w:p>
        </w:tc>
        <w:tc>
          <w:tcPr>
            <w:tcW w:w="1360" w:type="dxa"/>
            <w:tcBorders>
              <w:top w:val="nil"/>
              <w:left w:val="nil"/>
              <w:bottom w:val="nil"/>
              <w:right w:val="nil"/>
            </w:tcBorders>
            <w:shd w:val="clear" w:color="auto" w:fill="auto"/>
            <w:vAlign w:val="bottom"/>
          </w:tcPr>
          <w:p w:rsidR="00381169" w:rsidRDefault="00556435" w:rsidP="00381169">
            <w:pPr>
              <w:jc w:val="right"/>
              <w:rPr>
                <w:rFonts w:ascii="Calibri" w:eastAsia="Calibri" w:hAnsi="Calibri" w:cs="Calibri"/>
                <w:color w:val="000000"/>
                <w:sz w:val="22"/>
                <w:szCs w:val="22"/>
              </w:rPr>
            </w:pPr>
            <w:r>
              <w:rPr>
                <w:rFonts w:ascii="Calibri" w:eastAsia="Calibri" w:hAnsi="Calibri" w:cs="Calibri"/>
                <w:sz w:val="22"/>
                <w:szCs w:val="22"/>
              </w:rPr>
              <w:t>531 015</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449 745</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487 724</w:t>
            </w:r>
          </w:p>
        </w:tc>
      </w:tr>
      <w:tr w:rsidR="00381169">
        <w:trPr>
          <w:trHeight w:val="300"/>
        </w:trPr>
        <w:tc>
          <w:tcPr>
            <w:tcW w:w="49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p>
        </w:tc>
        <w:tc>
          <w:tcPr>
            <w:tcW w:w="579"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R.</w:t>
            </w:r>
          </w:p>
        </w:tc>
        <w:tc>
          <w:tcPr>
            <w:tcW w:w="4445" w:type="dxa"/>
            <w:tcBorders>
              <w:top w:val="nil"/>
              <w:left w:val="nil"/>
              <w:bottom w:val="nil"/>
              <w:right w:val="nil"/>
            </w:tcBorders>
            <w:shd w:val="clear" w:color="auto" w:fill="auto"/>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Daň z príjmov</w:t>
            </w:r>
          </w:p>
        </w:tc>
        <w:tc>
          <w:tcPr>
            <w:tcW w:w="1360" w:type="dxa"/>
            <w:tcBorders>
              <w:top w:val="nil"/>
              <w:left w:val="nil"/>
              <w:bottom w:val="nil"/>
              <w:right w:val="nil"/>
            </w:tcBorders>
            <w:shd w:val="clear" w:color="auto" w:fill="auto"/>
            <w:vAlign w:val="bottom"/>
          </w:tcPr>
          <w:p w:rsidR="00381169" w:rsidRDefault="00556435" w:rsidP="00381169">
            <w:pPr>
              <w:jc w:val="right"/>
              <w:rPr>
                <w:rFonts w:ascii="Calibri" w:eastAsia="Calibri" w:hAnsi="Calibri" w:cs="Calibri"/>
                <w:color w:val="000000"/>
                <w:sz w:val="22"/>
                <w:szCs w:val="22"/>
              </w:rPr>
            </w:pPr>
            <w:r>
              <w:rPr>
                <w:rFonts w:ascii="Calibri" w:eastAsia="Calibri" w:hAnsi="Calibri" w:cs="Calibri"/>
                <w:sz w:val="22"/>
                <w:szCs w:val="22"/>
              </w:rPr>
              <w:t>119 176</w:t>
            </w:r>
          </w:p>
        </w:tc>
        <w:tc>
          <w:tcPr>
            <w:tcW w:w="130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116 129</w:t>
            </w:r>
          </w:p>
        </w:tc>
        <w:tc>
          <w:tcPr>
            <w:tcW w:w="1220" w:type="dxa"/>
            <w:tcBorders>
              <w:top w:val="nil"/>
              <w:left w:val="nil"/>
              <w:bottom w:val="nil"/>
              <w:right w:val="nil"/>
            </w:tcBorders>
            <w:shd w:val="clear" w:color="auto" w:fill="auto"/>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108 239</w:t>
            </w:r>
          </w:p>
        </w:tc>
      </w:tr>
      <w:tr w:rsidR="00381169">
        <w:trPr>
          <w:trHeight w:val="300"/>
        </w:trPr>
        <w:tc>
          <w:tcPr>
            <w:tcW w:w="490" w:type="dxa"/>
            <w:tcBorders>
              <w:top w:val="nil"/>
              <w:left w:val="nil"/>
              <w:bottom w:val="nil"/>
              <w:right w:val="nil"/>
            </w:tcBorders>
            <w:shd w:val="clear" w:color="auto" w:fill="F4B084"/>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 </w:t>
            </w:r>
          </w:p>
        </w:tc>
        <w:tc>
          <w:tcPr>
            <w:tcW w:w="579" w:type="dxa"/>
            <w:tcBorders>
              <w:top w:val="nil"/>
              <w:left w:val="nil"/>
              <w:bottom w:val="nil"/>
              <w:right w:val="nil"/>
            </w:tcBorders>
            <w:shd w:val="clear" w:color="auto" w:fill="F4B084"/>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w:t>
            </w:r>
          </w:p>
        </w:tc>
        <w:tc>
          <w:tcPr>
            <w:tcW w:w="4445" w:type="dxa"/>
            <w:tcBorders>
              <w:top w:val="nil"/>
              <w:left w:val="nil"/>
              <w:bottom w:val="nil"/>
              <w:right w:val="nil"/>
            </w:tcBorders>
            <w:shd w:val="clear" w:color="auto" w:fill="F4B084"/>
            <w:vAlign w:val="bottom"/>
          </w:tcPr>
          <w:p w:rsidR="00381169" w:rsidRDefault="00381169" w:rsidP="00381169">
            <w:pPr>
              <w:rPr>
                <w:rFonts w:ascii="Calibri" w:eastAsia="Calibri" w:hAnsi="Calibri" w:cs="Calibri"/>
                <w:color w:val="000000"/>
                <w:sz w:val="22"/>
                <w:szCs w:val="22"/>
              </w:rPr>
            </w:pPr>
            <w:r>
              <w:rPr>
                <w:rFonts w:ascii="Calibri" w:eastAsia="Calibri" w:hAnsi="Calibri" w:cs="Calibri"/>
                <w:color w:val="000000"/>
                <w:sz w:val="22"/>
                <w:szCs w:val="22"/>
              </w:rPr>
              <w:t>VH za účtovné obdobie po zdanení</w:t>
            </w:r>
          </w:p>
        </w:tc>
        <w:tc>
          <w:tcPr>
            <w:tcW w:w="1360" w:type="dxa"/>
            <w:tcBorders>
              <w:top w:val="nil"/>
              <w:left w:val="nil"/>
              <w:bottom w:val="nil"/>
              <w:right w:val="nil"/>
            </w:tcBorders>
            <w:shd w:val="clear" w:color="auto" w:fill="F4B084"/>
            <w:vAlign w:val="bottom"/>
          </w:tcPr>
          <w:p w:rsidR="00381169" w:rsidRDefault="00556435" w:rsidP="00381169">
            <w:pPr>
              <w:jc w:val="right"/>
              <w:rPr>
                <w:rFonts w:ascii="Calibri" w:eastAsia="Calibri" w:hAnsi="Calibri" w:cs="Calibri"/>
                <w:color w:val="000000"/>
                <w:sz w:val="22"/>
                <w:szCs w:val="22"/>
              </w:rPr>
            </w:pPr>
            <w:r>
              <w:rPr>
                <w:rFonts w:ascii="Calibri" w:eastAsia="Calibri" w:hAnsi="Calibri" w:cs="Calibri"/>
                <w:sz w:val="22"/>
                <w:szCs w:val="22"/>
              </w:rPr>
              <w:t>411 839</w:t>
            </w:r>
          </w:p>
        </w:tc>
        <w:tc>
          <w:tcPr>
            <w:tcW w:w="1300" w:type="dxa"/>
            <w:tcBorders>
              <w:top w:val="nil"/>
              <w:left w:val="nil"/>
              <w:bottom w:val="nil"/>
              <w:right w:val="nil"/>
            </w:tcBorders>
            <w:shd w:val="clear" w:color="auto" w:fill="F4B084"/>
            <w:vAlign w:val="bottom"/>
          </w:tcPr>
          <w:p w:rsidR="00381169" w:rsidRDefault="00381169" w:rsidP="00381169">
            <w:pPr>
              <w:jc w:val="right"/>
              <w:rPr>
                <w:rFonts w:ascii="Calibri" w:eastAsia="Calibri" w:hAnsi="Calibri" w:cs="Calibri"/>
                <w:color w:val="000000"/>
                <w:sz w:val="22"/>
                <w:szCs w:val="22"/>
              </w:rPr>
            </w:pPr>
            <w:r>
              <w:rPr>
                <w:rFonts w:ascii="Calibri" w:eastAsia="Calibri" w:hAnsi="Calibri" w:cs="Calibri"/>
                <w:sz w:val="22"/>
                <w:szCs w:val="22"/>
              </w:rPr>
              <w:t>333 616</w:t>
            </w:r>
          </w:p>
        </w:tc>
        <w:tc>
          <w:tcPr>
            <w:tcW w:w="1220" w:type="dxa"/>
            <w:tcBorders>
              <w:top w:val="nil"/>
              <w:left w:val="nil"/>
              <w:bottom w:val="nil"/>
              <w:right w:val="nil"/>
            </w:tcBorders>
            <w:shd w:val="clear" w:color="auto" w:fill="F4B084"/>
            <w:vAlign w:val="bottom"/>
          </w:tcPr>
          <w:p w:rsidR="00381169" w:rsidRDefault="00381169" w:rsidP="00381169">
            <w:pPr>
              <w:jc w:val="right"/>
              <w:rPr>
                <w:rFonts w:ascii="Calibri" w:eastAsia="Calibri" w:hAnsi="Calibri" w:cs="Calibri"/>
                <w:sz w:val="22"/>
                <w:szCs w:val="22"/>
              </w:rPr>
            </w:pPr>
            <w:r>
              <w:rPr>
                <w:rFonts w:ascii="Calibri" w:eastAsia="Calibri" w:hAnsi="Calibri" w:cs="Calibri"/>
                <w:sz w:val="22"/>
                <w:szCs w:val="22"/>
              </w:rPr>
              <w:t>379 485</w:t>
            </w:r>
          </w:p>
        </w:tc>
      </w:tr>
    </w:tbl>
    <w:p w:rsidR="00761807" w:rsidRDefault="00D46E97">
      <w:pPr>
        <w:pBdr>
          <w:top w:val="nil"/>
          <w:left w:val="nil"/>
          <w:bottom w:val="nil"/>
          <w:right w:val="nil"/>
          <w:between w:val="nil"/>
        </w:pBdr>
        <w:spacing w:after="120"/>
        <w:jc w:val="both"/>
        <w:rPr>
          <w:rFonts w:ascii="Arial" w:eastAsia="Arial" w:hAnsi="Arial" w:cs="Arial"/>
          <w:b/>
          <w:color w:val="000000"/>
          <w:sz w:val="22"/>
          <w:szCs w:val="22"/>
        </w:rPr>
      </w:pPr>
      <w:r>
        <w:rPr>
          <w:rFonts w:ascii="Arial" w:eastAsia="Arial" w:hAnsi="Arial" w:cs="Arial"/>
          <w:b/>
          <w:color w:val="000000"/>
          <w:sz w:val="22"/>
          <w:szCs w:val="22"/>
        </w:rPr>
        <w:t xml:space="preserve">Vývoj vybraných ukazovateľov spoločnosti </w:t>
      </w:r>
      <w:r>
        <w:rPr>
          <w:rFonts w:ascii="Arial" w:eastAsia="Arial" w:hAnsi="Arial" w:cs="Arial"/>
          <w:color w:val="000000"/>
          <w:sz w:val="22"/>
          <w:szCs w:val="22"/>
        </w:rPr>
        <w:t>(index)</w:t>
      </w:r>
    </w:p>
    <w:p w:rsidR="00761807" w:rsidRDefault="00D46E97">
      <w:pPr>
        <w:pBdr>
          <w:top w:val="nil"/>
          <w:left w:val="nil"/>
          <w:bottom w:val="nil"/>
          <w:right w:val="nil"/>
          <w:between w:val="nil"/>
        </w:pBdr>
        <w:ind w:firstLine="708"/>
        <w:rPr>
          <w:rFonts w:ascii="Arial" w:eastAsia="Arial" w:hAnsi="Arial" w:cs="Arial"/>
          <w:color w:val="000000"/>
          <w:sz w:val="18"/>
          <w:szCs w:val="18"/>
        </w:rPr>
      </w:pPr>
      <w:r>
        <w:rPr>
          <w:rFonts w:ascii="Arial" w:eastAsia="Arial" w:hAnsi="Arial" w:cs="Arial"/>
          <w:color w:val="000000"/>
          <w:sz w:val="18"/>
          <w:szCs w:val="18"/>
        </w:rPr>
        <w:tab/>
      </w:r>
      <w:r>
        <w:rPr>
          <w:rFonts w:ascii="Arial" w:eastAsia="Arial" w:hAnsi="Arial" w:cs="Arial"/>
          <w:color w:val="000000"/>
          <w:sz w:val="18"/>
          <w:szCs w:val="18"/>
        </w:rPr>
        <w:tab/>
      </w:r>
    </w:p>
    <w:tbl>
      <w:tblPr>
        <w:tblStyle w:val="a1"/>
        <w:tblW w:w="9472" w:type="dxa"/>
        <w:jc w:val="center"/>
        <w:tblInd w:w="0" w:type="dxa"/>
        <w:tblLayout w:type="fixed"/>
        <w:tblLook w:val="0000" w:firstRow="0" w:lastRow="0" w:firstColumn="0" w:lastColumn="0" w:noHBand="0" w:noVBand="0"/>
      </w:tblPr>
      <w:tblGrid>
        <w:gridCol w:w="2296"/>
        <w:gridCol w:w="3795"/>
        <w:gridCol w:w="589"/>
        <w:gridCol w:w="1396"/>
        <w:gridCol w:w="1396"/>
      </w:tblGrid>
      <w:tr w:rsidR="00761807">
        <w:trPr>
          <w:jc w:val="center"/>
        </w:trPr>
        <w:tc>
          <w:tcPr>
            <w:tcW w:w="2296" w:type="dxa"/>
            <w:tcBorders>
              <w:top w:val="single" w:sz="4" w:space="0" w:color="000000"/>
              <w:left w:val="single" w:sz="4" w:space="0" w:color="000000"/>
            </w:tcBorders>
          </w:tcPr>
          <w:p w:rsidR="00761807" w:rsidRDefault="00D46E97">
            <w:pPr>
              <w:jc w:val="both"/>
              <w:rPr>
                <w:rFonts w:ascii="Calibri" w:eastAsia="Calibri" w:hAnsi="Calibri" w:cs="Calibri"/>
                <w:b/>
                <w:sz w:val="16"/>
                <w:szCs w:val="16"/>
              </w:rPr>
            </w:pPr>
            <w:r>
              <w:rPr>
                <w:rFonts w:ascii="Calibri" w:eastAsia="Calibri" w:hAnsi="Calibri" w:cs="Calibri"/>
                <w:b/>
                <w:sz w:val="16"/>
                <w:szCs w:val="16"/>
              </w:rPr>
              <w:t>Ukazovatele ziskovosti</w:t>
            </w:r>
          </w:p>
        </w:tc>
        <w:tc>
          <w:tcPr>
            <w:tcW w:w="3795" w:type="dxa"/>
            <w:tcBorders>
              <w:top w:val="single" w:sz="4" w:space="0" w:color="000000"/>
            </w:tcBorders>
          </w:tcPr>
          <w:p w:rsidR="00761807" w:rsidRDefault="00761807">
            <w:pPr>
              <w:jc w:val="both"/>
              <w:rPr>
                <w:rFonts w:ascii="Calibri" w:eastAsia="Calibri" w:hAnsi="Calibri" w:cs="Calibri"/>
                <w:b/>
                <w:sz w:val="16"/>
                <w:szCs w:val="16"/>
              </w:rPr>
            </w:pPr>
          </w:p>
        </w:tc>
        <w:tc>
          <w:tcPr>
            <w:tcW w:w="589" w:type="dxa"/>
            <w:tcBorders>
              <w:top w:val="single" w:sz="4" w:space="0" w:color="000000"/>
            </w:tcBorders>
          </w:tcPr>
          <w:p w:rsidR="00761807" w:rsidRDefault="00D46E97">
            <w:pPr>
              <w:rPr>
                <w:rFonts w:ascii="Calibri" w:eastAsia="Calibri" w:hAnsi="Calibri" w:cs="Calibri"/>
                <w:b/>
                <w:color w:val="000000"/>
                <w:sz w:val="16"/>
                <w:szCs w:val="16"/>
              </w:rPr>
            </w:pPr>
            <w:r>
              <w:rPr>
                <w:rFonts w:ascii="Calibri" w:eastAsia="Calibri" w:hAnsi="Calibri" w:cs="Calibri"/>
                <w:b/>
                <w:color w:val="000000"/>
                <w:sz w:val="16"/>
                <w:szCs w:val="16"/>
              </w:rPr>
              <w:t xml:space="preserve">   201</w:t>
            </w:r>
            <w:r w:rsidR="00556435">
              <w:rPr>
                <w:rFonts w:ascii="Calibri" w:eastAsia="Calibri" w:hAnsi="Calibri" w:cs="Calibri"/>
                <w:b/>
                <w:color w:val="000000"/>
                <w:sz w:val="16"/>
                <w:szCs w:val="16"/>
              </w:rPr>
              <w:t>9</w:t>
            </w:r>
          </w:p>
        </w:tc>
        <w:tc>
          <w:tcPr>
            <w:tcW w:w="1396" w:type="dxa"/>
            <w:tcBorders>
              <w:top w:val="single" w:sz="4" w:space="0" w:color="000000"/>
              <w:right w:val="single" w:sz="4" w:space="0" w:color="000000"/>
            </w:tcBorders>
          </w:tcPr>
          <w:p w:rsidR="00761807" w:rsidRDefault="00D46E97">
            <w:pPr>
              <w:ind w:left="192" w:right="-219" w:hanging="192"/>
              <w:jc w:val="center"/>
              <w:rPr>
                <w:rFonts w:ascii="Calibri" w:eastAsia="Calibri" w:hAnsi="Calibri" w:cs="Calibri"/>
                <w:b/>
                <w:color w:val="000000"/>
                <w:sz w:val="16"/>
                <w:szCs w:val="16"/>
              </w:rPr>
            </w:pPr>
            <w:r>
              <w:rPr>
                <w:rFonts w:ascii="Calibri" w:eastAsia="Calibri" w:hAnsi="Calibri" w:cs="Calibri"/>
                <w:b/>
                <w:color w:val="000000"/>
                <w:sz w:val="16"/>
                <w:szCs w:val="16"/>
              </w:rPr>
              <w:t xml:space="preserve">                    201</w:t>
            </w:r>
            <w:r w:rsidR="00556435">
              <w:rPr>
                <w:rFonts w:ascii="Calibri" w:eastAsia="Calibri" w:hAnsi="Calibri" w:cs="Calibri"/>
                <w:b/>
                <w:sz w:val="16"/>
                <w:szCs w:val="16"/>
              </w:rPr>
              <w:t>8</w:t>
            </w:r>
          </w:p>
        </w:tc>
        <w:tc>
          <w:tcPr>
            <w:tcW w:w="1396" w:type="dxa"/>
            <w:tcBorders>
              <w:top w:val="single" w:sz="4" w:space="0" w:color="000000"/>
              <w:left w:val="single" w:sz="4" w:space="0" w:color="000000"/>
              <w:right w:val="single" w:sz="4" w:space="0" w:color="000000"/>
            </w:tcBorders>
          </w:tcPr>
          <w:p w:rsidR="00761807" w:rsidRDefault="00D46E97">
            <w:pPr>
              <w:ind w:left="192" w:right="-219" w:hanging="192"/>
              <w:jc w:val="center"/>
              <w:rPr>
                <w:rFonts w:ascii="Calibri" w:eastAsia="Calibri" w:hAnsi="Calibri" w:cs="Calibri"/>
                <w:b/>
                <w:color w:val="000000"/>
                <w:sz w:val="16"/>
                <w:szCs w:val="16"/>
              </w:rPr>
            </w:pPr>
            <w:r>
              <w:rPr>
                <w:rFonts w:ascii="Calibri" w:eastAsia="Calibri" w:hAnsi="Calibri" w:cs="Calibri"/>
                <w:b/>
                <w:color w:val="000000"/>
                <w:sz w:val="16"/>
                <w:szCs w:val="16"/>
              </w:rPr>
              <w:t xml:space="preserve">                    201</w:t>
            </w:r>
            <w:r w:rsidR="00556435">
              <w:rPr>
                <w:rFonts w:ascii="Calibri" w:eastAsia="Calibri" w:hAnsi="Calibri" w:cs="Calibri"/>
                <w:b/>
                <w:sz w:val="16"/>
                <w:szCs w:val="16"/>
              </w:rPr>
              <w:t>7</w:t>
            </w:r>
          </w:p>
        </w:tc>
      </w:tr>
      <w:tr w:rsidR="00381169">
        <w:trPr>
          <w:jc w:val="center"/>
        </w:trPr>
        <w:tc>
          <w:tcPr>
            <w:tcW w:w="2296" w:type="dxa"/>
            <w:tcBorders>
              <w:left w:val="single" w:sz="4" w:space="0" w:color="000000"/>
            </w:tcBorders>
          </w:tcPr>
          <w:p w:rsidR="00381169" w:rsidRDefault="00381169" w:rsidP="00381169">
            <w:pPr>
              <w:jc w:val="both"/>
              <w:rPr>
                <w:rFonts w:ascii="Calibri" w:eastAsia="Calibri" w:hAnsi="Calibri" w:cs="Calibri"/>
                <w:sz w:val="16"/>
                <w:szCs w:val="16"/>
              </w:rPr>
            </w:pPr>
            <w:r>
              <w:rPr>
                <w:rFonts w:ascii="Calibri" w:eastAsia="Calibri" w:hAnsi="Calibri" w:cs="Calibri"/>
                <w:sz w:val="16"/>
                <w:szCs w:val="16"/>
              </w:rPr>
              <w:t>Hlavný ukazovateľ ziskovosti</w:t>
            </w:r>
          </w:p>
        </w:tc>
        <w:tc>
          <w:tcPr>
            <w:tcW w:w="3795" w:type="dxa"/>
          </w:tcPr>
          <w:p w:rsidR="00381169" w:rsidRDefault="00381169" w:rsidP="00381169">
            <w:pPr>
              <w:jc w:val="both"/>
              <w:rPr>
                <w:rFonts w:ascii="Calibri" w:eastAsia="Calibri" w:hAnsi="Calibri" w:cs="Calibri"/>
                <w:sz w:val="16"/>
                <w:szCs w:val="16"/>
              </w:rPr>
            </w:pPr>
            <w:r>
              <w:rPr>
                <w:rFonts w:ascii="Calibri" w:eastAsia="Calibri" w:hAnsi="Calibri" w:cs="Calibri"/>
                <w:sz w:val="16"/>
                <w:szCs w:val="16"/>
              </w:rPr>
              <w:t>výnosy / pasíva</w:t>
            </w:r>
          </w:p>
        </w:tc>
        <w:tc>
          <w:tcPr>
            <w:tcW w:w="589" w:type="dxa"/>
          </w:tcPr>
          <w:p w:rsidR="00381169" w:rsidRPr="00136D53" w:rsidRDefault="004C2A47" w:rsidP="00381169">
            <w:pPr>
              <w:jc w:val="right"/>
              <w:rPr>
                <w:rFonts w:ascii="Calibri" w:eastAsia="Calibri" w:hAnsi="Calibri" w:cs="Calibri"/>
                <w:color w:val="000000" w:themeColor="text1"/>
                <w:sz w:val="16"/>
                <w:szCs w:val="16"/>
              </w:rPr>
            </w:pPr>
            <w:r w:rsidRPr="00136D53">
              <w:rPr>
                <w:rFonts w:ascii="Calibri" w:eastAsia="Calibri" w:hAnsi="Calibri" w:cs="Calibri"/>
                <w:color w:val="000000" w:themeColor="text1"/>
                <w:sz w:val="16"/>
                <w:szCs w:val="16"/>
              </w:rPr>
              <w:t>2,89</w:t>
            </w:r>
          </w:p>
        </w:tc>
        <w:tc>
          <w:tcPr>
            <w:tcW w:w="1396" w:type="dxa"/>
          </w:tcPr>
          <w:p w:rsidR="00381169" w:rsidRDefault="00381169" w:rsidP="00381169">
            <w:pPr>
              <w:jc w:val="right"/>
              <w:rPr>
                <w:rFonts w:ascii="Calibri" w:eastAsia="Calibri" w:hAnsi="Calibri" w:cs="Calibri"/>
                <w:color w:val="000000"/>
                <w:sz w:val="16"/>
                <w:szCs w:val="16"/>
              </w:rPr>
            </w:pPr>
            <w:r>
              <w:rPr>
                <w:rFonts w:ascii="Calibri" w:eastAsia="Calibri" w:hAnsi="Calibri" w:cs="Calibri"/>
                <w:sz w:val="16"/>
                <w:szCs w:val="16"/>
              </w:rPr>
              <w:t>2,96</w:t>
            </w:r>
          </w:p>
        </w:tc>
        <w:tc>
          <w:tcPr>
            <w:tcW w:w="1396" w:type="dxa"/>
          </w:tcPr>
          <w:p w:rsidR="00381169" w:rsidRDefault="00381169" w:rsidP="00381169">
            <w:pPr>
              <w:jc w:val="right"/>
              <w:rPr>
                <w:rFonts w:ascii="Calibri" w:eastAsia="Calibri" w:hAnsi="Calibri" w:cs="Calibri"/>
                <w:sz w:val="16"/>
                <w:szCs w:val="16"/>
              </w:rPr>
            </w:pPr>
            <w:r>
              <w:rPr>
                <w:rFonts w:ascii="Calibri" w:eastAsia="Calibri" w:hAnsi="Calibri" w:cs="Calibri"/>
                <w:sz w:val="16"/>
                <w:szCs w:val="16"/>
              </w:rPr>
              <w:t>2,78</w:t>
            </w:r>
          </w:p>
        </w:tc>
      </w:tr>
      <w:tr w:rsidR="00381169">
        <w:trPr>
          <w:jc w:val="center"/>
        </w:trPr>
        <w:tc>
          <w:tcPr>
            <w:tcW w:w="2296" w:type="dxa"/>
            <w:tcBorders>
              <w:left w:val="single" w:sz="4" w:space="0" w:color="000000"/>
            </w:tcBorders>
          </w:tcPr>
          <w:p w:rsidR="00381169" w:rsidRDefault="00381169" w:rsidP="00381169">
            <w:pPr>
              <w:jc w:val="both"/>
              <w:rPr>
                <w:rFonts w:ascii="Calibri" w:eastAsia="Calibri" w:hAnsi="Calibri" w:cs="Calibri"/>
                <w:sz w:val="16"/>
                <w:szCs w:val="16"/>
              </w:rPr>
            </w:pPr>
            <w:r>
              <w:rPr>
                <w:rFonts w:ascii="Calibri" w:eastAsia="Calibri" w:hAnsi="Calibri" w:cs="Calibri"/>
                <w:sz w:val="16"/>
                <w:szCs w:val="16"/>
              </w:rPr>
              <w:t>ziskovosť celkového kapitálu</w:t>
            </w:r>
          </w:p>
        </w:tc>
        <w:tc>
          <w:tcPr>
            <w:tcW w:w="3795" w:type="dxa"/>
          </w:tcPr>
          <w:p w:rsidR="00381169" w:rsidRDefault="00381169" w:rsidP="00381169">
            <w:pPr>
              <w:jc w:val="both"/>
              <w:rPr>
                <w:rFonts w:ascii="Calibri" w:eastAsia="Calibri" w:hAnsi="Calibri" w:cs="Calibri"/>
                <w:sz w:val="16"/>
                <w:szCs w:val="16"/>
              </w:rPr>
            </w:pPr>
            <w:r>
              <w:rPr>
                <w:rFonts w:ascii="Calibri" w:eastAsia="Calibri" w:hAnsi="Calibri" w:cs="Calibri"/>
                <w:sz w:val="16"/>
                <w:szCs w:val="16"/>
              </w:rPr>
              <w:t>HV / pasíva</w:t>
            </w:r>
          </w:p>
        </w:tc>
        <w:tc>
          <w:tcPr>
            <w:tcW w:w="589" w:type="dxa"/>
          </w:tcPr>
          <w:p w:rsidR="00381169" w:rsidRPr="00136D53" w:rsidRDefault="00381169" w:rsidP="00381169">
            <w:pPr>
              <w:jc w:val="right"/>
              <w:rPr>
                <w:rFonts w:ascii="Calibri" w:eastAsia="Calibri" w:hAnsi="Calibri" w:cs="Calibri"/>
                <w:color w:val="000000" w:themeColor="text1"/>
                <w:sz w:val="16"/>
                <w:szCs w:val="16"/>
              </w:rPr>
            </w:pPr>
            <w:r w:rsidRPr="00136D53">
              <w:rPr>
                <w:rFonts w:ascii="Calibri" w:eastAsia="Calibri" w:hAnsi="Calibri" w:cs="Calibri"/>
                <w:color w:val="000000" w:themeColor="text1"/>
                <w:sz w:val="16"/>
                <w:szCs w:val="16"/>
              </w:rPr>
              <w:t>0,06</w:t>
            </w:r>
          </w:p>
        </w:tc>
        <w:tc>
          <w:tcPr>
            <w:tcW w:w="1396" w:type="dxa"/>
          </w:tcPr>
          <w:p w:rsidR="00381169" w:rsidRDefault="00381169" w:rsidP="00381169">
            <w:pPr>
              <w:jc w:val="right"/>
              <w:rPr>
                <w:rFonts w:ascii="Calibri" w:eastAsia="Calibri" w:hAnsi="Calibri" w:cs="Calibri"/>
                <w:color w:val="000000"/>
                <w:sz w:val="16"/>
                <w:szCs w:val="16"/>
              </w:rPr>
            </w:pPr>
            <w:r>
              <w:rPr>
                <w:rFonts w:ascii="Calibri" w:eastAsia="Calibri" w:hAnsi="Calibri" w:cs="Calibri"/>
                <w:color w:val="000000"/>
                <w:sz w:val="16"/>
                <w:szCs w:val="16"/>
              </w:rPr>
              <w:t>0,06</w:t>
            </w:r>
          </w:p>
        </w:tc>
        <w:tc>
          <w:tcPr>
            <w:tcW w:w="1396" w:type="dxa"/>
          </w:tcPr>
          <w:p w:rsidR="00381169" w:rsidRDefault="00381169" w:rsidP="00381169">
            <w:pPr>
              <w:jc w:val="right"/>
              <w:rPr>
                <w:rFonts w:ascii="Calibri" w:eastAsia="Calibri" w:hAnsi="Calibri" w:cs="Calibri"/>
                <w:sz w:val="16"/>
                <w:szCs w:val="16"/>
              </w:rPr>
            </w:pPr>
            <w:r>
              <w:rPr>
                <w:rFonts w:ascii="Calibri" w:eastAsia="Calibri" w:hAnsi="Calibri" w:cs="Calibri"/>
                <w:sz w:val="16"/>
                <w:szCs w:val="16"/>
              </w:rPr>
              <w:t>0,06</w:t>
            </w:r>
          </w:p>
        </w:tc>
      </w:tr>
      <w:tr w:rsidR="00381169">
        <w:trPr>
          <w:jc w:val="center"/>
        </w:trPr>
        <w:tc>
          <w:tcPr>
            <w:tcW w:w="2296" w:type="dxa"/>
            <w:tcBorders>
              <w:left w:val="single" w:sz="4" w:space="0" w:color="000000"/>
            </w:tcBorders>
          </w:tcPr>
          <w:p w:rsidR="00381169" w:rsidRDefault="00381169" w:rsidP="00381169">
            <w:pPr>
              <w:jc w:val="both"/>
              <w:rPr>
                <w:rFonts w:ascii="Calibri" w:eastAsia="Calibri" w:hAnsi="Calibri" w:cs="Calibri"/>
                <w:sz w:val="16"/>
                <w:szCs w:val="16"/>
              </w:rPr>
            </w:pPr>
            <w:r>
              <w:rPr>
                <w:rFonts w:ascii="Calibri" w:eastAsia="Calibri" w:hAnsi="Calibri" w:cs="Calibri"/>
                <w:sz w:val="16"/>
                <w:szCs w:val="16"/>
              </w:rPr>
              <w:t>ziskovosť vlastného imania</w:t>
            </w:r>
          </w:p>
        </w:tc>
        <w:tc>
          <w:tcPr>
            <w:tcW w:w="3795" w:type="dxa"/>
          </w:tcPr>
          <w:p w:rsidR="00381169" w:rsidRDefault="00381169" w:rsidP="00381169">
            <w:pPr>
              <w:jc w:val="both"/>
              <w:rPr>
                <w:rFonts w:ascii="Calibri" w:eastAsia="Calibri" w:hAnsi="Calibri" w:cs="Calibri"/>
                <w:sz w:val="16"/>
                <w:szCs w:val="16"/>
              </w:rPr>
            </w:pPr>
            <w:r>
              <w:rPr>
                <w:rFonts w:ascii="Calibri" w:eastAsia="Calibri" w:hAnsi="Calibri" w:cs="Calibri"/>
                <w:sz w:val="16"/>
                <w:szCs w:val="16"/>
              </w:rPr>
              <w:t>HV / vlastné imanie</w:t>
            </w:r>
          </w:p>
        </w:tc>
        <w:tc>
          <w:tcPr>
            <w:tcW w:w="589" w:type="dxa"/>
          </w:tcPr>
          <w:p w:rsidR="00381169" w:rsidRPr="00136D53" w:rsidRDefault="00381169" w:rsidP="00381169">
            <w:pPr>
              <w:jc w:val="right"/>
              <w:rPr>
                <w:rFonts w:ascii="Calibri" w:eastAsia="Calibri" w:hAnsi="Calibri" w:cs="Calibri"/>
                <w:color w:val="000000" w:themeColor="text1"/>
                <w:sz w:val="16"/>
                <w:szCs w:val="16"/>
              </w:rPr>
            </w:pPr>
            <w:r w:rsidRPr="00136D53">
              <w:rPr>
                <w:rFonts w:ascii="Calibri" w:eastAsia="Calibri" w:hAnsi="Calibri" w:cs="Calibri"/>
                <w:color w:val="000000" w:themeColor="text1"/>
                <w:sz w:val="16"/>
                <w:szCs w:val="16"/>
              </w:rPr>
              <w:t>0,1</w:t>
            </w:r>
            <w:r w:rsidR="00157BE7" w:rsidRPr="00136D53">
              <w:rPr>
                <w:rFonts w:ascii="Calibri" w:eastAsia="Calibri" w:hAnsi="Calibri" w:cs="Calibri"/>
                <w:color w:val="000000" w:themeColor="text1"/>
                <w:sz w:val="16"/>
                <w:szCs w:val="16"/>
              </w:rPr>
              <w:t>4</w:t>
            </w:r>
          </w:p>
        </w:tc>
        <w:tc>
          <w:tcPr>
            <w:tcW w:w="1396" w:type="dxa"/>
          </w:tcPr>
          <w:p w:rsidR="00381169" w:rsidRDefault="00381169" w:rsidP="00381169">
            <w:pPr>
              <w:jc w:val="right"/>
              <w:rPr>
                <w:rFonts w:ascii="Calibri" w:eastAsia="Calibri" w:hAnsi="Calibri" w:cs="Calibri"/>
                <w:color w:val="000000"/>
                <w:sz w:val="16"/>
                <w:szCs w:val="16"/>
              </w:rPr>
            </w:pPr>
            <w:r>
              <w:rPr>
                <w:rFonts w:ascii="Calibri" w:eastAsia="Calibri" w:hAnsi="Calibri" w:cs="Calibri"/>
                <w:color w:val="000000"/>
                <w:sz w:val="16"/>
                <w:szCs w:val="16"/>
              </w:rPr>
              <w:t>0,1</w:t>
            </w:r>
            <w:r>
              <w:rPr>
                <w:rFonts w:ascii="Calibri" w:eastAsia="Calibri" w:hAnsi="Calibri" w:cs="Calibri"/>
                <w:sz w:val="16"/>
                <w:szCs w:val="16"/>
              </w:rPr>
              <w:t>3</w:t>
            </w:r>
          </w:p>
        </w:tc>
        <w:tc>
          <w:tcPr>
            <w:tcW w:w="1396" w:type="dxa"/>
          </w:tcPr>
          <w:p w:rsidR="00381169" w:rsidRDefault="00381169" w:rsidP="00381169">
            <w:pPr>
              <w:jc w:val="right"/>
              <w:rPr>
                <w:rFonts w:ascii="Calibri" w:eastAsia="Calibri" w:hAnsi="Calibri" w:cs="Calibri"/>
                <w:sz w:val="16"/>
                <w:szCs w:val="16"/>
              </w:rPr>
            </w:pPr>
            <w:r>
              <w:rPr>
                <w:rFonts w:ascii="Calibri" w:eastAsia="Calibri" w:hAnsi="Calibri" w:cs="Calibri"/>
                <w:sz w:val="16"/>
                <w:szCs w:val="16"/>
              </w:rPr>
              <w:t>0,17</w:t>
            </w:r>
          </w:p>
        </w:tc>
      </w:tr>
      <w:tr w:rsidR="00381169">
        <w:trPr>
          <w:jc w:val="center"/>
        </w:trPr>
        <w:tc>
          <w:tcPr>
            <w:tcW w:w="2296" w:type="dxa"/>
            <w:tcBorders>
              <w:left w:val="single" w:sz="4" w:space="0" w:color="000000"/>
            </w:tcBorders>
          </w:tcPr>
          <w:p w:rsidR="00381169" w:rsidRDefault="00381169" w:rsidP="00381169">
            <w:pPr>
              <w:jc w:val="both"/>
              <w:rPr>
                <w:rFonts w:ascii="Calibri" w:eastAsia="Calibri" w:hAnsi="Calibri" w:cs="Calibri"/>
                <w:sz w:val="16"/>
                <w:szCs w:val="16"/>
              </w:rPr>
            </w:pPr>
            <w:r>
              <w:rPr>
                <w:rFonts w:ascii="Calibri" w:eastAsia="Calibri" w:hAnsi="Calibri" w:cs="Calibri"/>
                <w:sz w:val="16"/>
                <w:szCs w:val="16"/>
              </w:rPr>
              <w:t>ziskovosť ČPK</w:t>
            </w:r>
          </w:p>
        </w:tc>
        <w:tc>
          <w:tcPr>
            <w:tcW w:w="3795" w:type="dxa"/>
          </w:tcPr>
          <w:p w:rsidR="00381169" w:rsidRDefault="00381169" w:rsidP="00381169">
            <w:pPr>
              <w:jc w:val="both"/>
              <w:rPr>
                <w:rFonts w:ascii="Calibri" w:eastAsia="Calibri" w:hAnsi="Calibri" w:cs="Calibri"/>
                <w:sz w:val="16"/>
                <w:szCs w:val="16"/>
              </w:rPr>
            </w:pPr>
            <w:r>
              <w:rPr>
                <w:rFonts w:ascii="Calibri" w:eastAsia="Calibri" w:hAnsi="Calibri" w:cs="Calibri"/>
                <w:sz w:val="16"/>
                <w:szCs w:val="16"/>
              </w:rPr>
              <w:t>HV / ČPK</w:t>
            </w:r>
          </w:p>
        </w:tc>
        <w:tc>
          <w:tcPr>
            <w:tcW w:w="589" w:type="dxa"/>
          </w:tcPr>
          <w:p w:rsidR="00381169" w:rsidRPr="00136D53" w:rsidRDefault="00381169" w:rsidP="00381169">
            <w:pPr>
              <w:jc w:val="right"/>
              <w:rPr>
                <w:rFonts w:ascii="Calibri" w:eastAsia="Calibri" w:hAnsi="Calibri" w:cs="Calibri"/>
                <w:color w:val="000000" w:themeColor="text1"/>
                <w:sz w:val="16"/>
                <w:szCs w:val="16"/>
              </w:rPr>
            </w:pPr>
            <w:r w:rsidRPr="00136D53">
              <w:rPr>
                <w:rFonts w:ascii="Calibri" w:eastAsia="Calibri" w:hAnsi="Calibri" w:cs="Calibri"/>
                <w:color w:val="000000" w:themeColor="text1"/>
                <w:sz w:val="16"/>
                <w:szCs w:val="16"/>
              </w:rPr>
              <w:t>0,</w:t>
            </w:r>
            <w:r w:rsidR="0065269E">
              <w:rPr>
                <w:rFonts w:ascii="Calibri" w:eastAsia="Calibri" w:hAnsi="Calibri" w:cs="Calibri"/>
                <w:color w:val="000000" w:themeColor="text1"/>
                <w:sz w:val="16"/>
                <w:szCs w:val="16"/>
              </w:rPr>
              <w:t>12</w:t>
            </w:r>
          </w:p>
        </w:tc>
        <w:tc>
          <w:tcPr>
            <w:tcW w:w="1396" w:type="dxa"/>
          </w:tcPr>
          <w:p w:rsidR="00381169" w:rsidRDefault="00381169" w:rsidP="00381169">
            <w:pPr>
              <w:jc w:val="right"/>
              <w:rPr>
                <w:rFonts w:ascii="Calibri" w:eastAsia="Calibri" w:hAnsi="Calibri" w:cs="Calibri"/>
                <w:color w:val="000000"/>
                <w:sz w:val="16"/>
                <w:szCs w:val="16"/>
              </w:rPr>
            </w:pPr>
            <w:r>
              <w:rPr>
                <w:rFonts w:ascii="Calibri" w:eastAsia="Calibri" w:hAnsi="Calibri" w:cs="Calibri"/>
                <w:color w:val="000000"/>
                <w:sz w:val="16"/>
                <w:szCs w:val="16"/>
              </w:rPr>
              <w:t>0,110</w:t>
            </w:r>
          </w:p>
        </w:tc>
        <w:tc>
          <w:tcPr>
            <w:tcW w:w="1396" w:type="dxa"/>
          </w:tcPr>
          <w:p w:rsidR="00381169" w:rsidRDefault="00381169" w:rsidP="00381169">
            <w:pPr>
              <w:jc w:val="right"/>
              <w:rPr>
                <w:rFonts w:ascii="Calibri" w:eastAsia="Calibri" w:hAnsi="Calibri" w:cs="Calibri"/>
                <w:sz w:val="16"/>
                <w:szCs w:val="16"/>
              </w:rPr>
            </w:pPr>
            <w:r>
              <w:rPr>
                <w:rFonts w:ascii="Calibri" w:eastAsia="Calibri" w:hAnsi="Calibri" w:cs="Calibri"/>
                <w:sz w:val="16"/>
                <w:szCs w:val="16"/>
              </w:rPr>
              <w:t>0,110</w:t>
            </w:r>
          </w:p>
        </w:tc>
      </w:tr>
      <w:tr w:rsidR="00381169">
        <w:trPr>
          <w:jc w:val="center"/>
        </w:trPr>
        <w:tc>
          <w:tcPr>
            <w:tcW w:w="2296" w:type="dxa"/>
            <w:tcBorders>
              <w:left w:val="single" w:sz="4" w:space="0" w:color="000000"/>
              <w:bottom w:val="single" w:sz="4" w:space="0" w:color="000000"/>
            </w:tcBorders>
          </w:tcPr>
          <w:p w:rsidR="00381169" w:rsidRDefault="00381169" w:rsidP="00381169">
            <w:pPr>
              <w:jc w:val="both"/>
              <w:rPr>
                <w:rFonts w:ascii="Calibri" w:eastAsia="Calibri" w:hAnsi="Calibri" w:cs="Calibri"/>
                <w:sz w:val="16"/>
                <w:szCs w:val="16"/>
              </w:rPr>
            </w:pPr>
          </w:p>
        </w:tc>
        <w:tc>
          <w:tcPr>
            <w:tcW w:w="3795" w:type="dxa"/>
            <w:tcBorders>
              <w:bottom w:val="single" w:sz="4" w:space="0" w:color="000000"/>
            </w:tcBorders>
          </w:tcPr>
          <w:p w:rsidR="00381169" w:rsidRDefault="00381169" w:rsidP="00381169">
            <w:pPr>
              <w:jc w:val="both"/>
              <w:rPr>
                <w:rFonts w:ascii="Calibri" w:eastAsia="Calibri" w:hAnsi="Calibri" w:cs="Calibri"/>
                <w:sz w:val="16"/>
                <w:szCs w:val="16"/>
              </w:rPr>
            </w:pPr>
          </w:p>
        </w:tc>
        <w:tc>
          <w:tcPr>
            <w:tcW w:w="589" w:type="dxa"/>
            <w:tcBorders>
              <w:bottom w:val="single" w:sz="4" w:space="0" w:color="000000"/>
            </w:tcBorders>
          </w:tcPr>
          <w:p w:rsidR="00381169" w:rsidRPr="00136D53" w:rsidRDefault="00381169" w:rsidP="00381169">
            <w:pPr>
              <w:jc w:val="right"/>
              <w:rPr>
                <w:rFonts w:ascii="Calibri" w:eastAsia="Calibri" w:hAnsi="Calibri" w:cs="Calibri"/>
                <w:color w:val="000000" w:themeColor="text1"/>
                <w:sz w:val="16"/>
                <w:szCs w:val="16"/>
              </w:rPr>
            </w:pPr>
          </w:p>
        </w:tc>
        <w:tc>
          <w:tcPr>
            <w:tcW w:w="1396" w:type="dxa"/>
            <w:tcBorders>
              <w:bottom w:val="single" w:sz="4" w:space="0" w:color="000000"/>
            </w:tcBorders>
          </w:tcPr>
          <w:p w:rsidR="00381169" w:rsidRDefault="00381169" w:rsidP="00381169">
            <w:pPr>
              <w:jc w:val="right"/>
              <w:rPr>
                <w:rFonts w:ascii="Calibri" w:eastAsia="Calibri" w:hAnsi="Calibri" w:cs="Calibri"/>
                <w:color w:val="000000"/>
                <w:sz w:val="16"/>
                <w:szCs w:val="16"/>
              </w:rPr>
            </w:pPr>
          </w:p>
        </w:tc>
        <w:tc>
          <w:tcPr>
            <w:tcW w:w="1396" w:type="dxa"/>
            <w:tcBorders>
              <w:bottom w:val="single" w:sz="4" w:space="0" w:color="000000"/>
              <w:right w:val="single" w:sz="4" w:space="0" w:color="000000"/>
            </w:tcBorders>
          </w:tcPr>
          <w:p w:rsidR="00381169" w:rsidRDefault="00381169" w:rsidP="00381169">
            <w:pPr>
              <w:jc w:val="right"/>
              <w:rPr>
                <w:rFonts w:ascii="Calibri" w:eastAsia="Calibri" w:hAnsi="Calibri" w:cs="Calibri"/>
                <w:color w:val="000000"/>
                <w:sz w:val="16"/>
                <w:szCs w:val="16"/>
              </w:rPr>
            </w:pPr>
          </w:p>
        </w:tc>
      </w:tr>
      <w:tr w:rsidR="00381169">
        <w:trPr>
          <w:jc w:val="center"/>
        </w:trPr>
        <w:tc>
          <w:tcPr>
            <w:tcW w:w="2296" w:type="dxa"/>
            <w:tcBorders>
              <w:top w:val="single" w:sz="4" w:space="0" w:color="000000"/>
              <w:left w:val="single" w:sz="4" w:space="0" w:color="000000"/>
            </w:tcBorders>
          </w:tcPr>
          <w:p w:rsidR="00381169" w:rsidRDefault="00381169" w:rsidP="00381169">
            <w:pPr>
              <w:jc w:val="both"/>
              <w:rPr>
                <w:rFonts w:ascii="Calibri" w:eastAsia="Calibri" w:hAnsi="Calibri" w:cs="Calibri"/>
                <w:b/>
                <w:sz w:val="16"/>
                <w:szCs w:val="16"/>
              </w:rPr>
            </w:pPr>
            <w:r>
              <w:rPr>
                <w:rFonts w:ascii="Calibri" w:eastAsia="Calibri" w:hAnsi="Calibri" w:cs="Calibri"/>
                <w:b/>
                <w:sz w:val="16"/>
                <w:szCs w:val="16"/>
              </w:rPr>
              <w:t>Ukazovatele aktivity</w:t>
            </w:r>
          </w:p>
        </w:tc>
        <w:tc>
          <w:tcPr>
            <w:tcW w:w="3795" w:type="dxa"/>
            <w:tcBorders>
              <w:top w:val="single" w:sz="4" w:space="0" w:color="000000"/>
            </w:tcBorders>
          </w:tcPr>
          <w:p w:rsidR="00381169" w:rsidRDefault="00381169" w:rsidP="00381169">
            <w:pPr>
              <w:jc w:val="both"/>
              <w:rPr>
                <w:rFonts w:ascii="Calibri" w:eastAsia="Calibri" w:hAnsi="Calibri" w:cs="Calibri"/>
                <w:sz w:val="16"/>
                <w:szCs w:val="16"/>
              </w:rPr>
            </w:pPr>
          </w:p>
        </w:tc>
        <w:tc>
          <w:tcPr>
            <w:tcW w:w="589" w:type="dxa"/>
            <w:tcBorders>
              <w:top w:val="single" w:sz="4" w:space="0" w:color="000000"/>
            </w:tcBorders>
          </w:tcPr>
          <w:p w:rsidR="00381169" w:rsidRDefault="00381169" w:rsidP="00381169">
            <w:pPr>
              <w:jc w:val="right"/>
              <w:rPr>
                <w:rFonts w:ascii="Calibri" w:eastAsia="Calibri" w:hAnsi="Calibri" w:cs="Calibri"/>
                <w:color w:val="000000"/>
                <w:sz w:val="16"/>
                <w:szCs w:val="16"/>
              </w:rPr>
            </w:pPr>
          </w:p>
        </w:tc>
        <w:tc>
          <w:tcPr>
            <w:tcW w:w="1396" w:type="dxa"/>
            <w:tcBorders>
              <w:top w:val="single" w:sz="4" w:space="0" w:color="000000"/>
            </w:tcBorders>
          </w:tcPr>
          <w:p w:rsidR="00381169" w:rsidRDefault="00381169" w:rsidP="00381169">
            <w:pPr>
              <w:jc w:val="right"/>
              <w:rPr>
                <w:rFonts w:ascii="Calibri" w:eastAsia="Calibri" w:hAnsi="Calibri" w:cs="Calibri"/>
                <w:color w:val="000000"/>
                <w:sz w:val="16"/>
                <w:szCs w:val="16"/>
              </w:rPr>
            </w:pPr>
          </w:p>
        </w:tc>
        <w:tc>
          <w:tcPr>
            <w:tcW w:w="1396" w:type="dxa"/>
            <w:tcBorders>
              <w:top w:val="single" w:sz="4" w:space="0" w:color="000000"/>
              <w:right w:val="single" w:sz="4" w:space="0" w:color="000000"/>
            </w:tcBorders>
          </w:tcPr>
          <w:p w:rsidR="00381169" w:rsidRDefault="00381169" w:rsidP="00381169">
            <w:pPr>
              <w:jc w:val="right"/>
              <w:rPr>
                <w:rFonts w:ascii="Calibri" w:eastAsia="Calibri" w:hAnsi="Calibri" w:cs="Calibri"/>
                <w:color w:val="000000"/>
                <w:sz w:val="16"/>
                <w:szCs w:val="16"/>
              </w:rPr>
            </w:pPr>
          </w:p>
        </w:tc>
      </w:tr>
      <w:tr w:rsidR="00381169">
        <w:trPr>
          <w:trHeight w:val="200"/>
          <w:jc w:val="center"/>
        </w:trPr>
        <w:tc>
          <w:tcPr>
            <w:tcW w:w="2296" w:type="dxa"/>
            <w:tcBorders>
              <w:left w:val="single" w:sz="4" w:space="0" w:color="000000"/>
            </w:tcBorders>
          </w:tcPr>
          <w:p w:rsidR="00381169" w:rsidRDefault="00381169" w:rsidP="00381169">
            <w:pPr>
              <w:jc w:val="both"/>
              <w:rPr>
                <w:rFonts w:ascii="Calibri" w:eastAsia="Calibri" w:hAnsi="Calibri" w:cs="Calibri"/>
                <w:sz w:val="16"/>
                <w:szCs w:val="16"/>
              </w:rPr>
            </w:pPr>
          </w:p>
        </w:tc>
        <w:tc>
          <w:tcPr>
            <w:tcW w:w="3795" w:type="dxa"/>
          </w:tcPr>
          <w:p w:rsidR="00381169" w:rsidRDefault="00381169" w:rsidP="00381169">
            <w:pPr>
              <w:jc w:val="both"/>
              <w:rPr>
                <w:rFonts w:ascii="Calibri" w:eastAsia="Calibri" w:hAnsi="Calibri" w:cs="Calibri"/>
                <w:sz w:val="16"/>
                <w:szCs w:val="16"/>
              </w:rPr>
            </w:pPr>
          </w:p>
        </w:tc>
        <w:tc>
          <w:tcPr>
            <w:tcW w:w="589" w:type="dxa"/>
          </w:tcPr>
          <w:p w:rsidR="00381169" w:rsidRDefault="00381169" w:rsidP="00381169">
            <w:pPr>
              <w:jc w:val="right"/>
              <w:rPr>
                <w:rFonts w:ascii="Calibri" w:eastAsia="Calibri" w:hAnsi="Calibri" w:cs="Calibri"/>
                <w:color w:val="000000"/>
                <w:sz w:val="16"/>
                <w:szCs w:val="16"/>
              </w:rPr>
            </w:pPr>
          </w:p>
        </w:tc>
        <w:tc>
          <w:tcPr>
            <w:tcW w:w="1396" w:type="dxa"/>
          </w:tcPr>
          <w:p w:rsidR="00381169" w:rsidRDefault="00381169" w:rsidP="00381169">
            <w:pPr>
              <w:jc w:val="right"/>
              <w:rPr>
                <w:rFonts w:ascii="Calibri" w:eastAsia="Calibri" w:hAnsi="Calibri" w:cs="Calibri"/>
                <w:color w:val="000000"/>
                <w:sz w:val="16"/>
                <w:szCs w:val="16"/>
              </w:rPr>
            </w:pPr>
          </w:p>
        </w:tc>
        <w:tc>
          <w:tcPr>
            <w:tcW w:w="1396" w:type="dxa"/>
            <w:tcBorders>
              <w:right w:val="single" w:sz="4" w:space="0" w:color="000000"/>
            </w:tcBorders>
          </w:tcPr>
          <w:p w:rsidR="00381169" w:rsidRDefault="00381169" w:rsidP="00381169">
            <w:pPr>
              <w:jc w:val="right"/>
              <w:rPr>
                <w:rFonts w:ascii="Calibri" w:eastAsia="Calibri" w:hAnsi="Calibri" w:cs="Calibri"/>
                <w:color w:val="000000"/>
                <w:sz w:val="16"/>
                <w:szCs w:val="16"/>
              </w:rPr>
            </w:pPr>
          </w:p>
        </w:tc>
      </w:tr>
      <w:tr w:rsidR="00381169">
        <w:trPr>
          <w:jc w:val="center"/>
        </w:trPr>
        <w:tc>
          <w:tcPr>
            <w:tcW w:w="2296" w:type="dxa"/>
            <w:tcBorders>
              <w:left w:val="single" w:sz="4" w:space="0" w:color="000000"/>
            </w:tcBorders>
          </w:tcPr>
          <w:p w:rsidR="00381169" w:rsidRDefault="00381169" w:rsidP="00381169">
            <w:pPr>
              <w:jc w:val="both"/>
              <w:rPr>
                <w:rFonts w:ascii="Calibri" w:eastAsia="Calibri" w:hAnsi="Calibri" w:cs="Calibri"/>
                <w:sz w:val="16"/>
                <w:szCs w:val="16"/>
              </w:rPr>
            </w:pPr>
            <w:r>
              <w:rPr>
                <w:rFonts w:ascii="Calibri" w:eastAsia="Calibri" w:hAnsi="Calibri" w:cs="Calibri"/>
                <w:sz w:val="16"/>
                <w:szCs w:val="16"/>
              </w:rPr>
              <w:t>obrat zásob v dňoch</w:t>
            </w:r>
          </w:p>
        </w:tc>
        <w:tc>
          <w:tcPr>
            <w:tcW w:w="3795" w:type="dxa"/>
          </w:tcPr>
          <w:p w:rsidR="00381169" w:rsidRDefault="00381169" w:rsidP="00381169">
            <w:pPr>
              <w:jc w:val="both"/>
              <w:rPr>
                <w:rFonts w:ascii="Calibri" w:eastAsia="Calibri" w:hAnsi="Calibri" w:cs="Calibri"/>
                <w:sz w:val="16"/>
                <w:szCs w:val="16"/>
              </w:rPr>
            </w:pPr>
            <w:r>
              <w:rPr>
                <w:rFonts w:ascii="Calibri" w:eastAsia="Calibri" w:hAnsi="Calibri" w:cs="Calibri"/>
                <w:sz w:val="16"/>
                <w:szCs w:val="16"/>
              </w:rPr>
              <w:t>(zásoby / náklady na obstaranie tovaru)*365</w:t>
            </w:r>
          </w:p>
        </w:tc>
        <w:tc>
          <w:tcPr>
            <w:tcW w:w="589" w:type="dxa"/>
          </w:tcPr>
          <w:p w:rsidR="00381169" w:rsidRPr="00136D53" w:rsidRDefault="00381169" w:rsidP="00381169">
            <w:pPr>
              <w:jc w:val="right"/>
              <w:rPr>
                <w:rFonts w:ascii="Calibri" w:eastAsia="Calibri" w:hAnsi="Calibri" w:cs="Calibri"/>
                <w:color w:val="000000" w:themeColor="text1"/>
                <w:sz w:val="16"/>
                <w:szCs w:val="16"/>
              </w:rPr>
            </w:pPr>
            <w:r w:rsidRPr="00136D53">
              <w:rPr>
                <w:rFonts w:ascii="Calibri" w:eastAsia="Calibri" w:hAnsi="Calibri" w:cs="Calibri"/>
                <w:color w:val="000000" w:themeColor="text1"/>
                <w:sz w:val="16"/>
                <w:szCs w:val="16"/>
              </w:rPr>
              <w:t>94</w:t>
            </w:r>
          </w:p>
        </w:tc>
        <w:tc>
          <w:tcPr>
            <w:tcW w:w="1396" w:type="dxa"/>
          </w:tcPr>
          <w:p w:rsidR="00381169" w:rsidRDefault="00381169" w:rsidP="00381169">
            <w:pPr>
              <w:jc w:val="right"/>
              <w:rPr>
                <w:rFonts w:ascii="Calibri" w:eastAsia="Calibri" w:hAnsi="Calibri" w:cs="Calibri"/>
                <w:color w:val="000000"/>
                <w:sz w:val="16"/>
                <w:szCs w:val="16"/>
              </w:rPr>
            </w:pPr>
            <w:r>
              <w:rPr>
                <w:rFonts w:ascii="Calibri" w:eastAsia="Calibri" w:hAnsi="Calibri" w:cs="Calibri"/>
                <w:sz w:val="16"/>
                <w:szCs w:val="16"/>
              </w:rPr>
              <w:t>94</w:t>
            </w:r>
          </w:p>
        </w:tc>
        <w:tc>
          <w:tcPr>
            <w:tcW w:w="1396" w:type="dxa"/>
          </w:tcPr>
          <w:p w:rsidR="00381169" w:rsidRDefault="00381169" w:rsidP="00381169">
            <w:pPr>
              <w:jc w:val="right"/>
              <w:rPr>
                <w:rFonts w:ascii="Calibri" w:eastAsia="Calibri" w:hAnsi="Calibri" w:cs="Calibri"/>
                <w:sz w:val="16"/>
                <w:szCs w:val="16"/>
              </w:rPr>
            </w:pPr>
            <w:r>
              <w:rPr>
                <w:rFonts w:ascii="Calibri" w:eastAsia="Calibri" w:hAnsi="Calibri" w:cs="Calibri"/>
                <w:sz w:val="16"/>
                <w:szCs w:val="16"/>
              </w:rPr>
              <w:t>88</w:t>
            </w:r>
          </w:p>
        </w:tc>
      </w:tr>
      <w:tr w:rsidR="00381169">
        <w:trPr>
          <w:jc w:val="center"/>
        </w:trPr>
        <w:tc>
          <w:tcPr>
            <w:tcW w:w="2296" w:type="dxa"/>
            <w:tcBorders>
              <w:left w:val="single" w:sz="4" w:space="0" w:color="000000"/>
            </w:tcBorders>
          </w:tcPr>
          <w:p w:rsidR="00381169" w:rsidRDefault="00381169" w:rsidP="00381169">
            <w:pPr>
              <w:jc w:val="both"/>
              <w:rPr>
                <w:rFonts w:ascii="Calibri" w:eastAsia="Calibri" w:hAnsi="Calibri" w:cs="Calibri"/>
                <w:sz w:val="16"/>
                <w:szCs w:val="16"/>
              </w:rPr>
            </w:pPr>
            <w:r>
              <w:rPr>
                <w:rFonts w:ascii="Calibri" w:eastAsia="Calibri" w:hAnsi="Calibri" w:cs="Calibri"/>
                <w:sz w:val="16"/>
                <w:szCs w:val="16"/>
              </w:rPr>
              <w:t>obrat pohľadávok v dňoch</w:t>
            </w:r>
          </w:p>
        </w:tc>
        <w:tc>
          <w:tcPr>
            <w:tcW w:w="3795" w:type="dxa"/>
          </w:tcPr>
          <w:p w:rsidR="00381169" w:rsidRDefault="00381169" w:rsidP="00381169">
            <w:pPr>
              <w:jc w:val="both"/>
              <w:rPr>
                <w:rFonts w:ascii="Calibri" w:eastAsia="Calibri" w:hAnsi="Calibri" w:cs="Calibri"/>
                <w:sz w:val="16"/>
                <w:szCs w:val="16"/>
              </w:rPr>
            </w:pPr>
            <w:r>
              <w:rPr>
                <w:rFonts w:ascii="Calibri" w:eastAsia="Calibri" w:hAnsi="Calibri" w:cs="Calibri"/>
                <w:sz w:val="16"/>
                <w:szCs w:val="16"/>
              </w:rPr>
              <w:t>krátke pohľadávky / (výnosy / 365)</w:t>
            </w:r>
          </w:p>
        </w:tc>
        <w:tc>
          <w:tcPr>
            <w:tcW w:w="589" w:type="dxa"/>
          </w:tcPr>
          <w:p w:rsidR="00381169" w:rsidRPr="00136D53" w:rsidRDefault="00FB2A58" w:rsidP="00381169">
            <w:pPr>
              <w:jc w:val="right"/>
              <w:rPr>
                <w:rFonts w:ascii="Calibri" w:eastAsia="Calibri" w:hAnsi="Calibri" w:cs="Calibri"/>
                <w:color w:val="000000" w:themeColor="text1"/>
                <w:sz w:val="16"/>
                <w:szCs w:val="16"/>
              </w:rPr>
            </w:pPr>
            <w:r w:rsidRPr="00136D53">
              <w:rPr>
                <w:rFonts w:ascii="Calibri" w:eastAsia="Calibri" w:hAnsi="Calibri" w:cs="Calibri"/>
                <w:color w:val="000000" w:themeColor="text1"/>
                <w:sz w:val="16"/>
                <w:szCs w:val="16"/>
              </w:rPr>
              <w:t>15</w:t>
            </w:r>
          </w:p>
        </w:tc>
        <w:tc>
          <w:tcPr>
            <w:tcW w:w="1396" w:type="dxa"/>
          </w:tcPr>
          <w:p w:rsidR="00381169" w:rsidRDefault="00381169" w:rsidP="00381169">
            <w:pPr>
              <w:jc w:val="right"/>
              <w:rPr>
                <w:rFonts w:ascii="Calibri" w:eastAsia="Calibri" w:hAnsi="Calibri" w:cs="Calibri"/>
                <w:color w:val="000000"/>
                <w:sz w:val="16"/>
                <w:szCs w:val="16"/>
              </w:rPr>
            </w:pPr>
            <w:r>
              <w:rPr>
                <w:rFonts w:ascii="Calibri" w:eastAsia="Calibri" w:hAnsi="Calibri" w:cs="Calibri"/>
                <w:sz w:val="16"/>
                <w:szCs w:val="16"/>
              </w:rPr>
              <w:t>19</w:t>
            </w:r>
          </w:p>
        </w:tc>
        <w:tc>
          <w:tcPr>
            <w:tcW w:w="1396" w:type="dxa"/>
          </w:tcPr>
          <w:p w:rsidR="00381169" w:rsidRDefault="00381169" w:rsidP="00381169">
            <w:pPr>
              <w:jc w:val="right"/>
              <w:rPr>
                <w:rFonts w:ascii="Calibri" w:eastAsia="Calibri" w:hAnsi="Calibri" w:cs="Calibri"/>
                <w:sz w:val="16"/>
                <w:szCs w:val="16"/>
              </w:rPr>
            </w:pPr>
            <w:r>
              <w:rPr>
                <w:rFonts w:ascii="Calibri" w:eastAsia="Calibri" w:hAnsi="Calibri" w:cs="Calibri"/>
                <w:sz w:val="16"/>
                <w:szCs w:val="16"/>
              </w:rPr>
              <w:t>24</w:t>
            </w:r>
          </w:p>
        </w:tc>
      </w:tr>
      <w:tr w:rsidR="00381169">
        <w:trPr>
          <w:trHeight w:val="80"/>
          <w:jc w:val="center"/>
        </w:trPr>
        <w:tc>
          <w:tcPr>
            <w:tcW w:w="2296" w:type="dxa"/>
            <w:tcBorders>
              <w:left w:val="single" w:sz="4" w:space="0" w:color="000000"/>
              <w:bottom w:val="single" w:sz="4" w:space="0" w:color="000000"/>
            </w:tcBorders>
          </w:tcPr>
          <w:p w:rsidR="00381169" w:rsidRDefault="00381169" w:rsidP="00381169">
            <w:pPr>
              <w:jc w:val="both"/>
              <w:rPr>
                <w:rFonts w:ascii="Calibri" w:eastAsia="Calibri" w:hAnsi="Calibri" w:cs="Calibri"/>
                <w:sz w:val="16"/>
                <w:szCs w:val="16"/>
              </w:rPr>
            </w:pPr>
          </w:p>
        </w:tc>
        <w:tc>
          <w:tcPr>
            <w:tcW w:w="3795" w:type="dxa"/>
            <w:tcBorders>
              <w:bottom w:val="single" w:sz="4" w:space="0" w:color="000000"/>
            </w:tcBorders>
          </w:tcPr>
          <w:p w:rsidR="00381169" w:rsidRDefault="00381169" w:rsidP="00381169">
            <w:pPr>
              <w:jc w:val="both"/>
              <w:rPr>
                <w:rFonts w:ascii="Calibri" w:eastAsia="Calibri" w:hAnsi="Calibri" w:cs="Calibri"/>
                <w:sz w:val="16"/>
                <w:szCs w:val="16"/>
              </w:rPr>
            </w:pPr>
          </w:p>
        </w:tc>
        <w:tc>
          <w:tcPr>
            <w:tcW w:w="589" w:type="dxa"/>
            <w:tcBorders>
              <w:bottom w:val="single" w:sz="4" w:space="0" w:color="000000"/>
            </w:tcBorders>
          </w:tcPr>
          <w:p w:rsidR="00381169" w:rsidRDefault="00381169" w:rsidP="00381169">
            <w:pPr>
              <w:jc w:val="right"/>
              <w:rPr>
                <w:rFonts w:ascii="Calibri" w:eastAsia="Calibri" w:hAnsi="Calibri" w:cs="Calibri"/>
                <w:color w:val="000000"/>
                <w:sz w:val="16"/>
                <w:szCs w:val="16"/>
              </w:rPr>
            </w:pPr>
          </w:p>
        </w:tc>
        <w:tc>
          <w:tcPr>
            <w:tcW w:w="1396" w:type="dxa"/>
            <w:tcBorders>
              <w:bottom w:val="single" w:sz="4" w:space="0" w:color="000000"/>
            </w:tcBorders>
          </w:tcPr>
          <w:p w:rsidR="00381169" w:rsidRDefault="00381169" w:rsidP="00381169">
            <w:pPr>
              <w:jc w:val="right"/>
              <w:rPr>
                <w:rFonts w:ascii="Calibri" w:eastAsia="Calibri" w:hAnsi="Calibri" w:cs="Calibri"/>
                <w:color w:val="000000"/>
                <w:sz w:val="16"/>
                <w:szCs w:val="16"/>
              </w:rPr>
            </w:pPr>
          </w:p>
        </w:tc>
        <w:tc>
          <w:tcPr>
            <w:tcW w:w="1396" w:type="dxa"/>
            <w:tcBorders>
              <w:bottom w:val="single" w:sz="4" w:space="0" w:color="000000"/>
              <w:right w:val="single" w:sz="4" w:space="0" w:color="000000"/>
            </w:tcBorders>
          </w:tcPr>
          <w:p w:rsidR="00381169" w:rsidRDefault="00381169" w:rsidP="00381169">
            <w:pPr>
              <w:jc w:val="right"/>
              <w:rPr>
                <w:rFonts w:ascii="Calibri" w:eastAsia="Calibri" w:hAnsi="Calibri" w:cs="Calibri"/>
                <w:color w:val="000000"/>
                <w:sz w:val="16"/>
                <w:szCs w:val="16"/>
              </w:rPr>
            </w:pPr>
          </w:p>
        </w:tc>
      </w:tr>
      <w:tr w:rsidR="00381169">
        <w:trPr>
          <w:jc w:val="center"/>
        </w:trPr>
        <w:tc>
          <w:tcPr>
            <w:tcW w:w="2296" w:type="dxa"/>
            <w:tcBorders>
              <w:top w:val="single" w:sz="4" w:space="0" w:color="000000"/>
              <w:left w:val="single" w:sz="4" w:space="0" w:color="000000"/>
            </w:tcBorders>
          </w:tcPr>
          <w:p w:rsidR="00381169" w:rsidRDefault="00381169" w:rsidP="00381169">
            <w:pPr>
              <w:jc w:val="both"/>
              <w:rPr>
                <w:rFonts w:ascii="Calibri" w:eastAsia="Calibri" w:hAnsi="Calibri" w:cs="Calibri"/>
                <w:sz w:val="16"/>
                <w:szCs w:val="16"/>
              </w:rPr>
            </w:pPr>
            <w:r>
              <w:rPr>
                <w:rFonts w:ascii="Calibri" w:eastAsia="Calibri" w:hAnsi="Calibri" w:cs="Calibri"/>
                <w:sz w:val="16"/>
                <w:szCs w:val="16"/>
              </w:rPr>
              <w:t>Ukazovatele finančnej závislosti</w:t>
            </w:r>
          </w:p>
        </w:tc>
        <w:tc>
          <w:tcPr>
            <w:tcW w:w="3795" w:type="dxa"/>
            <w:tcBorders>
              <w:top w:val="single" w:sz="4" w:space="0" w:color="000000"/>
            </w:tcBorders>
          </w:tcPr>
          <w:p w:rsidR="00381169" w:rsidRDefault="00381169" w:rsidP="00381169">
            <w:pPr>
              <w:jc w:val="both"/>
              <w:rPr>
                <w:rFonts w:ascii="Calibri" w:eastAsia="Calibri" w:hAnsi="Calibri" w:cs="Calibri"/>
                <w:sz w:val="16"/>
                <w:szCs w:val="16"/>
              </w:rPr>
            </w:pPr>
          </w:p>
        </w:tc>
        <w:tc>
          <w:tcPr>
            <w:tcW w:w="589" w:type="dxa"/>
            <w:tcBorders>
              <w:top w:val="single" w:sz="4" w:space="0" w:color="000000"/>
            </w:tcBorders>
          </w:tcPr>
          <w:p w:rsidR="00381169" w:rsidRDefault="00381169" w:rsidP="00381169">
            <w:pPr>
              <w:jc w:val="right"/>
              <w:rPr>
                <w:rFonts w:ascii="Calibri" w:eastAsia="Calibri" w:hAnsi="Calibri" w:cs="Calibri"/>
                <w:color w:val="000000"/>
                <w:sz w:val="16"/>
                <w:szCs w:val="16"/>
              </w:rPr>
            </w:pPr>
          </w:p>
        </w:tc>
        <w:tc>
          <w:tcPr>
            <w:tcW w:w="1396" w:type="dxa"/>
            <w:tcBorders>
              <w:top w:val="single" w:sz="4" w:space="0" w:color="000000"/>
            </w:tcBorders>
          </w:tcPr>
          <w:p w:rsidR="00381169" w:rsidRDefault="00381169" w:rsidP="00381169">
            <w:pPr>
              <w:jc w:val="right"/>
              <w:rPr>
                <w:rFonts w:ascii="Calibri" w:eastAsia="Calibri" w:hAnsi="Calibri" w:cs="Calibri"/>
                <w:color w:val="000000"/>
                <w:sz w:val="16"/>
                <w:szCs w:val="16"/>
              </w:rPr>
            </w:pPr>
          </w:p>
        </w:tc>
        <w:tc>
          <w:tcPr>
            <w:tcW w:w="1396" w:type="dxa"/>
            <w:tcBorders>
              <w:top w:val="single" w:sz="4" w:space="0" w:color="000000"/>
              <w:right w:val="single" w:sz="4" w:space="0" w:color="000000"/>
            </w:tcBorders>
          </w:tcPr>
          <w:p w:rsidR="00381169" w:rsidRDefault="00381169" w:rsidP="00381169">
            <w:pPr>
              <w:jc w:val="right"/>
              <w:rPr>
                <w:rFonts w:ascii="Calibri" w:eastAsia="Calibri" w:hAnsi="Calibri" w:cs="Calibri"/>
                <w:color w:val="000000"/>
                <w:sz w:val="16"/>
                <w:szCs w:val="16"/>
              </w:rPr>
            </w:pPr>
          </w:p>
        </w:tc>
      </w:tr>
      <w:tr w:rsidR="00C055D2">
        <w:trPr>
          <w:jc w:val="center"/>
        </w:trPr>
        <w:tc>
          <w:tcPr>
            <w:tcW w:w="2296" w:type="dxa"/>
            <w:tcBorders>
              <w:left w:val="single" w:sz="4" w:space="0" w:color="000000"/>
            </w:tcBorders>
          </w:tcPr>
          <w:p w:rsidR="00C055D2" w:rsidRDefault="00C055D2" w:rsidP="00C055D2">
            <w:pPr>
              <w:jc w:val="both"/>
              <w:rPr>
                <w:rFonts w:ascii="Calibri" w:eastAsia="Calibri" w:hAnsi="Calibri" w:cs="Calibri"/>
                <w:sz w:val="16"/>
                <w:szCs w:val="16"/>
              </w:rPr>
            </w:pPr>
            <w:r>
              <w:rPr>
                <w:rFonts w:ascii="Calibri" w:eastAsia="Calibri" w:hAnsi="Calibri" w:cs="Calibri"/>
                <w:sz w:val="16"/>
                <w:szCs w:val="16"/>
              </w:rPr>
              <w:t xml:space="preserve">Celková </w:t>
            </w:r>
            <w:proofErr w:type="spellStart"/>
            <w:r>
              <w:rPr>
                <w:rFonts w:ascii="Calibri" w:eastAsia="Calibri" w:hAnsi="Calibri" w:cs="Calibri"/>
                <w:sz w:val="16"/>
                <w:szCs w:val="16"/>
              </w:rPr>
              <w:t>zadĺženosť</w:t>
            </w:r>
            <w:proofErr w:type="spellEnd"/>
          </w:p>
        </w:tc>
        <w:tc>
          <w:tcPr>
            <w:tcW w:w="3795" w:type="dxa"/>
          </w:tcPr>
          <w:p w:rsidR="00C055D2" w:rsidRDefault="00C055D2" w:rsidP="00C055D2">
            <w:pPr>
              <w:jc w:val="both"/>
              <w:rPr>
                <w:rFonts w:ascii="Calibri" w:eastAsia="Calibri" w:hAnsi="Calibri" w:cs="Calibri"/>
                <w:sz w:val="16"/>
                <w:szCs w:val="16"/>
              </w:rPr>
            </w:pPr>
            <w:r>
              <w:rPr>
                <w:rFonts w:ascii="Calibri" w:eastAsia="Calibri" w:hAnsi="Calibri" w:cs="Calibri"/>
                <w:sz w:val="16"/>
                <w:szCs w:val="16"/>
              </w:rPr>
              <w:t>cudzie zdroje / pasíva</w:t>
            </w:r>
          </w:p>
        </w:tc>
        <w:tc>
          <w:tcPr>
            <w:tcW w:w="589" w:type="dxa"/>
          </w:tcPr>
          <w:p w:rsidR="00C055D2" w:rsidRPr="00136D53" w:rsidRDefault="00C055D2" w:rsidP="00C055D2">
            <w:pPr>
              <w:jc w:val="right"/>
              <w:rPr>
                <w:rFonts w:ascii="Calibri" w:eastAsia="Calibri" w:hAnsi="Calibri" w:cs="Calibri"/>
                <w:color w:val="000000" w:themeColor="text1"/>
                <w:sz w:val="16"/>
                <w:szCs w:val="16"/>
              </w:rPr>
            </w:pPr>
            <w:r w:rsidRPr="00136D53">
              <w:rPr>
                <w:rFonts w:ascii="Calibri" w:eastAsia="Calibri" w:hAnsi="Calibri" w:cs="Calibri"/>
                <w:color w:val="000000" w:themeColor="text1"/>
                <w:sz w:val="16"/>
                <w:szCs w:val="16"/>
              </w:rPr>
              <w:t>0,52</w:t>
            </w:r>
          </w:p>
        </w:tc>
        <w:tc>
          <w:tcPr>
            <w:tcW w:w="1396" w:type="dxa"/>
          </w:tcPr>
          <w:p w:rsidR="00C055D2" w:rsidRPr="00136D53" w:rsidRDefault="00C055D2" w:rsidP="00C055D2">
            <w:pPr>
              <w:jc w:val="right"/>
              <w:rPr>
                <w:rFonts w:ascii="Calibri" w:eastAsia="Calibri" w:hAnsi="Calibri" w:cs="Calibri"/>
                <w:color w:val="000000" w:themeColor="text1"/>
                <w:sz w:val="16"/>
                <w:szCs w:val="16"/>
              </w:rPr>
            </w:pPr>
            <w:r w:rsidRPr="00136D53">
              <w:rPr>
                <w:rFonts w:ascii="Calibri" w:eastAsia="Calibri" w:hAnsi="Calibri" w:cs="Calibri"/>
                <w:color w:val="000000" w:themeColor="text1"/>
                <w:sz w:val="16"/>
                <w:szCs w:val="16"/>
              </w:rPr>
              <w:t>0,57</w:t>
            </w:r>
          </w:p>
        </w:tc>
        <w:tc>
          <w:tcPr>
            <w:tcW w:w="1396" w:type="dxa"/>
          </w:tcPr>
          <w:p w:rsidR="00C055D2" w:rsidRDefault="00C055D2" w:rsidP="00C055D2">
            <w:pPr>
              <w:jc w:val="right"/>
              <w:rPr>
                <w:rFonts w:ascii="Calibri" w:eastAsia="Calibri" w:hAnsi="Calibri" w:cs="Calibri"/>
                <w:sz w:val="16"/>
                <w:szCs w:val="16"/>
              </w:rPr>
            </w:pPr>
            <w:r>
              <w:rPr>
                <w:rFonts w:ascii="Calibri" w:eastAsia="Calibri" w:hAnsi="Calibri" w:cs="Calibri"/>
                <w:sz w:val="16"/>
                <w:szCs w:val="16"/>
              </w:rPr>
              <w:t>0,63</w:t>
            </w:r>
          </w:p>
        </w:tc>
      </w:tr>
      <w:tr w:rsidR="00C055D2">
        <w:trPr>
          <w:jc w:val="center"/>
        </w:trPr>
        <w:tc>
          <w:tcPr>
            <w:tcW w:w="2296" w:type="dxa"/>
            <w:tcBorders>
              <w:left w:val="single" w:sz="4" w:space="0" w:color="000000"/>
            </w:tcBorders>
          </w:tcPr>
          <w:p w:rsidR="00C055D2" w:rsidRDefault="00C055D2" w:rsidP="00C055D2">
            <w:pPr>
              <w:jc w:val="both"/>
              <w:rPr>
                <w:rFonts w:ascii="Calibri" w:eastAsia="Calibri" w:hAnsi="Calibri" w:cs="Calibri"/>
                <w:sz w:val="16"/>
                <w:szCs w:val="16"/>
              </w:rPr>
            </w:pPr>
            <w:r>
              <w:rPr>
                <w:rFonts w:ascii="Calibri" w:eastAsia="Calibri" w:hAnsi="Calibri" w:cs="Calibri"/>
                <w:sz w:val="16"/>
                <w:szCs w:val="16"/>
              </w:rPr>
              <w:t xml:space="preserve">Bežná </w:t>
            </w:r>
            <w:proofErr w:type="spellStart"/>
            <w:r>
              <w:rPr>
                <w:rFonts w:ascii="Calibri" w:eastAsia="Calibri" w:hAnsi="Calibri" w:cs="Calibri"/>
                <w:sz w:val="16"/>
                <w:szCs w:val="16"/>
              </w:rPr>
              <w:t>zadĺženosť</w:t>
            </w:r>
            <w:proofErr w:type="spellEnd"/>
          </w:p>
        </w:tc>
        <w:tc>
          <w:tcPr>
            <w:tcW w:w="3795" w:type="dxa"/>
          </w:tcPr>
          <w:p w:rsidR="00C055D2" w:rsidRDefault="00C055D2" w:rsidP="00C055D2">
            <w:pPr>
              <w:jc w:val="both"/>
              <w:rPr>
                <w:rFonts w:ascii="Calibri" w:eastAsia="Calibri" w:hAnsi="Calibri" w:cs="Calibri"/>
                <w:sz w:val="16"/>
                <w:szCs w:val="16"/>
              </w:rPr>
            </w:pPr>
            <w:r>
              <w:rPr>
                <w:rFonts w:ascii="Calibri" w:eastAsia="Calibri" w:hAnsi="Calibri" w:cs="Calibri"/>
                <w:sz w:val="16"/>
                <w:szCs w:val="16"/>
              </w:rPr>
              <w:t>krátke záväzky, úvery a časové rozlíšenie / pasíva</w:t>
            </w:r>
          </w:p>
        </w:tc>
        <w:tc>
          <w:tcPr>
            <w:tcW w:w="589" w:type="dxa"/>
          </w:tcPr>
          <w:p w:rsidR="00C055D2" w:rsidRPr="00136D53" w:rsidRDefault="00C055D2" w:rsidP="00C055D2">
            <w:pPr>
              <w:jc w:val="right"/>
              <w:rPr>
                <w:rFonts w:ascii="Calibri" w:eastAsia="Calibri" w:hAnsi="Calibri" w:cs="Calibri"/>
                <w:color w:val="000000" w:themeColor="text1"/>
                <w:sz w:val="16"/>
                <w:szCs w:val="16"/>
              </w:rPr>
            </w:pPr>
            <w:r w:rsidRPr="00136D53">
              <w:rPr>
                <w:rFonts w:ascii="Calibri" w:eastAsia="Calibri" w:hAnsi="Calibri" w:cs="Calibri"/>
                <w:color w:val="000000" w:themeColor="text1"/>
                <w:sz w:val="16"/>
                <w:szCs w:val="16"/>
              </w:rPr>
              <w:t>0,25</w:t>
            </w:r>
          </w:p>
        </w:tc>
        <w:tc>
          <w:tcPr>
            <w:tcW w:w="1396" w:type="dxa"/>
          </w:tcPr>
          <w:p w:rsidR="00C055D2" w:rsidRPr="00136D53" w:rsidRDefault="00C055D2" w:rsidP="00C055D2">
            <w:pPr>
              <w:jc w:val="right"/>
              <w:rPr>
                <w:rFonts w:ascii="Calibri" w:eastAsia="Calibri" w:hAnsi="Calibri" w:cs="Calibri"/>
                <w:color w:val="000000" w:themeColor="text1"/>
                <w:sz w:val="16"/>
                <w:szCs w:val="16"/>
              </w:rPr>
            </w:pPr>
            <w:r w:rsidRPr="00136D53">
              <w:rPr>
                <w:rFonts w:ascii="Calibri" w:eastAsia="Calibri" w:hAnsi="Calibri" w:cs="Calibri"/>
                <w:color w:val="000000" w:themeColor="text1"/>
                <w:sz w:val="16"/>
                <w:szCs w:val="16"/>
              </w:rPr>
              <w:t>0,29</w:t>
            </w:r>
          </w:p>
        </w:tc>
        <w:tc>
          <w:tcPr>
            <w:tcW w:w="1396" w:type="dxa"/>
          </w:tcPr>
          <w:p w:rsidR="00C055D2" w:rsidRDefault="00C055D2" w:rsidP="00C055D2">
            <w:pPr>
              <w:jc w:val="right"/>
              <w:rPr>
                <w:rFonts w:ascii="Calibri" w:eastAsia="Calibri" w:hAnsi="Calibri" w:cs="Calibri"/>
                <w:sz w:val="16"/>
                <w:szCs w:val="16"/>
              </w:rPr>
            </w:pPr>
            <w:r>
              <w:rPr>
                <w:rFonts w:ascii="Calibri" w:eastAsia="Calibri" w:hAnsi="Calibri" w:cs="Calibri"/>
                <w:sz w:val="16"/>
                <w:szCs w:val="16"/>
              </w:rPr>
              <w:t>0,23</w:t>
            </w:r>
          </w:p>
        </w:tc>
      </w:tr>
      <w:tr w:rsidR="00C055D2">
        <w:trPr>
          <w:jc w:val="center"/>
        </w:trPr>
        <w:tc>
          <w:tcPr>
            <w:tcW w:w="2296" w:type="dxa"/>
            <w:tcBorders>
              <w:left w:val="single" w:sz="4" w:space="0" w:color="000000"/>
            </w:tcBorders>
          </w:tcPr>
          <w:p w:rsidR="00C055D2" w:rsidRDefault="00C055D2" w:rsidP="00C055D2">
            <w:pPr>
              <w:jc w:val="both"/>
              <w:rPr>
                <w:rFonts w:ascii="Calibri" w:eastAsia="Calibri" w:hAnsi="Calibri" w:cs="Calibri"/>
                <w:sz w:val="16"/>
                <w:szCs w:val="16"/>
              </w:rPr>
            </w:pPr>
            <w:r>
              <w:rPr>
                <w:rFonts w:ascii="Calibri" w:eastAsia="Calibri" w:hAnsi="Calibri" w:cs="Calibri"/>
                <w:sz w:val="16"/>
                <w:szCs w:val="16"/>
              </w:rPr>
              <w:t>Podkapitalizovanie</w:t>
            </w:r>
          </w:p>
        </w:tc>
        <w:tc>
          <w:tcPr>
            <w:tcW w:w="3795" w:type="dxa"/>
            <w:shd w:val="clear" w:color="auto" w:fill="FFFFFF"/>
          </w:tcPr>
          <w:p w:rsidR="00C055D2" w:rsidRDefault="00C055D2" w:rsidP="00C055D2">
            <w:pPr>
              <w:jc w:val="both"/>
              <w:rPr>
                <w:rFonts w:ascii="Calibri" w:eastAsia="Calibri" w:hAnsi="Calibri" w:cs="Calibri"/>
                <w:sz w:val="16"/>
                <w:szCs w:val="16"/>
              </w:rPr>
            </w:pPr>
            <w:r>
              <w:rPr>
                <w:rFonts w:ascii="Calibri" w:eastAsia="Calibri" w:hAnsi="Calibri" w:cs="Calibri"/>
                <w:sz w:val="16"/>
                <w:szCs w:val="16"/>
              </w:rPr>
              <w:t>(</w:t>
            </w:r>
            <w:proofErr w:type="spellStart"/>
            <w:r>
              <w:rPr>
                <w:rFonts w:ascii="Calibri" w:eastAsia="Calibri" w:hAnsi="Calibri" w:cs="Calibri"/>
                <w:sz w:val="16"/>
                <w:szCs w:val="16"/>
              </w:rPr>
              <w:t>vl.imanie</w:t>
            </w:r>
            <w:proofErr w:type="spellEnd"/>
            <w:r>
              <w:rPr>
                <w:rFonts w:ascii="Calibri" w:eastAsia="Calibri" w:hAnsi="Calibri" w:cs="Calibri"/>
                <w:sz w:val="16"/>
                <w:szCs w:val="16"/>
              </w:rPr>
              <w:t xml:space="preserve"> + dlhé cudzie zdroje) / </w:t>
            </w:r>
            <w:proofErr w:type="spellStart"/>
            <w:r>
              <w:rPr>
                <w:rFonts w:ascii="Calibri" w:eastAsia="Calibri" w:hAnsi="Calibri" w:cs="Calibri"/>
                <w:sz w:val="16"/>
                <w:szCs w:val="16"/>
              </w:rPr>
              <w:t>neobež.majetok</w:t>
            </w:r>
            <w:proofErr w:type="spellEnd"/>
          </w:p>
        </w:tc>
        <w:tc>
          <w:tcPr>
            <w:tcW w:w="589" w:type="dxa"/>
            <w:shd w:val="clear" w:color="auto" w:fill="FFFFFF"/>
          </w:tcPr>
          <w:p w:rsidR="00C055D2" w:rsidRPr="00136D53" w:rsidRDefault="00FB2A58" w:rsidP="00C055D2">
            <w:pPr>
              <w:jc w:val="right"/>
              <w:rPr>
                <w:rFonts w:ascii="Calibri" w:eastAsia="Calibri" w:hAnsi="Calibri" w:cs="Calibri"/>
                <w:color w:val="000000" w:themeColor="text1"/>
                <w:sz w:val="16"/>
                <w:szCs w:val="16"/>
              </w:rPr>
            </w:pPr>
            <w:r w:rsidRPr="00136D53">
              <w:rPr>
                <w:rFonts w:ascii="Calibri" w:eastAsia="Calibri" w:hAnsi="Calibri" w:cs="Calibri"/>
                <w:color w:val="000000" w:themeColor="text1"/>
                <w:sz w:val="16"/>
                <w:szCs w:val="16"/>
              </w:rPr>
              <w:t>3,81</w:t>
            </w:r>
          </w:p>
        </w:tc>
        <w:tc>
          <w:tcPr>
            <w:tcW w:w="1396" w:type="dxa"/>
            <w:shd w:val="clear" w:color="auto" w:fill="FFFFFF"/>
          </w:tcPr>
          <w:p w:rsidR="00C055D2" w:rsidRPr="00136D53" w:rsidRDefault="00C055D2" w:rsidP="00C055D2">
            <w:pPr>
              <w:jc w:val="right"/>
              <w:rPr>
                <w:rFonts w:ascii="Calibri" w:eastAsia="Calibri" w:hAnsi="Calibri" w:cs="Calibri"/>
                <w:color w:val="000000" w:themeColor="text1"/>
                <w:sz w:val="16"/>
                <w:szCs w:val="16"/>
              </w:rPr>
            </w:pPr>
            <w:r w:rsidRPr="00136D53">
              <w:rPr>
                <w:rFonts w:ascii="Calibri" w:eastAsia="Calibri" w:hAnsi="Calibri" w:cs="Calibri"/>
                <w:color w:val="000000" w:themeColor="text1"/>
                <w:sz w:val="16"/>
                <w:szCs w:val="16"/>
              </w:rPr>
              <w:t>4,65</w:t>
            </w:r>
          </w:p>
        </w:tc>
        <w:tc>
          <w:tcPr>
            <w:tcW w:w="1396" w:type="dxa"/>
          </w:tcPr>
          <w:p w:rsidR="00C055D2" w:rsidRDefault="00C055D2" w:rsidP="00C055D2">
            <w:pPr>
              <w:jc w:val="right"/>
              <w:rPr>
                <w:rFonts w:ascii="Calibri" w:eastAsia="Calibri" w:hAnsi="Calibri" w:cs="Calibri"/>
                <w:sz w:val="16"/>
                <w:szCs w:val="16"/>
              </w:rPr>
            </w:pPr>
            <w:r>
              <w:rPr>
                <w:rFonts w:ascii="Calibri" w:eastAsia="Calibri" w:hAnsi="Calibri" w:cs="Calibri"/>
                <w:sz w:val="16"/>
                <w:szCs w:val="16"/>
              </w:rPr>
              <w:t>4,70</w:t>
            </w:r>
          </w:p>
        </w:tc>
      </w:tr>
      <w:tr w:rsidR="00C055D2">
        <w:trPr>
          <w:jc w:val="center"/>
        </w:trPr>
        <w:tc>
          <w:tcPr>
            <w:tcW w:w="2296" w:type="dxa"/>
            <w:tcBorders>
              <w:left w:val="single" w:sz="4" w:space="0" w:color="000000"/>
            </w:tcBorders>
          </w:tcPr>
          <w:p w:rsidR="00C055D2" w:rsidRDefault="00C055D2" w:rsidP="00C055D2">
            <w:pPr>
              <w:jc w:val="both"/>
              <w:rPr>
                <w:rFonts w:ascii="Calibri" w:eastAsia="Calibri" w:hAnsi="Calibri" w:cs="Calibri"/>
                <w:sz w:val="16"/>
                <w:szCs w:val="16"/>
              </w:rPr>
            </w:pPr>
            <w:r>
              <w:rPr>
                <w:rFonts w:ascii="Calibri" w:eastAsia="Calibri" w:hAnsi="Calibri" w:cs="Calibri"/>
                <w:sz w:val="16"/>
                <w:szCs w:val="16"/>
              </w:rPr>
              <w:t>Krytie neobežného majetku</w:t>
            </w:r>
          </w:p>
        </w:tc>
        <w:tc>
          <w:tcPr>
            <w:tcW w:w="3795" w:type="dxa"/>
          </w:tcPr>
          <w:p w:rsidR="00C055D2" w:rsidRDefault="00C055D2" w:rsidP="00C055D2">
            <w:pPr>
              <w:jc w:val="both"/>
              <w:rPr>
                <w:rFonts w:ascii="Calibri" w:eastAsia="Calibri" w:hAnsi="Calibri" w:cs="Calibri"/>
                <w:sz w:val="16"/>
                <w:szCs w:val="16"/>
              </w:rPr>
            </w:pPr>
            <w:r>
              <w:rPr>
                <w:rFonts w:ascii="Calibri" w:eastAsia="Calibri" w:hAnsi="Calibri" w:cs="Calibri"/>
                <w:sz w:val="16"/>
                <w:szCs w:val="16"/>
              </w:rPr>
              <w:t>vlastné imanie / neobežný majetok</w:t>
            </w:r>
          </w:p>
        </w:tc>
        <w:tc>
          <w:tcPr>
            <w:tcW w:w="589" w:type="dxa"/>
          </w:tcPr>
          <w:p w:rsidR="00C055D2" w:rsidRPr="00136D53" w:rsidRDefault="00FB2A58" w:rsidP="00C055D2">
            <w:pPr>
              <w:jc w:val="right"/>
              <w:rPr>
                <w:rFonts w:ascii="Calibri" w:eastAsia="Calibri" w:hAnsi="Calibri" w:cs="Calibri"/>
                <w:color w:val="000000" w:themeColor="text1"/>
                <w:sz w:val="16"/>
                <w:szCs w:val="16"/>
              </w:rPr>
            </w:pPr>
            <w:r w:rsidRPr="00136D53">
              <w:rPr>
                <w:rFonts w:ascii="Calibri" w:eastAsia="Calibri" w:hAnsi="Calibri" w:cs="Calibri"/>
                <w:color w:val="000000" w:themeColor="text1"/>
                <w:sz w:val="16"/>
                <w:szCs w:val="16"/>
              </w:rPr>
              <w:t>2,48</w:t>
            </w:r>
          </w:p>
          <w:p w:rsidR="00C055D2" w:rsidRPr="00136D53" w:rsidRDefault="00C055D2" w:rsidP="00C055D2">
            <w:pPr>
              <w:jc w:val="right"/>
              <w:rPr>
                <w:rFonts w:ascii="Calibri" w:eastAsia="Calibri" w:hAnsi="Calibri" w:cs="Calibri"/>
                <w:color w:val="000000" w:themeColor="text1"/>
                <w:sz w:val="16"/>
                <w:szCs w:val="16"/>
              </w:rPr>
            </w:pPr>
          </w:p>
        </w:tc>
        <w:tc>
          <w:tcPr>
            <w:tcW w:w="1396" w:type="dxa"/>
          </w:tcPr>
          <w:p w:rsidR="00C055D2" w:rsidRPr="00136D53" w:rsidRDefault="00C055D2" w:rsidP="00C055D2">
            <w:pPr>
              <w:jc w:val="right"/>
              <w:rPr>
                <w:rFonts w:ascii="Calibri" w:eastAsia="Calibri" w:hAnsi="Calibri" w:cs="Calibri"/>
                <w:color w:val="000000" w:themeColor="text1"/>
                <w:sz w:val="16"/>
                <w:szCs w:val="16"/>
              </w:rPr>
            </w:pPr>
            <w:r w:rsidRPr="00136D53">
              <w:rPr>
                <w:rFonts w:ascii="Calibri" w:eastAsia="Calibri" w:hAnsi="Calibri" w:cs="Calibri"/>
                <w:color w:val="000000" w:themeColor="text1"/>
                <w:sz w:val="16"/>
                <w:szCs w:val="16"/>
              </w:rPr>
              <w:t>2,95</w:t>
            </w:r>
          </w:p>
          <w:p w:rsidR="00C055D2" w:rsidRPr="00136D53" w:rsidRDefault="00C055D2" w:rsidP="00C055D2">
            <w:pPr>
              <w:jc w:val="right"/>
              <w:rPr>
                <w:rFonts w:ascii="Calibri" w:eastAsia="Calibri" w:hAnsi="Calibri" w:cs="Calibri"/>
                <w:color w:val="000000" w:themeColor="text1"/>
                <w:sz w:val="16"/>
                <w:szCs w:val="16"/>
              </w:rPr>
            </w:pPr>
          </w:p>
        </w:tc>
        <w:tc>
          <w:tcPr>
            <w:tcW w:w="1396" w:type="dxa"/>
          </w:tcPr>
          <w:p w:rsidR="00C055D2" w:rsidRDefault="00C055D2" w:rsidP="00C055D2">
            <w:pPr>
              <w:jc w:val="right"/>
              <w:rPr>
                <w:rFonts w:ascii="Calibri" w:eastAsia="Calibri" w:hAnsi="Calibri" w:cs="Calibri"/>
                <w:sz w:val="16"/>
                <w:szCs w:val="16"/>
              </w:rPr>
            </w:pPr>
            <w:r>
              <w:rPr>
                <w:rFonts w:ascii="Calibri" w:eastAsia="Calibri" w:hAnsi="Calibri" w:cs="Calibri"/>
                <w:sz w:val="16"/>
                <w:szCs w:val="16"/>
              </w:rPr>
              <w:t>2,46</w:t>
            </w:r>
          </w:p>
        </w:tc>
      </w:tr>
      <w:tr w:rsidR="00C055D2">
        <w:trPr>
          <w:jc w:val="center"/>
        </w:trPr>
        <w:tc>
          <w:tcPr>
            <w:tcW w:w="2296" w:type="dxa"/>
            <w:tcBorders>
              <w:left w:val="single" w:sz="4" w:space="0" w:color="000000"/>
              <w:bottom w:val="single" w:sz="4" w:space="0" w:color="000000"/>
            </w:tcBorders>
          </w:tcPr>
          <w:p w:rsidR="00C055D2" w:rsidRDefault="00C055D2" w:rsidP="00C055D2">
            <w:pPr>
              <w:jc w:val="both"/>
              <w:rPr>
                <w:rFonts w:ascii="Calibri" w:eastAsia="Calibri" w:hAnsi="Calibri" w:cs="Calibri"/>
                <w:sz w:val="16"/>
                <w:szCs w:val="16"/>
              </w:rPr>
            </w:pPr>
          </w:p>
        </w:tc>
        <w:tc>
          <w:tcPr>
            <w:tcW w:w="3795" w:type="dxa"/>
            <w:tcBorders>
              <w:bottom w:val="single" w:sz="4" w:space="0" w:color="000000"/>
            </w:tcBorders>
          </w:tcPr>
          <w:p w:rsidR="00C055D2" w:rsidRDefault="00C055D2" w:rsidP="00C055D2">
            <w:pPr>
              <w:jc w:val="both"/>
              <w:rPr>
                <w:rFonts w:ascii="Calibri" w:eastAsia="Calibri" w:hAnsi="Calibri" w:cs="Calibri"/>
                <w:sz w:val="16"/>
                <w:szCs w:val="16"/>
              </w:rPr>
            </w:pPr>
          </w:p>
        </w:tc>
        <w:tc>
          <w:tcPr>
            <w:tcW w:w="589" w:type="dxa"/>
            <w:tcBorders>
              <w:bottom w:val="single" w:sz="4" w:space="0" w:color="000000"/>
            </w:tcBorders>
          </w:tcPr>
          <w:p w:rsidR="00C055D2" w:rsidRDefault="00C055D2" w:rsidP="00C055D2">
            <w:pPr>
              <w:jc w:val="right"/>
              <w:rPr>
                <w:rFonts w:ascii="Calibri" w:eastAsia="Calibri" w:hAnsi="Calibri" w:cs="Calibri"/>
                <w:color w:val="000000"/>
                <w:sz w:val="16"/>
                <w:szCs w:val="16"/>
              </w:rPr>
            </w:pPr>
          </w:p>
        </w:tc>
        <w:tc>
          <w:tcPr>
            <w:tcW w:w="1396" w:type="dxa"/>
            <w:tcBorders>
              <w:bottom w:val="single" w:sz="4" w:space="0" w:color="000000"/>
            </w:tcBorders>
          </w:tcPr>
          <w:p w:rsidR="00C055D2" w:rsidRDefault="00C055D2" w:rsidP="00C055D2">
            <w:pPr>
              <w:jc w:val="right"/>
              <w:rPr>
                <w:rFonts w:ascii="Calibri" w:eastAsia="Calibri" w:hAnsi="Calibri" w:cs="Calibri"/>
                <w:color w:val="000000"/>
                <w:sz w:val="16"/>
                <w:szCs w:val="16"/>
              </w:rPr>
            </w:pPr>
          </w:p>
        </w:tc>
        <w:tc>
          <w:tcPr>
            <w:tcW w:w="1396" w:type="dxa"/>
            <w:tcBorders>
              <w:bottom w:val="single" w:sz="4" w:space="0" w:color="000000"/>
              <w:right w:val="single" w:sz="4" w:space="0" w:color="000000"/>
            </w:tcBorders>
          </w:tcPr>
          <w:p w:rsidR="00C055D2" w:rsidRDefault="00C055D2" w:rsidP="00C055D2">
            <w:pPr>
              <w:jc w:val="right"/>
              <w:rPr>
                <w:rFonts w:ascii="Calibri" w:eastAsia="Calibri" w:hAnsi="Calibri" w:cs="Calibri"/>
                <w:color w:val="000000"/>
                <w:sz w:val="16"/>
                <w:szCs w:val="16"/>
              </w:rPr>
            </w:pPr>
          </w:p>
        </w:tc>
      </w:tr>
      <w:tr w:rsidR="00C055D2">
        <w:trPr>
          <w:jc w:val="center"/>
        </w:trPr>
        <w:tc>
          <w:tcPr>
            <w:tcW w:w="2296" w:type="dxa"/>
            <w:tcBorders>
              <w:top w:val="single" w:sz="4" w:space="0" w:color="000000"/>
              <w:left w:val="single" w:sz="4" w:space="0" w:color="000000"/>
            </w:tcBorders>
          </w:tcPr>
          <w:p w:rsidR="00C055D2" w:rsidRDefault="00C055D2" w:rsidP="00C055D2">
            <w:pPr>
              <w:jc w:val="both"/>
              <w:rPr>
                <w:rFonts w:ascii="Calibri" w:eastAsia="Calibri" w:hAnsi="Calibri" w:cs="Calibri"/>
                <w:sz w:val="16"/>
                <w:szCs w:val="16"/>
              </w:rPr>
            </w:pPr>
            <w:r>
              <w:rPr>
                <w:rFonts w:ascii="Calibri" w:eastAsia="Calibri" w:hAnsi="Calibri" w:cs="Calibri"/>
                <w:sz w:val="16"/>
                <w:szCs w:val="16"/>
              </w:rPr>
              <w:t>Ukazovatele likvidity</w:t>
            </w:r>
          </w:p>
        </w:tc>
        <w:tc>
          <w:tcPr>
            <w:tcW w:w="3795" w:type="dxa"/>
            <w:tcBorders>
              <w:top w:val="single" w:sz="4" w:space="0" w:color="000000"/>
            </w:tcBorders>
          </w:tcPr>
          <w:p w:rsidR="00C055D2" w:rsidRDefault="00C055D2" w:rsidP="00C055D2">
            <w:pPr>
              <w:jc w:val="both"/>
              <w:rPr>
                <w:rFonts w:ascii="Calibri" w:eastAsia="Calibri" w:hAnsi="Calibri" w:cs="Calibri"/>
                <w:sz w:val="16"/>
                <w:szCs w:val="16"/>
              </w:rPr>
            </w:pPr>
          </w:p>
        </w:tc>
        <w:tc>
          <w:tcPr>
            <w:tcW w:w="589" w:type="dxa"/>
            <w:tcBorders>
              <w:top w:val="single" w:sz="4" w:space="0" w:color="000000"/>
            </w:tcBorders>
          </w:tcPr>
          <w:p w:rsidR="00C055D2" w:rsidRDefault="00C055D2" w:rsidP="00C055D2">
            <w:pPr>
              <w:jc w:val="right"/>
              <w:rPr>
                <w:rFonts w:ascii="Calibri" w:eastAsia="Calibri" w:hAnsi="Calibri" w:cs="Calibri"/>
                <w:color w:val="000000"/>
                <w:sz w:val="16"/>
                <w:szCs w:val="16"/>
              </w:rPr>
            </w:pPr>
          </w:p>
        </w:tc>
        <w:tc>
          <w:tcPr>
            <w:tcW w:w="1396" w:type="dxa"/>
            <w:tcBorders>
              <w:top w:val="single" w:sz="4" w:space="0" w:color="000000"/>
            </w:tcBorders>
          </w:tcPr>
          <w:p w:rsidR="00C055D2" w:rsidRDefault="00C055D2" w:rsidP="00C055D2">
            <w:pPr>
              <w:jc w:val="right"/>
              <w:rPr>
                <w:rFonts w:ascii="Calibri" w:eastAsia="Calibri" w:hAnsi="Calibri" w:cs="Calibri"/>
                <w:color w:val="000000"/>
                <w:sz w:val="16"/>
                <w:szCs w:val="16"/>
              </w:rPr>
            </w:pPr>
          </w:p>
        </w:tc>
        <w:tc>
          <w:tcPr>
            <w:tcW w:w="1396" w:type="dxa"/>
            <w:tcBorders>
              <w:top w:val="single" w:sz="4" w:space="0" w:color="000000"/>
              <w:right w:val="single" w:sz="4" w:space="0" w:color="000000"/>
            </w:tcBorders>
          </w:tcPr>
          <w:p w:rsidR="00C055D2" w:rsidRDefault="00C055D2" w:rsidP="00C055D2">
            <w:pPr>
              <w:jc w:val="right"/>
              <w:rPr>
                <w:rFonts w:ascii="Calibri" w:eastAsia="Calibri" w:hAnsi="Calibri" w:cs="Calibri"/>
                <w:color w:val="000000"/>
                <w:sz w:val="16"/>
                <w:szCs w:val="16"/>
              </w:rPr>
            </w:pPr>
          </w:p>
        </w:tc>
      </w:tr>
      <w:tr w:rsidR="00C055D2">
        <w:trPr>
          <w:jc w:val="center"/>
        </w:trPr>
        <w:tc>
          <w:tcPr>
            <w:tcW w:w="2296" w:type="dxa"/>
            <w:tcBorders>
              <w:left w:val="single" w:sz="4" w:space="0" w:color="000000"/>
            </w:tcBorders>
          </w:tcPr>
          <w:p w:rsidR="00C055D2" w:rsidRDefault="00C055D2" w:rsidP="00C055D2">
            <w:pPr>
              <w:jc w:val="both"/>
              <w:rPr>
                <w:rFonts w:ascii="Calibri" w:eastAsia="Calibri" w:hAnsi="Calibri" w:cs="Calibri"/>
                <w:sz w:val="16"/>
                <w:szCs w:val="16"/>
              </w:rPr>
            </w:pPr>
            <w:r>
              <w:rPr>
                <w:rFonts w:ascii="Calibri" w:eastAsia="Calibri" w:hAnsi="Calibri" w:cs="Calibri"/>
                <w:sz w:val="16"/>
                <w:szCs w:val="16"/>
              </w:rPr>
              <w:t>Okamžitá likvidita</w:t>
            </w:r>
          </w:p>
        </w:tc>
        <w:tc>
          <w:tcPr>
            <w:tcW w:w="3795" w:type="dxa"/>
          </w:tcPr>
          <w:p w:rsidR="00C055D2" w:rsidRDefault="00C055D2" w:rsidP="00C055D2">
            <w:pPr>
              <w:jc w:val="both"/>
              <w:rPr>
                <w:rFonts w:ascii="Calibri" w:eastAsia="Calibri" w:hAnsi="Calibri" w:cs="Calibri"/>
                <w:sz w:val="16"/>
                <w:szCs w:val="16"/>
              </w:rPr>
            </w:pPr>
            <w:r>
              <w:rPr>
                <w:rFonts w:ascii="Calibri" w:eastAsia="Calibri" w:hAnsi="Calibri" w:cs="Calibri"/>
                <w:sz w:val="16"/>
                <w:szCs w:val="16"/>
              </w:rPr>
              <w:t>finančný majetok / bežné pasíva</w:t>
            </w:r>
          </w:p>
        </w:tc>
        <w:tc>
          <w:tcPr>
            <w:tcW w:w="589" w:type="dxa"/>
          </w:tcPr>
          <w:p w:rsidR="00C055D2" w:rsidRPr="00136D53" w:rsidRDefault="004C5C8F" w:rsidP="00C055D2">
            <w:pPr>
              <w:jc w:val="right"/>
              <w:rPr>
                <w:rFonts w:ascii="Calibri" w:eastAsia="Calibri" w:hAnsi="Calibri" w:cs="Calibri"/>
                <w:color w:val="000000" w:themeColor="text1"/>
                <w:sz w:val="16"/>
                <w:szCs w:val="16"/>
              </w:rPr>
            </w:pPr>
            <w:r w:rsidRPr="00136D53">
              <w:rPr>
                <w:rFonts w:ascii="Calibri" w:eastAsia="Calibri" w:hAnsi="Calibri" w:cs="Calibri"/>
                <w:color w:val="000000" w:themeColor="text1"/>
                <w:sz w:val="16"/>
                <w:szCs w:val="16"/>
              </w:rPr>
              <w:t>0,27</w:t>
            </w:r>
          </w:p>
        </w:tc>
        <w:tc>
          <w:tcPr>
            <w:tcW w:w="1396" w:type="dxa"/>
          </w:tcPr>
          <w:p w:rsidR="00C055D2" w:rsidRDefault="00C055D2" w:rsidP="00C055D2">
            <w:pPr>
              <w:jc w:val="right"/>
              <w:rPr>
                <w:rFonts w:ascii="Calibri" w:eastAsia="Calibri" w:hAnsi="Calibri" w:cs="Calibri"/>
                <w:color w:val="000000"/>
                <w:sz w:val="16"/>
                <w:szCs w:val="16"/>
              </w:rPr>
            </w:pPr>
            <w:r>
              <w:rPr>
                <w:rFonts w:ascii="Calibri" w:eastAsia="Calibri" w:hAnsi="Calibri" w:cs="Calibri"/>
                <w:color w:val="000000"/>
                <w:sz w:val="16"/>
                <w:szCs w:val="16"/>
              </w:rPr>
              <w:t>0,</w:t>
            </w:r>
            <w:r>
              <w:rPr>
                <w:rFonts w:ascii="Calibri" w:eastAsia="Calibri" w:hAnsi="Calibri" w:cs="Calibri"/>
                <w:sz w:val="16"/>
                <w:szCs w:val="16"/>
              </w:rPr>
              <w:t>11</w:t>
            </w:r>
          </w:p>
        </w:tc>
        <w:tc>
          <w:tcPr>
            <w:tcW w:w="1396" w:type="dxa"/>
          </w:tcPr>
          <w:p w:rsidR="00C055D2" w:rsidRDefault="00C055D2" w:rsidP="00C055D2">
            <w:pPr>
              <w:jc w:val="right"/>
              <w:rPr>
                <w:rFonts w:ascii="Calibri" w:eastAsia="Calibri" w:hAnsi="Calibri" w:cs="Calibri"/>
                <w:sz w:val="16"/>
                <w:szCs w:val="16"/>
              </w:rPr>
            </w:pPr>
            <w:r>
              <w:rPr>
                <w:rFonts w:ascii="Calibri" w:eastAsia="Calibri" w:hAnsi="Calibri" w:cs="Calibri"/>
                <w:sz w:val="16"/>
                <w:szCs w:val="16"/>
              </w:rPr>
              <w:t>0,28</w:t>
            </w:r>
          </w:p>
        </w:tc>
      </w:tr>
      <w:tr w:rsidR="00C055D2">
        <w:trPr>
          <w:jc w:val="center"/>
        </w:trPr>
        <w:tc>
          <w:tcPr>
            <w:tcW w:w="2296" w:type="dxa"/>
            <w:tcBorders>
              <w:left w:val="single" w:sz="4" w:space="0" w:color="000000"/>
            </w:tcBorders>
          </w:tcPr>
          <w:p w:rsidR="00C055D2" w:rsidRDefault="00C055D2" w:rsidP="00C055D2">
            <w:pPr>
              <w:jc w:val="both"/>
              <w:rPr>
                <w:rFonts w:ascii="Calibri" w:eastAsia="Calibri" w:hAnsi="Calibri" w:cs="Calibri"/>
                <w:sz w:val="16"/>
                <w:szCs w:val="16"/>
              </w:rPr>
            </w:pPr>
            <w:r>
              <w:rPr>
                <w:rFonts w:ascii="Calibri" w:eastAsia="Calibri" w:hAnsi="Calibri" w:cs="Calibri"/>
                <w:sz w:val="16"/>
                <w:szCs w:val="16"/>
              </w:rPr>
              <w:t>Bežná likvidita</w:t>
            </w:r>
          </w:p>
        </w:tc>
        <w:tc>
          <w:tcPr>
            <w:tcW w:w="3795" w:type="dxa"/>
          </w:tcPr>
          <w:p w:rsidR="00C055D2" w:rsidRDefault="00C055D2" w:rsidP="00C055D2">
            <w:pPr>
              <w:jc w:val="both"/>
              <w:rPr>
                <w:rFonts w:ascii="Calibri" w:eastAsia="Calibri" w:hAnsi="Calibri" w:cs="Calibri"/>
                <w:sz w:val="16"/>
                <w:szCs w:val="16"/>
              </w:rPr>
            </w:pPr>
            <w:r>
              <w:rPr>
                <w:rFonts w:ascii="Calibri" w:eastAsia="Calibri" w:hAnsi="Calibri" w:cs="Calibri"/>
                <w:sz w:val="16"/>
                <w:szCs w:val="16"/>
              </w:rPr>
              <w:t>(</w:t>
            </w:r>
            <w:proofErr w:type="spellStart"/>
            <w:r>
              <w:rPr>
                <w:rFonts w:ascii="Calibri" w:eastAsia="Calibri" w:hAnsi="Calibri" w:cs="Calibri"/>
                <w:sz w:val="16"/>
                <w:szCs w:val="16"/>
              </w:rPr>
              <w:t>fin.majetok</w:t>
            </w:r>
            <w:proofErr w:type="spellEnd"/>
            <w:r>
              <w:rPr>
                <w:rFonts w:ascii="Calibri" w:eastAsia="Calibri" w:hAnsi="Calibri" w:cs="Calibri"/>
                <w:sz w:val="16"/>
                <w:szCs w:val="16"/>
              </w:rPr>
              <w:t xml:space="preserve"> + krátke pohľad.) / bežné pasíva</w:t>
            </w:r>
          </w:p>
        </w:tc>
        <w:tc>
          <w:tcPr>
            <w:tcW w:w="589" w:type="dxa"/>
          </w:tcPr>
          <w:p w:rsidR="00C055D2" w:rsidRPr="00136D53" w:rsidRDefault="004C5C8F" w:rsidP="00C055D2">
            <w:pPr>
              <w:jc w:val="right"/>
              <w:rPr>
                <w:rFonts w:ascii="Calibri" w:eastAsia="Calibri" w:hAnsi="Calibri" w:cs="Calibri"/>
                <w:color w:val="000000" w:themeColor="text1"/>
                <w:sz w:val="16"/>
                <w:szCs w:val="16"/>
              </w:rPr>
            </w:pPr>
            <w:r w:rsidRPr="00136D53">
              <w:rPr>
                <w:rFonts w:ascii="Calibri" w:eastAsia="Calibri" w:hAnsi="Calibri" w:cs="Calibri"/>
                <w:color w:val="000000" w:themeColor="text1"/>
                <w:sz w:val="16"/>
                <w:szCs w:val="16"/>
              </w:rPr>
              <w:t>0,77</w:t>
            </w:r>
          </w:p>
        </w:tc>
        <w:tc>
          <w:tcPr>
            <w:tcW w:w="1396" w:type="dxa"/>
          </w:tcPr>
          <w:p w:rsidR="00C055D2" w:rsidRDefault="00C055D2" w:rsidP="00C055D2">
            <w:pPr>
              <w:jc w:val="right"/>
              <w:rPr>
                <w:rFonts w:ascii="Calibri" w:eastAsia="Calibri" w:hAnsi="Calibri" w:cs="Calibri"/>
                <w:color w:val="000000"/>
                <w:sz w:val="16"/>
                <w:szCs w:val="16"/>
              </w:rPr>
            </w:pPr>
            <w:r>
              <w:rPr>
                <w:rFonts w:ascii="Calibri" w:eastAsia="Calibri" w:hAnsi="Calibri" w:cs="Calibri"/>
                <w:color w:val="000000"/>
                <w:sz w:val="16"/>
                <w:szCs w:val="16"/>
              </w:rPr>
              <w:t>0,</w:t>
            </w:r>
            <w:r>
              <w:rPr>
                <w:rFonts w:ascii="Calibri" w:eastAsia="Calibri" w:hAnsi="Calibri" w:cs="Calibri"/>
                <w:sz w:val="16"/>
                <w:szCs w:val="16"/>
              </w:rPr>
              <w:t>63</w:t>
            </w:r>
          </w:p>
        </w:tc>
        <w:tc>
          <w:tcPr>
            <w:tcW w:w="1396" w:type="dxa"/>
          </w:tcPr>
          <w:p w:rsidR="00C055D2" w:rsidRDefault="00C055D2" w:rsidP="00C055D2">
            <w:pPr>
              <w:jc w:val="right"/>
              <w:rPr>
                <w:rFonts w:ascii="Calibri" w:eastAsia="Calibri" w:hAnsi="Calibri" w:cs="Calibri"/>
                <w:sz w:val="16"/>
                <w:szCs w:val="16"/>
              </w:rPr>
            </w:pPr>
            <w:r>
              <w:rPr>
                <w:rFonts w:ascii="Calibri" w:eastAsia="Calibri" w:hAnsi="Calibri" w:cs="Calibri"/>
                <w:sz w:val="16"/>
                <w:szCs w:val="16"/>
              </w:rPr>
              <w:t>0,92</w:t>
            </w:r>
          </w:p>
        </w:tc>
      </w:tr>
      <w:tr w:rsidR="00C055D2">
        <w:trPr>
          <w:trHeight w:val="80"/>
          <w:jc w:val="center"/>
        </w:trPr>
        <w:tc>
          <w:tcPr>
            <w:tcW w:w="2296" w:type="dxa"/>
            <w:tcBorders>
              <w:left w:val="single" w:sz="4" w:space="0" w:color="000000"/>
              <w:bottom w:val="single" w:sz="4" w:space="0" w:color="000000"/>
            </w:tcBorders>
          </w:tcPr>
          <w:p w:rsidR="00C055D2" w:rsidRDefault="00C055D2" w:rsidP="00C055D2">
            <w:pPr>
              <w:jc w:val="both"/>
              <w:rPr>
                <w:rFonts w:ascii="Calibri" w:eastAsia="Calibri" w:hAnsi="Calibri" w:cs="Calibri"/>
                <w:sz w:val="16"/>
                <w:szCs w:val="16"/>
              </w:rPr>
            </w:pPr>
            <w:proofErr w:type="spellStart"/>
            <w:r>
              <w:rPr>
                <w:rFonts w:ascii="Calibri" w:eastAsia="Calibri" w:hAnsi="Calibri" w:cs="Calibri"/>
                <w:sz w:val="16"/>
                <w:szCs w:val="16"/>
              </w:rPr>
              <w:t>Current</w:t>
            </w:r>
            <w:proofErr w:type="spellEnd"/>
            <w:r>
              <w:rPr>
                <w:rFonts w:ascii="Calibri" w:eastAsia="Calibri" w:hAnsi="Calibri" w:cs="Calibri"/>
                <w:sz w:val="16"/>
                <w:szCs w:val="16"/>
              </w:rPr>
              <w:t xml:space="preserve"> </w:t>
            </w:r>
            <w:proofErr w:type="spellStart"/>
            <w:r>
              <w:rPr>
                <w:rFonts w:ascii="Calibri" w:eastAsia="Calibri" w:hAnsi="Calibri" w:cs="Calibri"/>
                <w:sz w:val="16"/>
                <w:szCs w:val="16"/>
              </w:rPr>
              <w:t>ratio</w:t>
            </w:r>
            <w:proofErr w:type="spellEnd"/>
          </w:p>
        </w:tc>
        <w:tc>
          <w:tcPr>
            <w:tcW w:w="3795" w:type="dxa"/>
            <w:tcBorders>
              <w:bottom w:val="single" w:sz="4" w:space="0" w:color="000000"/>
            </w:tcBorders>
          </w:tcPr>
          <w:p w:rsidR="00C055D2" w:rsidRDefault="00C055D2" w:rsidP="00C055D2">
            <w:pPr>
              <w:jc w:val="both"/>
              <w:rPr>
                <w:rFonts w:ascii="Calibri" w:eastAsia="Calibri" w:hAnsi="Calibri" w:cs="Calibri"/>
                <w:sz w:val="16"/>
                <w:szCs w:val="16"/>
              </w:rPr>
            </w:pPr>
            <w:r>
              <w:rPr>
                <w:rFonts w:ascii="Calibri" w:eastAsia="Calibri" w:hAnsi="Calibri" w:cs="Calibri"/>
                <w:sz w:val="16"/>
                <w:szCs w:val="16"/>
              </w:rPr>
              <w:t>(</w:t>
            </w:r>
            <w:proofErr w:type="spellStart"/>
            <w:r>
              <w:rPr>
                <w:rFonts w:ascii="Calibri" w:eastAsia="Calibri" w:hAnsi="Calibri" w:cs="Calibri"/>
                <w:sz w:val="16"/>
                <w:szCs w:val="16"/>
              </w:rPr>
              <w:t>fin.maj</w:t>
            </w:r>
            <w:proofErr w:type="spellEnd"/>
            <w:r>
              <w:rPr>
                <w:rFonts w:ascii="Calibri" w:eastAsia="Calibri" w:hAnsi="Calibri" w:cs="Calibri"/>
                <w:sz w:val="16"/>
                <w:szCs w:val="16"/>
              </w:rPr>
              <w:t xml:space="preserve">. + </w:t>
            </w:r>
            <w:proofErr w:type="spellStart"/>
            <w:r>
              <w:rPr>
                <w:rFonts w:ascii="Calibri" w:eastAsia="Calibri" w:hAnsi="Calibri" w:cs="Calibri"/>
                <w:sz w:val="16"/>
                <w:szCs w:val="16"/>
              </w:rPr>
              <w:t>kr.pohľ</w:t>
            </w:r>
            <w:proofErr w:type="spellEnd"/>
            <w:r>
              <w:rPr>
                <w:rFonts w:ascii="Calibri" w:eastAsia="Calibri" w:hAnsi="Calibri" w:cs="Calibri"/>
                <w:sz w:val="16"/>
                <w:szCs w:val="16"/>
              </w:rPr>
              <w:t>. + zásoby) / bežné pasíva</w:t>
            </w:r>
          </w:p>
        </w:tc>
        <w:tc>
          <w:tcPr>
            <w:tcW w:w="589" w:type="dxa"/>
            <w:tcBorders>
              <w:bottom w:val="single" w:sz="4" w:space="0" w:color="000000"/>
            </w:tcBorders>
          </w:tcPr>
          <w:p w:rsidR="00C055D2" w:rsidRPr="00136D53" w:rsidRDefault="004C5C8F" w:rsidP="00C055D2">
            <w:pPr>
              <w:jc w:val="right"/>
              <w:rPr>
                <w:rFonts w:ascii="Calibri" w:eastAsia="Calibri" w:hAnsi="Calibri" w:cs="Calibri"/>
                <w:color w:val="000000" w:themeColor="text1"/>
                <w:sz w:val="16"/>
                <w:szCs w:val="16"/>
              </w:rPr>
            </w:pPr>
            <w:r w:rsidRPr="00136D53">
              <w:rPr>
                <w:rFonts w:ascii="Calibri" w:eastAsia="Calibri" w:hAnsi="Calibri" w:cs="Calibri"/>
                <w:color w:val="000000" w:themeColor="text1"/>
                <w:sz w:val="16"/>
                <w:szCs w:val="16"/>
              </w:rPr>
              <w:t>3,25</w:t>
            </w:r>
          </w:p>
        </w:tc>
        <w:tc>
          <w:tcPr>
            <w:tcW w:w="1396" w:type="dxa"/>
            <w:tcBorders>
              <w:bottom w:val="single" w:sz="4" w:space="0" w:color="000000"/>
            </w:tcBorders>
          </w:tcPr>
          <w:p w:rsidR="00C055D2" w:rsidRDefault="00C055D2" w:rsidP="00C055D2">
            <w:pPr>
              <w:jc w:val="right"/>
              <w:rPr>
                <w:rFonts w:ascii="Calibri" w:eastAsia="Calibri" w:hAnsi="Calibri" w:cs="Calibri"/>
                <w:color w:val="000000"/>
                <w:sz w:val="16"/>
                <w:szCs w:val="16"/>
              </w:rPr>
            </w:pPr>
            <w:r>
              <w:rPr>
                <w:rFonts w:ascii="Calibri" w:eastAsia="Calibri" w:hAnsi="Calibri" w:cs="Calibri"/>
                <w:color w:val="000000"/>
                <w:sz w:val="16"/>
                <w:szCs w:val="16"/>
              </w:rPr>
              <w:t>2,</w:t>
            </w:r>
            <w:r>
              <w:rPr>
                <w:rFonts w:ascii="Calibri" w:eastAsia="Calibri" w:hAnsi="Calibri" w:cs="Calibri"/>
                <w:sz w:val="16"/>
                <w:szCs w:val="16"/>
              </w:rPr>
              <w:t>86</w:t>
            </w:r>
          </w:p>
        </w:tc>
        <w:tc>
          <w:tcPr>
            <w:tcW w:w="1396" w:type="dxa"/>
            <w:tcBorders>
              <w:bottom w:val="single" w:sz="4" w:space="0" w:color="000000"/>
            </w:tcBorders>
          </w:tcPr>
          <w:p w:rsidR="00C055D2" w:rsidRDefault="00C055D2" w:rsidP="00C055D2">
            <w:pPr>
              <w:jc w:val="right"/>
              <w:rPr>
                <w:rFonts w:ascii="Calibri" w:eastAsia="Calibri" w:hAnsi="Calibri" w:cs="Calibri"/>
                <w:sz w:val="16"/>
                <w:szCs w:val="16"/>
              </w:rPr>
            </w:pPr>
            <w:r>
              <w:rPr>
                <w:rFonts w:ascii="Calibri" w:eastAsia="Calibri" w:hAnsi="Calibri" w:cs="Calibri"/>
                <w:sz w:val="16"/>
                <w:szCs w:val="16"/>
              </w:rPr>
              <w:t>2,95</w:t>
            </w:r>
          </w:p>
        </w:tc>
      </w:tr>
    </w:tbl>
    <w:p w:rsidR="00761807" w:rsidRDefault="00761807">
      <w:pPr>
        <w:jc w:val="both"/>
        <w:rPr>
          <w:sz w:val="22"/>
          <w:szCs w:val="22"/>
        </w:rPr>
      </w:pPr>
    </w:p>
    <w:p w:rsidR="00761807" w:rsidRDefault="00761807">
      <w:pPr>
        <w:tabs>
          <w:tab w:val="left" w:pos="708"/>
          <w:tab w:val="left" w:pos="1335"/>
        </w:tabs>
        <w:ind w:left="709"/>
        <w:jc w:val="center"/>
        <w:rPr>
          <w:rFonts w:ascii="Tahoma" w:eastAsia="Tahoma" w:hAnsi="Tahoma" w:cs="Tahoma"/>
          <w:color w:val="3366FF"/>
        </w:rPr>
      </w:pPr>
    </w:p>
    <w:p w:rsidR="00761807" w:rsidRDefault="00761807">
      <w:pPr>
        <w:pBdr>
          <w:top w:val="nil"/>
          <w:left w:val="nil"/>
          <w:bottom w:val="nil"/>
          <w:right w:val="nil"/>
          <w:between w:val="nil"/>
        </w:pBdr>
        <w:spacing w:after="120" w:line="360" w:lineRule="auto"/>
        <w:ind w:left="1068"/>
        <w:rPr>
          <w:rFonts w:ascii="Tahoma" w:eastAsia="Tahoma" w:hAnsi="Tahoma" w:cs="Tahoma"/>
          <w:b/>
          <w:color w:val="000000"/>
        </w:rPr>
      </w:pPr>
    </w:p>
    <w:p w:rsidR="00761807" w:rsidRDefault="00D46E97">
      <w:pPr>
        <w:ind w:firstLine="708"/>
        <w:jc w:val="both"/>
        <w:rPr>
          <w:rFonts w:ascii="Arial" w:eastAsia="Arial" w:hAnsi="Arial" w:cs="Arial"/>
        </w:rPr>
      </w:pPr>
      <w:r>
        <w:rPr>
          <w:rFonts w:ascii="Arial" w:eastAsia="Arial" w:hAnsi="Arial" w:cs="Arial"/>
          <w:b/>
        </w:rPr>
        <w:t xml:space="preserve">Investície: </w:t>
      </w:r>
      <w:r>
        <w:rPr>
          <w:rFonts w:ascii="Arial" w:eastAsia="Arial" w:hAnsi="Arial" w:cs="Arial"/>
        </w:rPr>
        <w:t xml:space="preserve"> Boli dodržané menšie investičné zámery s hmotným ako aj nehmotným majetkom, ktoré sa týkali úprav priestorov. Nedošlo k zásadným investíciám na úrovni HW a SW, len ku prirodzeným obmenám. Naopak, prechodom základnej softvérovej platformy do </w:t>
      </w:r>
      <w:proofErr w:type="spellStart"/>
      <w:r>
        <w:rPr>
          <w:rFonts w:ascii="Arial" w:eastAsia="Arial" w:hAnsi="Arial" w:cs="Arial"/>
        </w:rPr>
        <w:t>cloudu</w:t>
      </w:r>
      <w:proofErr w:type="spellEnd"/>
      <w:r>
        <w:rPr>
          <w:rFonts w:ascii="Arial" w:eastAsia="Arial" w:hAnsi="Arial" w:cs="Arial"/>
        </w:rPr>
        <w:t xml:space="preserve"> sme mohli hardvérové investície ponížiť.  Spoločnosť zakúpila vedľa aktuálneho sídla nový pozemok s cieľom vybudovania nového parkoviska a neskôr rozšírenia aktuálnej budovy.</w:t>
      </w:r>
    </w:p>
    <w:p w:rsidR="00761807" w:rsidRDefault="00761807">
      <w:pPr>
        <w:ind w:firstLine="708"/>
        <w:jc w:val="both"/>
        <w:rPr>
          <w:rFonts w:ascii="Arial" w:eastAsia="Arial" w:hAnsi="Arial" w:cs="Arial"/>
        </w:rPr>
      </w:pPr>
    </w:p>
    <w:p w:rsidR="00761807" w:rsidRDefault="00D46E97">
      <w:pPr>
        <w:ind w:firstLine="708"/>
        <w:jc w:val="both"/>
        <w:rPr>
          <w:rFonts w:ascii="Arial" w:eastAsia="Arial" w:hAnsi="Arial" w:cs="Arial"/>
          <w:color w:val="FF0000"/>
        </w:rPr>
      </w:pPr>
      <w:r>
        <w:rPr>
          <w:rFonts w:ascii="Arial" w:eastAsia="Arial" w:hAnsi="Arial" w:cs="Arial"/>
          <w:b/>
        </w:rPr>
        <w:t>Dodávateľské vzťahy:</w:t>
      </w:r>
      <w:r>
        <w:rPr>
          <w:rFonts w:ascii="Arial" w:eastAsia="Arial" w:hAnsi="Arial" w:cs="Arial"/>
        </w:rPr>
        <w:t xml:space="preserve">  Minulý rok nám opäť potvrdil, že  naša spoločnosť je so svojou štruktúrou obsluhovaných trhov naďalej veľmi zaujímavou pre zahraničných výrobcov. V rámci obchodných vzťahov sme dohodli niekoľko nových zmluvných  partnerov – výrobcov -  do </w:t>
      </w:r>
      <w:r>
        <w:rPr>
          <w:rFonts w:ascii="Arial" w:eastAsia="Arial" w:hAnsi="Arial" w:cs="Arial"/>
        </w:rPr>
        <w:lastRenderedPageBreak/>
        <w:t xml:space="preserve">dodávateľského portfólia, čím došlo k ďalšiemu kroku vpred na ceste k nezávislosti od distribútorov. Úspešne sme rozvíjali obchodovanie smerom na Áziu, čo sa ukazuje tiež ako jeden z podstatných krokov a samozrejme posilnili sme obchodovanie s materskou spoločnosťou. Rok sa niesol aj silne v duchu užšej kooperácie s dodávateľmi, ktorá spočíva nielen v pasívnom nakupovaní, ale predovšetkým v aktívnej spolupráci od prvotného marketingu, spoločných návštev, workshopov, vzorkovania až po plánované projektové dodávky tovarov. </w:t>
      </w:r>
    </w:p>
    <w:p w:rsidR="00761807" w:rsidRDefault="00761807">
      <w:pPr>
        <w:ind w:firstLine="708"/>
        <w:jc w:val="both"/>
        <w:rPr>
          <w:rFonts w:ascii="Arial" w:eastAsia="Arial" w:hAnsi="Arial" w:cs="Arial"/>
        </w:rPr>
      </w:pPr>
    </w:p>
    <w:p w:rsidR="00761807" w:rsidRDefault="00D46E97">
      <w:pPr>
        <w:ind w:firstLine="708"/>
        <w:jc w:val="both"/>
        <w:rPr>
          <w:rFonts w:ascii="Arial" w:eastAsia="Arial" w:hAnsi="Arial" w:cs="Arial"/>
          <w:b/>
        </w:rPr>
      </w:pPr>
      <w:r>
        <w:rPr>
          <w:rFonts w:ascii="Arial" w:eastAsia="Arial" w:hAnsi="Arial" w:cs="Arial"/>
          <w:b/>
        </w:rPr>
        <w:t>Odberatelia:</w:t>
      </w:r>
      <w:r>
        <w:rPr>
          <w:rFonts w:ascii="Arial" w:eastAsia="Arial" w:hAnsi="Arial" w:cs="Arial"/>
        </w:rPr>
        <w:t xml:space="preserve"> Naša spoločnosť má aktuálne zákazníkov vo viac ako 100 krajinách celého sveta. Strategické trhy spoločnosti tvoria Slovensko, Česko, Maďarsko, Poľsko, ako aj nemecky hovoriace krajiny. Cez on-line platformu sme otvorili aktivity v lokálnych jazykoch smerom na Taliansko a Španielsko. Pre anglických zákazníkov sme zaviedli aj možnosť platenia v librách. Cieľovou skupinou je stále výrobný priemysel, naopak malých koncových zákazníkov sme z objektívnych príčin museli obmedziť. Na strane odberateľov tvoria domáci odberatelia už len asi 33% podiel, naopak väčším rastom obratu rástol podiel dodávok do sesterských firiem v Nemecku, Čechách a Maďarsku. Zákazníci sesterských spoločností sú logisticky obsluhovaní cez nás. </w:t>
      </w:r>
    </w:p>
    <w:p w:rsidR="00761807" w:rsidRDefault="00761807">
      <w:pPr>
        <w:ind w:firstLine="708"/>
        <w:jc w:val="both"/>
        <w:rPr>
          <w:rFonts w:ascii="Arial" w:eastAsia="Arial" w:hAnsi="Arial" w:cs="Arial"/>
          <w:b/>
        </w:rPr>
      </w:pPr>
    </w:p>
    <w:p w:rsidR="00761807" w:rsidRDefault="00D46E97">
      <w:pPr>
        <w:ind w:firstLine="708"/>
        <w:jc w:val="both"/>
        <w:rPr>
          <w:rFonts w:ascii="Arial" w:eastAsia="Arial" w:hAnsi="Arial" w:cs="Arial"/>
        </w:rPr>
      </w:pPr>
      <w:r>
        <w:rPr>
          <w:rFonts w:ascii="Arial" w:eastAsia="Arial" w:hAnsi="Arial" w:cs="Arial"/>
          <w:b/>
        </w:rPr>
        <w:t xml:space="preserve">Ľudské zdroje: </w:t>
      </w:r>
      <w:r>
        <w:rPr>
          <w:rFonts w:ascii="Arial" w:eastAsia="Arial" w:hAnsi="Arial" w:cs="Arial"/>
        </w:rPr>
        <w:t xml:space="preserve">Z pohľadu personálneho sa naďalej držíme filozofie trvalého hľadania kvalitných ľudí. Počas roka sme len jemne posilnili tím zamestnancov a to vytvorením logistického oddelenia. V spoločnosti pracuje aktuálne 67 zamestnancov a tri kolegyne máme na materskej dovolenke. Ľudský potenciál firmy rástol pravidelnými internými ako aj externými školeniami. </w:t>
      </w:r>
    </w:p>
    <w:p w:rsidR="00761807" w:rsidRDefault="00761807">
      <w:pPr>
        <w:ind w:firstLine="708"/>
        <w:jc w:val="both"/>
        <w:rPr>
          <w:rFonts w:ascii="Arial" w:eastAsia="Arial" w:hAnsi="Arial" w:cs="Arial"/>
        </w:rPr>
      </w:pPr>
    </w:p>
    <w:p w:rsidR="00761807" w:rsidRDefault="00D46E97">
      <w:pPr>
        <w:ind w:firstLine="708"/>
        <w:jc w:val="both"/>
        <w:rPr>
          <w:rFonts w:ascii="Arial" w:eastAsia="Arial" w:hAnsi="Arial" w:cs="Arial"/>
        </w:rPr>
      </w:pPr>
      <w:r>
        <w:rPr>
          <w:rFonts w:ascii="Arial" w:eastAsia="Arial" w:hAnsi="Arial" w:cs="Arial"/>
          <w:b/>
        </w:rPr>
        <w:t>Manažment:</w:t>
      </w:r>
      <w:r>
        <w:rPr>
          <w:rFonts w:ascii="Arial" w:eastAsia="Arial" w:hAnsi="Arial" w:cs="Arial"/>
        </w:rPr>
        <w:t xml:space="preserve"> Spoločnosť po stránke štatutárnej zastrešujú naďalej jeden konateľ zodpovedný hlavne za prevádzku a obchod, ako aj dvaja prokuristi zodpovední za produktový manažment , resp. informačné technológie. Po stránke organizačnej štruktúry máme  jednoduché dvojstupňové riadenie, okrem trojstupňovej štruktúry v rámci predajného oddelenia. Základné riadenie realizuje riaditeľ a stredný manažment. V rámci medzinárodnej štruktúry je vlastný proces manažmentu, nákupu, marketingu a logistiky centralizovaný v Košiciach, v ostatných krajinách sú len predajné skupiny. Tu sa jednoznačne ukazuje, že filozofia „mysli globálne, konaj lokálne“ je správny prístup.</w:t>
      </w:r>
    </w:p>
    <w:p w:rsidR="00761807" w:rsidRDefault="00761807">
      <w:pPr>
        <w:ind w:firstLine="708"/>
        <w:jc w:val="both"/>
        <w:rPr>
          <w:rFonts w:ascii="Arial" w:eastAsia="Arial" w:hAnsi="Arial" w:cs="Arial"/>
        </w:rPr>
      </w:pPr>
    </w:p>
    <w:p w:rsidR="00761807" w:rsidRDefault="00D46E97">
      <w:pPr>
        <w:ind w:firstLine="708"/>
        <w:jc w:val="both"/>
        <w:rPr>
          <w:rFonts w:ascii="Arial" w:eastAsia="Arial" w:hAnsi="Arial" w:cs="Arial"/>
        </w:rPr>
      </w:pPr>
      <w:r>
        <w:rPr>
          <w:rFonts w:ascii="Arial" w:eastAsia="Arial" w:hAnsi="Arial" w:cs="Arial"/>
          <w:b/>
        </w:rPr>
        <w:t>Marketing:</w:t>
      </w:r>
      <w:r>
        <w:rPr>
          <w:rFonts w:ascii="Arial" w:eastAsia="Arial" w:hAnsi="Arial" w:cs="Arial"/>
        </w:rPr>
        <w:t xml:space="preserve"> Splnili sme ciele, ktoré sme si dali v rámci centrálneho riešenia marketingu a jeho </w:t>
      </w:r>
      <w:proofErr w:type="spellStart"/>
      <w:r>
        <w:rPr>
          <w:rFonts w:ascii="Arial" w:eastAsia="Arial" w:hAnsi="Arial" w:cs="Arial"/>
        </w:rPr>
        <w:t>multijazyčnosti</w:t>
      </w:r>
      <w:proofErr w:type="spellEnd"/>
      <w:r>
        <w:rPr>
          <w:rFonts w:ascii="Arial" w:eastAsia="Arial" w:hAnsi="Arial" w:cs="Arial"/>
        </w:rPr>
        <w:t>.  Aktuálne v Košiciach riešime podporu predaja v deviatich jazykoch. Hlavný cieľ – originálny marketing s dominantnou zložkou e-</w:t>
      </w:r>
      <w:proofErr w:type="spellStart"/>
      <w:r>
        <w:rPr>
          <w:rFonts w:ascii="Arial" w:eastAsia="Arial" w:hAnsi="Arial" w:cs="Arial"/>
        </w:rPr>
        <w:t>commerce</w:t>
      </w:r>
      <w:proofErr w:type="spellEnd"/>
      <w:r>
        <w:rPr>
          <w:rFonts w:ascii="Arial" w:eastAsia="Arial" w:hAnsi="Arial" w:cs="Arial"/>
        </w:rPr>
        <w:t xml:space="preserve"> - bol jednoznačne naplnený. Aktivity a s nimi späté investície sa ďalej posúvajú do sféry digitálneho marketingu, kde sme realizovali zásadné pozitívne zmeny a postup vpred. K ostatným najvýznamnejším aktivitám patrili ďalší upgrade webovej stránky spolu s elektronickým obchodom, prvotné pokusy s umelou inteligenciou, workshopy priamo u zákazníkov, pravidelné </w:t>
      </w:r>
      <w:proofErr w:type="spellStart"/>
      <w:r>
        <w:rPr>
          <w:rFonts w:ascii="Arial" w:eastAsia="Arial" w:hAnsi="Arial" w:cs="Arial"/>
        </w:rPr>
        <w:t>webináre</w:t>
      </w:r>
      <w:proofErr w:type="spellEnd"/>
      <w:r>
        <w:rPr>
          <w:rFonts w:ascii="Arial" w:eastAsia="Arial" w:hAnsi="Arial" w:cs="Arial"/>
        </w:rPr>
        <w:t>.  Riešené aktivity boli jednoznačne pozitívne hodnotené našimi zákazníkmi, ale postúpili sme aj ďalej, pridali sa ku nám aktívne aj spolupracujúci dodávatelia.</w:t>
      </w:r>
    </w:p>
    <w:p w:rsidR="00761807" w:rsidRDefault="00761807">
      <w:pPr>
        <w:pBdr>
          <w:top w:val="nil"/>
          <w:left w:val="nil"/>
          <w:bottom w:val="nil"/>
          <w:right w:val="nil"/>
          <w:between w:val="nil"/>
        </w:pBdr>
        <w:tabs>
          <w:tab w:val="left" w:pos="3570"/>
        </w:tabs>
        <w:ind w:firstLine="708"/>
        <w:jc w:val="both"/>
        <w:rPr>
          <w:rFonts w:ascii="Arial" w:eastAsia="Arial" w:hAnsi="Arial" w:cs="Arial"/>
          <w:b/>
          <w:color w:val="000000"/>
        </w:rPr>
      </w:pPr>
    </w:p>
    <w:p w:rsidR="00761807" w:rsidRDefault="00D46E97">
      <w:pPr>
        <w:pBdr>
          <w:top w:val="nil"/>
          <w:left w:val="nil"/>
          <w:bottom w:val="nil"/>
          <w:right w:val="nil"/>
          <w:between w:val="nil"/>
        </w:pBdr>
        <w:tabs>
          <w:tab w:val="left" w:pos="3570"/>
        </w:tabs>
        <w:ind w:firstLine="708"/>
        <w:jc w:val="both"/>
        <w:rPr>
          <w:rFonts w:ascii="Arial" w:eastAsia="Arial" w:hAnsi="Arial" w:cs="Arial"/>
          <w:color w:val="000000"/>
        </w:rPr>
      </w:pPr>
      <w:r>
        <w:rPr>
          <w:rFonts w:ascii="Arial" w:eastAsia="Arial" w:hAnsi="Arial" w:cs="Arial"/>
          <w:b/>
          <w:color w:val="000000"/>
        </w:rPr>
        <w:t>Certifikácia podľa ISO 9001</w:t>
      </w:r>
      <w:r>
        <w:rPr>
          <w:rFonts w:ascii="Arial" w:eastAsia="Arial" w:hAnsi="Arial" w:cs="Arial"/>
          <w:color w:val="000000"/>
        </w:rPr>
        <w:t>: V priebehu roka sme boli opätovne úspešne certifikovaní  s pozitívnym výsledkom z manažérstva kvality podľa normy ISO 9001:2016, ktorá je jednou z požiadaviek pri získavaní, resp. udržaní mnohých, hlavne zahraničných zákazníkov.</w:t>
      </w:r>
    </w:p>
    <w:p w:rsidR="00761807" w:rsidRDefault="00761807">
      <w:pPr>
        <w:pBdr>
          <w:top w:val="nil"/>
          <w:left w:val="nil"/>
          <w:bottom w:val="nil"/>
          <w:right w:val="nil"/>
          <w:between w:val="nil"/>
        </w:pBdr>
        <w:tabs>
          <w:tab w:val="left" w:pos="3570"/>
        </w:tabs>
        <w:ind w:firstLine="708"/>
        <w:jc w:val="both"/>
        <w:rPr>
          <w:rFonts w:ascii="Arial" w:eastAsia="Arial" w:hAnsi="Arial" w:cs="Arial"/>
          <w:color w:val="000000"/>
        </w:rPr>
      </w:pPr>
    </w:p>
    <w:p w:rsidR="00761807" w:rsidRDefault="00D46E97">
      <w:pPr>
        <w:pBdr>
          <w:top w:val="nil"/>
          <w:left w:val="nil"/>
          <w:bottom w:val="nil"/>
          <w:right w:val="nil"/>
          <w:between w:val="nil"/>
        </w:pBdr>
        <w:tabs>
          <w:tab w:val="left" w:pos="3570"/>
        </w:tabs>
        <w:ind w:firstLine="708"/>
        <w:jc w:val="both"/>
        <w:rPr>
          <w:rFonts w:ascii="Arial" w:eastAsia="Arial" w:hAnsi="Arial" w:cs="Arial"/>
          <w:color w:val="000000"/>
        </w:rPr>
      </w:pPr>
      <w:r>
        <w:rPr>
          <w:rFonts w:ascii="Arial" w:eastAsia="Arial" w:hAnsi="Arial" w:cs="Arial"/>
          <w:b/>
          <w:color w:val="000000"/>
        </w:rPr>
        <w:t>Humanitárna</w:t>
      </w:r>
      <w:r>
        <w:rPr>
          <w:rFonts w:ascii="Arial" w:eastAsia="Arial" w:hAnsi="Arial" w:cs="Arial"/>
          <w:b/>
        </w:rPr>
        <w:t xml:space="preserve"> </w:t>
      </w:r>
      <w:r>
        <w:rPr>
          <w:rFonts w:ascii="Arial" w:eastAsia="Arial" w:hAnsi="Arial" w:cs="Arial"/>
          <w:b/>
          <w:color w:val="000000"/>
        </w:rPr>
        <w:t xml:space="preserve">a sponzorská činnosť: </w:t>
      </w:r>
      <w:r>
        <w:rPr>
          <w:rFonts w:ascii="Arial" w:eastAsia="Arial" w:hAnsi="Arial" w:cs="Arial"/>
          <w:color w:val="000000"/>
        </w:rPr>
        <w:t xml:space="preserve">Naša spoločnosť úzko spolupracuje s viacerými strednými školami a univerzitami, ktorým poskytujeme služby za zvýhodnené ceny, ako aj vzorky zadarmo. Sponzorujeme vybrané školské súťaže z nášho oboru. Vybraní zamestnanci dobrovoľne dlhé roky spravujú neinvestičný fond s názvom SOS, </w:t>
      </w:r>
      <w:proofErr w:type="spellStart"/>
      <w:r>
        <w:rPr>
          <w:rFonts w:ascii="Arial" w:eastAsia="Arial" w:hAnsi="Arial" w:cs="Arial"/>
          <w:color w:val="000000"/>
        </w:rPr>
        <w:t>n.f</w:t>
      </w:r>
      <w:proofErr w:type="spellEnd"/>
      <w:r>
        <w:rPr>
          <w:rFonts w:ascii="Arial" w:eastAsia="Arial" w:hAnsi="Arial" w:cs="Arial"/>
          <w:color w:val="000000"/>
        </w:rPr>
        <w:t>., ktorého hlavným cieľom je podpora ľudí v núdzi.</w:t>
      </w:r>
    </w:p>
    <w:p w:rsidR="00761807" w:rsidRDefault="00761807">
      <w:pPr>
        <w:ind w:firstLine="708"/>
        <w:jc w:val="both"/>
        <w:rPr>
          <w:rFonts w:ascii="Arial" w:eastAsia="Arial" w:hAnsi="Arial" w:cs="Arial"/>
        </w:rPr>
      </w:pPr>
    </w:p>
    <w:p w:rsidR="00761807" w:rsidRDefault="00D46E97">
      <w:pPr>
        <w:ind w:firstLine="708"/>
        <w:jc w:val="both"/>
        <w:rPr>
          <w:rFonts w:ascii="Arial" w:eastAsia="Arial" w:hAnsi="Arial" w:cs="Arial"/>
        </w:rPr>
      </w:pPr>
      <w:r>
        <w:rPr>
          <w:rFonts w:ascii="Arial" w:eastAsia="Arial" w:hAnsi="Arial" w:cs="Arial"/>
          <w:b/>
        </w:rPr>
        <w:t>Ciele 2020:</w:t>
      </w:r>
      <w:r>
        <w:rPr>
          <w:rFonts w:ascii="Arial" w:eastAsia="Arial" w:hAnsi="Arial" w:cs="Arial"/>
        </w:rPr>
        <w:t xml:space="preserve"> Naša spoločnosť má pre rok 2020 definované náročné ciele, ktoré sú výzvou pre nás všetkých. Vzhľadom na to, že sme sa ale  v predchádzajúcom období zásadne pripravili po stránke personálnej, skladovej, logistickej ako aj finančnej, sú tieto určite reálne. Najzásadnejším cieľom, predikčne v období síce menej rastového ale ešte stále pozitívneho vývoja ekonomík na trhoch kde pracujeme, je signifikantné navýšenie obratu a s tým spätého  hospodárskeho výsledku. Máme rozpracované riešenie parkoviska a územné konanie ohľadom dostavby novej budovy s cieľom rozšírenia skladových priestorov a kancelárií. Chceme využiť spoluprácu s materskou firmou na výmenu skúseností, okrem distribúcie súčiastok aj posilniť služby pre zákazníkov. Ďalej chceme doplniť technológiu v sklade s cieľom zvýšenia efektivity a naďalej využívať poskytnuté zdroje na jeho posilnenie. Zásadným cieľom sú ďalšie kroky s digitalizáciou. Osobitnou výzvou je ďalšie rozpracovanie prvkov, procesov, riešení s umelou inteligenciou. Chceme aj konkrétnymi krokmi realizovať ďalší posun v stratégii firmy od všeobecného predaja súčiastok, k predaju vybraných viac sofistikovaných </w:t>
      </w:r>
      <w:proofErr w:type="spellStart"/>
      <w:r>
        <w:rPr>
          <w:rFonts w:ascii="Arial" w:eastAsia="Arial" w:hAnsi="Arial" w:cs="Arial"/>
        </w:rPr>
        <w:t>franchisingových</w:t>
      </w:r>
      <w:proofErr w:type="spellEnd"/>
      <w:r>
        <w:rPr>
          <w:rFonts w:ascii="Arial" w:eastAsia="Arial" w:hAnsi="Arial" w:cs="Arial"/>
        </w:rPr>
        <w:t xml:space="preserve"> značiek. Ďalej ideme cestou zlepšovania znalostí a kvality zamestnancov. Po marketingovej stránke je to presun aktivít do on-line oblasti, ako aj pokračovanie aktivít pod heslom „originálny marketing“. </w:t>
      </w:r>
    </w:p>
    <w:p w:rsidR="00761807" w:rsidRDefault="00761807">
      <w:pPr>
        <w:ind w:firstLine="708"/>
        <w:rPr>
          <w:rFonts w:ascii="Arial" w:eastAsia="Arial" w:hAnsi="Arial" w:cs="Arial"/>
        </w:rPr>
      </w:pPr>
    </w:p>
    <w:p w:rsidR="00761807" w:rsidRDefault="00761807">
      <w:pPr>
        <w:ind w:firstLine="708"/>
        <w:rPr>
          <w:rFonts w:ascii="Arial" w:eastAsia="Arial" w:hAnsi="Arial" w:cs="Arial"/>
        </w:rPr>
      </w:pPr>
    </w:p>
    <w:p w:rsidR="00761807" w:rsidRDefault="00D46E97">
      <w:pPr>
        <w:pStyle w:val="Nadpis1"/>
        <w:rPr>
          <w:b/>
        </w:rPr>
      </w:pPr>
      <w:r>
        <w:rPr>
          <w:b/>
        </w:rPr>
        <w:t>Doplňujúce informácie k účtovnej závierke</w:t>
      </w:r>
    </w:p>
    <w:p w:rsidR="00761807" w:rsidRDefault="00761807">
      <w:pPr>
        <w:ind w:firstLine="708"/>
        <w:rPr>
          <w:rFonts w:ascii="Arial" w:eastAsia="Arial" w:hAnsi="Arial" w:cs="Arial"/>
        </w:rPr>
      </w:pPr>
    </w:p>
    <w:p w:rsidR="00761807" w:rsidRDefault="00761807">
      <w:pPr>
        <w:ind w:firstLine="708"/>
        <w:rPr>
          <w:rFonts w:ascii="Arial" w:eastAsia="Arial" w:hAnsi="Arial" w:cs="Arial"/>
        </w:rPr>
      </w:pPr>
    </w:p>
    <w:p w:rsidR="00761807" w:rsidRDefault="00D46E97">
      <w:pPr>
        <w:numPr>
          <w:ilvl w:val="0"/>
          <w:numId w:val="1"/>
        </w:numPr>
        <w:jc w:val="both"/>
        <w:rPr>
          <w:rFonts w:ascii="Arial" w:eastAsia="Arial" w:hAnsi="Arial" w:cs="Arial"/>
        </w:rPr>
      </w:pPr>
      <w:r>
        <w:rPr>
          <w:rFonts w:ascii="Arial" w:eastAsia="Arial" w:hAnsi="Arial" w:cs="Arial"/>
        </w:rPr>
        <w:t>výskum a vývoj</w:t>
      </w:r>
    </w:p>
    <w:p w:rsidR="00761807" w:rsidRDefault="00D46E97">
      <w:pPr>
        <w:jc w:val="both"/>
        <w:rPr>
          <w:rFonts w:ascii="Arial" w:eastAsia="Arial" w:hAnsi="Arial" w:cs="Arial"/>
        </w:rPr>
      </w:pPr>
      <w:r>
        <w:rPr>
          <w:rFonts w:ascii="Arial" w:eastAsia="Arial" w:hAnsi="Arial" w:cs="Arial"/>
        </w:rPr>
        <w:t>spoločnosť sa nezaoberala výskumnou a vývojovou činnosťou</w:t>
      </w:r>
    </w:p>
    <w:p w:rsidR="00761807" w:rsidRDefault="00761807">
      <w:pPr>
        <w:jc w:val="both"/>
        <w:rPr>
          <w:rFonts w:ascii="Arial" w:eastAsia="Arial" w:hAnsi="Arial" w:cs="Arial"/>
        </w:rPr>
      </w:pPr>
    </w:p>
    <w:p w:rsidR="00761807" w:rsidRDefault="00D46E97">
      <w:pPr>
        <w:numPr>
          <w:ilvl w:val="0"/>
          <w:numId w:val="1"/>
        </w:numPr>
        <w:jc w:val="both"/>
        <w:rPr>
          <w:rFonts w:ascii="Arial" w:eastAsia="Arial" w:hAnsi="Arial" w:cs="Arial"/>
        </w:rPr>
      </w:pPr>
      <w:r>
        <w:rPr>
          <w:rFonts w:ascii="Arial" w:eastAsia="Arial" w:hAnsi="Arial" w:cs="Arial"/>
        </w:rPr>
        <w:t>obstarávanie akcií a podielov vlastných alebo ovládajúcej osoby</w:t>
      </w:r>
    </w:p>
    <w:p w:rsidR="00761807" w:rsidRDefault="00D46E97">
      <w:pPr>
        <w:jc w:val="both"/>
        <w:rPr>
          <w:rFonts w:ascii="Arial" w:eastAsia="Arial" w:hAnsi="Arial" w:cs="Arial"/>
        </w:rPr>
      </w:pPr>
      <w:r>
        <w:rPr>
          <w:rFonts w:ascii="Arial" w:eastAsia="Arial" w:hAnsi="Arial" w:cs="Arial"/>
        </w:rPr>
        <w:t xml:space="preserve">spoločnosť v priebehu roku 2018 neobstarala vlastné akcie </w:t>
      </w:r>
    </w:p>
    <w:p w:rsidR="00761807" w:rsidRDefault="00761807">
      <w:pPr>
        <w:jc w:val="both"/>
        <w:rPr>
          <w:rFonts w:ascii="Arial" w:eastAsia="Arial" w:hAnsi="Arial" w:cs="Arial"/>
        </w:rPr>
      </w:pPr>
    </w:p>
    <w:p w:rsidR="00761807" w:rsidRDefault="00D46E97">
      <w:pPr>
        <w:numPr>
          <w:ilvl w:val="0"/>
          <w:numId w:val="1"/>
        </w:numPr>
        <w:jc w:val="both"/>
        <w:rPr>
          <w:rFonts w:ascii="Arial" w:eastAsia="Arial" w:hAnsi="Arial" w:cs="Arial"/>
        </w:rPr>
      </w:pPr>
      <w:r>
        <w:rPr>
          <w:rFonts w:ascii="Arial" w:eastAsia="Arial" w:hAnsi="Arial" w:cs="Arial"/>
        </w:rPr>
        <w:t>návrh na rozdelenie zisku alebo vyrovnanie straty</w:t>
      </w:r>
    </w:p>
    <w:p w:rsidR="00761807" w:rsidRDefault="00D46E97">
      <w:pPr>
        <w:jc w:val="both"/>
        <w:rPr>
          <w:rFonts w:ascii="Arial" w:eastAsia="Arial" w:hAnsi="Arial" w:cs="Arial"/>
        </w:rPr>
      </w:pPr>
      <w:r>
        <w:rPr>
          <w:rFonts w:ascii="Arial" w:eastAsia="Arial" w:hAnsi="Arial" w:cs="Arial"/>
        </w:rPr>
        <w:t>výsledok hospodárenia v schvaľovacom konaní spoločnosť vysporiada tak, že ho preúčtuje na účet výsledku hospodárenia predchádzajúcich období</w:t>
      </w:r>
    </w:p>
    <w:p w:rsidR="00761807" w:rsidRDefault="00761807">
      <w:pPr>
        <w:jc w:val="both"/>
        <w:rPr>
          <w:rFonts w:ascii="Arial" w:eastAsia="Arial" w:hAnsi="Arial" w:cs="Arial"/>
        </w:rPr>
      </w:pPr>
    </w:p>
    <w:p w:rsidR="00761807" w:rsidRDefault="00D46E97">
      <w:pPr>
        <w:numPr>
          <w:ilvl w:val="0"/>
          <w:numId w:val="1"/>
        </w:numPr>
        <w:jc w:val="both"/>
        <w:rPr>
          <w:rFonts w:ascii="Arial" w:eastAsia="Arial" w:hAnsi="Arial" w:cs="Arial"/>
        </w:rPr>
      </w:pPr>
      <w:r>
        <w:rPr>
          <w:rFonts w:ascii="Arial" w:eastAsia="Arial" w:hAnsi="Arial" w:cs="Arial"/>
        </w:rPr>
        <w:t>informácie o organizačnej zložke v zahraničí</w:t>
      </w:r>
    </w:p>
    <w:p w:rsidR="00761807" w:rsidRDefault="00D46E97">
      <w:pPr>
        <w:jc w:val="both"/>
        <w:rPr>
          <w:rFonts w:ascii="Arial" w:eastAsia="Arial" w:hAnsi="Arial" w:cs="Arial"/>
        </w:rPr>
      </w:pPr>
      <w:r>
        <w:rPr>
          <w:rFonts w:ascii="Arial" w:eastAsia="Arial" w:hAnsi="Arial" w:cs="Arial"/>
        </w:rPr>
        <w:t>spoločnosť nemá organizačnú zložku v zahraničí</w:t>
      </w:r>
    </w:p>
    <w:p w:rsidR="00761807" w:rsidRDefault="00761807">
      <w:pPr>
        <w:jc w:val="both"/>
        <w:rPr>
          <w:rFonts w:ascii="Arial" w:eastAsia="Arial" w:hAnsi="Arial" w:cs="Arial"/>
        </w:rPr>
      </w:pPr>
    </w:p>
    <w:p w:rsidR="00761807" w:rsidRDefault="00D46E97">
      <w:pPr>
        <w:numPr>
          <w:ilvl w:val="0"/>
          <w:numId w:val="1"/>
        </w:numPr>
        <w:jc w:val="both"/>
        <w:rPr>
          <w:rFonts w:ascii="Arial" w:eastAsia="Arial" w:hAnsi="Arial" w:cs="Arial"/>
        </w:rPr>
      </w:pPr>
      <w:r>
        <w:rPr>
          <w:rFonts w:ascii="Arial" w:eastAsia="Arial" w:hAnsi="Arial" w:cs="Arial"/>
        </w:rPr>
        <w:t>vplyv činnosti účtovnej jednotky na životné prostredie a na zamestnanosť</w:t>
      </w:r>
    </w:p>
    <w:p w:rsidR="00761807" w:rsidRDefault="00D46E97">
      <w:pPr>
        <w:jc w:val="both"/>
        <w:rPr>
          <w:rFonts w:ascii="Arial" w:eastAsia="Arial" w:hAnsi="Arial" w:cs="Arial"/>
        </w:rPr>
      </w:pPr>
      <w:r>
        <w:rPr>
          <w:rFonts w:ascii="Arial" w:eastAsia="Arial" w:hAnsi="Arial" w:cs="Arial"/>
        </w:rPr>
        <w:t>podnikateľské aktivity spoločnosti nemajú negatívny vplyv na životné prostredie ani na zamestnanosť</w:t>
      </w:r>
    </w:p>
    <w:p w:rsidR="00761807" w:rsidRDefault="00761807">
      <w:pPr>
        <w:jc w:val="both"/>
        <w:rPr>
          <w:rFonts w:ascii="Arial" w:eastAsia="Arial" w:hAnsi="Arial" w:cs="Arial"/>
        </w:rPr>
      </w:pPr>
    </w:p>
    <w:p w:rsidR="00761807" w:rsidRDefault="00D46E97">
      <w:pPr>
        <w:numPr>
          <w:ilvl w:val="0"/>
          <w:numId w:val="1"/>
        </w:numPr>
        <w:jc w:val="both"/>
        <w:rPr>
          <w:rFonts w:ascii="Arial" w:eastAsia="Arial" w:hAnsi="Arial" w:cs="Arial"/>
        </w:rPr>
      </w:pPr>
      <w:r>
        <w:rPr>
          <w:rFonts w:ascii="Arial" w:eastAsia="Arial" w:hAnsi="Arial" w:cs="Arial"/>
        </w:rPr>
        <w:t>udalosti, ktoré nastali po skončení účtovného obdobia</w:t>
      </w:r>
    </w:p>
    <w:p w:rsidR="00DB36E6" w:rsidRDefault="00DB36E6">
      <w:pPr>
        <w:jc w:val="both"/>
        <w:rPr>
          <w:rFonts w:ascii="Arial" w:eastAsia="Arial" w:hAnsi="Arial" w:cs="Arial"/>
        </w:rPr>
      </w:pPr>
      <w:r>
        <w:rPr>
          <w:rFonts w:ascii="Arial" w:eastAsia="Arial" w:hAnsi="Arial" w:cs="Arial"/>
        </w:rPr>
        <w:t>Koncom roka 2019 sa prvýkrát objavili správy z Číny o </w:t>
      </w:r>
      <w:proofErr w:type="spellStart"/>
      <w:r>
        <w:rPr>
          <w:rFonts w:ascii="Arial" w:eastAsia="Arial" w:hAnsi="Arial" w:cs="Arial"/>
        </w:rPr>
        <w:t>koronavíruse</w:t>
      </w:r>
      <w:proofErr w:type="spellEnd"/>
      <w:r>
        <w:rPr>
          <w:rFonts w:ascii="Arial" w:eastAsia="Arial" w:hAnsi="Arial" w:cs="Arial"/>
        </w:rPr>
        <w:t>. V prvých mesiacoch roku 2020 sa vírus rozšíril do celého sveta a jeho negatívny vplyv nadobudol veľké rozmery. Aj keď v čase zverejnenia tejto  účtovnej závierky vedenie účtovnej jednotky nezaznamenalo zreteľný významný pokles predaja, nakoľko sa však situácia stále mení, preto nemožno predvídať budúce účinky a dopady. Manažment bude pokračovať v monitorovaní potencionálneho dopadu a podnikne všetky možné kroky na zmiernenie akýchkoľvek negatívnych účinkov na spoločnosť a jej zamestnancov</w:t>
      </w:r>
    </w:p>
    <w:p w:rsidR="00761807" w:rsidRDefault="00761807">
      <w:pPr>
        <w:jc w:val="both"/>
        <w:rPr>
          <w:rFonts w:ascii="Arial" w:eastAsia="Arial" w:hAnsi="Arial" w:cs="Arial"/>
        </w:rPr>
      </w:pPr>
    </w:p>
    <w:p w:rsidR="00761807" w:rsidRDefault="00D46E97">
      <w:pPr>
        <w:numPr>
          <w:ilvl w:val="0"/>
          <w:numId w:val="1"/>
        </w:numPr>
        <w:jc w:val="both"/>
        <w:rPr>
          <w:rFonts w:ascii="Arial" w:eastAsia="Arial" w:hAnsi="Arial" w:cs="Arial"/>
        </w:rPr>
      </w:pPr>
      <w:r>
        <w:rPr>
          <w:rFonts w:ascii="Arial" w:eastAsia="Arial" w:hAnsi="Arial" w:cs="Arial"/>
        </w:rPr>
        <w:t>cenné papiere obchodované na regulovanom trhu</w:t>
      </w:r>
    </w:p>
    <w:p w:rsidR="00761807" w:rsidRDefault="00D46E97">
      <w:pPr>
        <w:jc w:val="both"/>
        <w:rPr>
          <w:rFonts w:ascii="Arial" w:eastAsia="Arial" w:hAnsi="Arial" w:cs="Arial"/>
        </w:rPr>
      </w:pPr>
      <w:r>
        <w:rPr>
          <w:rFonts w:ascii="Arial" w:eastAsia="Arial" w:hAnsi="Arial" w:cs="Arial"/>
        </w:rPr>
        <w:t xml:space="preserve">spoločnosť neemitovala cenné papiere, ktoré by boli prijaté na obchodovanie na regulovanom trhu. Preto spoločnosť nemá povinnosť vo výročnej správe uvádzať štruktúrované informácie podľa § 20 </w:t>
      </w:r>
      <w:proofErr w:type="spellStart"/>
      <w:r>
        <w:rPr>
          <w:rFonts w:ascii="Arial" w:eastAsia="Arial" w:hAnsi="Arial" w:cs="Arial"/>
        </w:rPr>
        <w:t>odst</w:t>
      </w:r>
      <w:proofErr w:type="spellEnd"/>
      <w:r>
        <w:rPr>
          <w:rFonts w:ascii="Arial" w:eastAsia="Arial" w:hAnsi="Arial" w:cs="Arial"/>
        </w:rPr>
        <w:t>. 6 a 7 zákona o účtovníctve</w:t>
      </w:r>
    </w:p>
    <w:p w:rsidR="00761807" w:rsidRDefault="00761807">
      <w:pPr>
        <w:jc w:val="both"/>
        <w:rPr>
          <w:rFonts w:ascii="Arial" w:eastAsia="Arial" w:hAnsi="Arial" w:cs="Arial"/>
        </w:rPr>
      </w:pPr>
    </w:p>
    <w:p w:rsidR="00761807" w:rsidRDefault="00D46E97">
      <w:pPr>
        <w:numPr>
          <w:ilvl w:val="0"/>
          <w:numId w:val="1"/>
        </w:numPr>
        <w:jc w:val="both"/>
        <w:rPr>
          <w:rFonts w:ascii="Arial" w:eastAsia="Arial" w:hAnsi="Arial" w:cs="Arial"/>
        </w:rPr>
      </w:pPr>
      <w:r>
        <w:rPr>
          <w:rFonts w:ascii="Arial" w:eastAsia="Arial" w:hAnsi="Arial" w:cs="Arial"/>
        </w:rPr>
        <w:t>subjekt verejného záujmu</w:t>
      </w:r>
    </w:p>
    <w:p w:rsidR="00761807" w:rsidRDefault="00D46E97">
      <w:pPr>
        <w:jc w:val="both"/>
        <w:rPr>
          <w:rFonts w:ascii="Arial" w:eastAsia="Arial" w:hAnsi="Arial" w:cs="Arial"/>
        </w:rPr>
      </w:pPr>
      <w:r>
        <w:rPr>
          <w:rFonts w:ascii="Arial" w:eastAsia="Arial" w:hAnsi="Arial" w:cs="Arial"/>
        </w:rPr>
        <w:t xml:space="preserve">spoločnosť nie je subjektom verejného záujmu tak, ako ho definuje § 2 </w:t>
      </w:r>
      <w:proofErr w:type="spellStart"/>
      <w:r>
        <w:rPr>
          <w:rFonts w:ascii="Arial" w:eastAsia="Arial" w:hAnsi="Arial" w:cs="Arial"/>
        </w:rPr>
        <w:t>odst</w:t>
      </w:r>
      <w:proofErr w:type="spellEnd"/>
      <w:r>
        <w:rPr>
          <w:rFonts w:ascii="Arial" w:eastAsia="Arial" w:hAnsi="Arial" w:cs="Arial"/>
        </w:rPr>
        <w:t xml:space="preserve">. 14 zákona o účtovníctve </w:t>
      </w:r>
    </w:p>
    <w:p w:rsidR="00761807" w:rsidRDefault="00761807">
      <w:pPr>
        <w:jc w:val="both"/>
        <w:rPr>
          <w:rFonts w:ascii="Arial" w:eastAsia="Arial" w:hAnsi="Arial" w:cs="Arial"/>
        </w:rPr>
      </w:pPr>
    </w:p>
    <w:p w:rsidR="00761807" w:rsidRDefault="00761807">
      <w:pPr>
        <w:jc w:val="both"/>
        <w:rPr>
          <w:rFonts w:ascii="Arial" w:eastAsia="Arial" w:hAnsi="Arial" w:cs="Arial"/>
        </w:rPr>
      </w:pPr>
    </w:p>
    <w:p w:rsidR="00761807" w:rsidRDefault="00761807">
      <w:pPr>
        <w:ind w:firstLine="708"/>
        <w:rPr>
          <w:rFonts w:ascii="Arial" w:eastAsia="Arial" w:hAnsi="Arial" w:cs="Arial"/>
        </w:rPr>
      </w:pPr>
    </w:p>
    <w:p w:rsidR="00761807" w:rsidRDefault="00D46E97">
      <w:pPr>
        <w:ind w:firstLine="708"/>
        <w:rPr>
          <w:rFonts w:ascii="Arial" w:eastAsia="Arial" w:hAnsi="Arial" w:cs="Arial"/>
        </w:rPr>
      </w:pPr>
      <w:r>
        <w:rPr>
          <w:rFonts w:ascii="Arial" w:eastAsia="Arial" w:hAnsi="Arial" w:cs="Arial"/>
        </w:rPr>
        <w:t xml:space="preserve">V Košiciach dňa  </w:t>
      </w:r>
      <w:r w:rsidR="00AC3D12">
        <w:rPr>
          <w:rFonts w:ascii="Arial" w:eastAsia="Arial" w:hAnsi="Arial" w:cs="Arial"/>
        </w:rPr>
        <w:t>2</w:t>
      </w:r>
      <w:r w:rsidR="00DB36E6">
        <w:rPr>
          <w:rFonts w:ascii="Arial" w:eastAsia="Arial" w:hAnsi="Arial" w:cs="Arial"/>
        </w:rPr>
        <w:t>8</w:t>
      </w:r>
      <w:r w:rsidR="00AC3D12">
        <w:rPr>
          <w:rFonts w:ascii="Arial" w:eastAsia="Arial" w:hAnsi="Arial" w:cs="Arial"/>
        </w:rPr>
        <w:t>. Apríla</w:t>
      </w:r>
      <w:r>
        <w:rPr>
          <w:rFonts w:ascii="Arial" w:eastAsia="Arial" w:hAnsi="Arial" w:cs="Arial"/>
        </w:rPr>
        <w:t xml:space="preserve"> 2020</w:t>
      </w:r>
    </w:p>
    <w:p w:rsidR="00761807" w:rsidRDefault="00761807">
      <w:pPr>
        <w:ind w:firstLine="708"/>
        <w:rPr>
          <w:rFonts w:ascii="Arial" w:eastAsia="Arial" w:hAnsi="Arial" w:cs="Arial"/>
        </w:rPr>
      </w:pPr>
    </w:p>
    <w:p w:rsidR="00761807" w:rsidRDefault="00761807">
      <w:pPr>
        <w:ind w:firstLine="708"/>
        <w:rPr>
          <w:rFonts w:ascii="Arial" w:eastAsia="Arial" w:hAnsi="Arial" w:cs="Arial"/>
        </w:rPr>
      </w:pPr>
    </w:p>
    <w:p w:rsidR="00761807" w:rsidRDefault="00761807">
      <w:pPr>
        <w:ind w:firstLine="708"/>
        <w:rPr>
          <w:rFonts w:ascii="Arial" w:eastAsia="Arial" w:hAnsi="Arial" w:cs="Arial"/>
        </w:rPr>
      </w:pPr>
    </w:p>
    <w:p w:rsidR="00761807" w:rsidRDefault="00D46E97">
      <w:pPr>
        <w:ind w:firstLine="708"/>
        <w:rPr>
          <w:rFonts w:ascii="Arial" w:eastAsia="Arial" w:hAnsi="Arial" w:cs="Arial"/>
        </w:rPr>
      </w:pPr>
      <w:r>
        <w:rPr>
          <w:rFonts w:ascii="Arial" w:eastAsia="Arial" w:hAnsi="Arial" w:cs="Arial"/>
        </w:rPr>
        <w:t xml:space="preserve">                                                                                        Ing. Ján </w:t>
      </w:r>
      <w:proofErr w:type="spellStart"/>
      <w:r>
        <w:rPr>
          <w:rFonts w:ascii="Arial" w:eastAsia="Arial" w:hAnsi="Arial" w:cs="Arial"/>
        </w:rPr>
        <w:t>Seszták</w:t>
      </w:r>
      <w:proofErr w:type="spellEnd"/>
      <w:r>
        <w:rPr>
          <w:rFonts w:ascii="Arial" w:eastAsia="Arial" w:hAnsi="Arial" w:cs="Arial"/>
        </w:rPr>
        <w:t xml:space="preserve">                                                  </w:t>
      </w:r>
    </w:p>
    <w:p w:rsidR="00761807" w:rsidRDefault="00D46E97">
      <w:pPr>
        <w:ind w:firstLine="708"/>
        <w:rPr>
          <w:rFonts w:ascii="Arial" w:eastAsia="Arial" w:hAnsi="Arial" w:cs="Arial"/>
        </w:rPr>
      </w:pPr>
      <w:r>
        <w:rPr>
          <w:rFonts w:ascii="Arial" w:eastAsia="Arial" w:hAnsi="Arial" w:cs="Arial"/>
        </w:rPr>
        <w:t xml:space="preserve">                                                                                      konateľ spoločnosti</w:t>
      </w:r>
    </w:p>
    <w:sectPr w:rsidR="00761807">
      <w:pgSz w:w="11907" w:h="16840"/>
      <w:pgMar w:top="1276" w:right="1418" w:bottom="1276" w:left="1418" w:header="709" w:footer="1106"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altName w:val="Calibri"/>
    <w:charset w:val="00"/>
    <w:family w:val="auto"/>
    <w:pitch w:val="default"/>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6846A6"/>
    <w:multiLevelType w:val="multilevel"/>
    <w:tmpl w:val="2E2A83D2"/>
    <w:lvl w:ilvl="0">
      <w:start w:val="1"/>
      <w:numFmt w:val="bullet"/>
      <w:lvlText w:val="●"/>
      <w:lvlJc w:val="left"/>
      <w:pPr>
        <w:ind w:left="1134" w:hanging="282"/>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15:restartNumberingAfterBreak="0">
    <w:nsid w:val="2B1A42E4"/>
    <w:multiLevelType w:val="multilevel"/>
    <w:tmpl w:val="CB728A5E"/>
    <w:lvl w:ilvl="0">
      <w:start w:val="1"/>
      <w:numFmt w:val="bullet"/>
      <w:lvlText w:val="-"/>
      <w:lvlJc w:val="left"/>
      <w:pPr>
        <w:ind w:left="1068"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 w15:restartNumberingAfterBreak="0">
    <w:nsid w:val="5A617767"/>
    <w:multiLevelType w:val="multilevel"/>
    <w:tmpl w:val="F59620F0"/>
    <w:lvl w:ilvl="0">
      <w:start w:val="1"/>
      <w:numFmt w:val="bullet"/>
      <w:lvlText w:val="●"/>
      <w:lvlJc w:val="left"/>
      <w:pPr>
        <w:ind w:left="709" w:hanging="282"/>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1807"/>
    <w:rsid w:val="000F6526"/>
    <w:rsid w:val="00136D53"/>
    <w:rsid w:val="00157BE7"/>
    <w:rsid w:val="00164361"/>
    <w:rsid w:val="0019345F"/>
    <w:rsid w:val="002D11A1"/>
    <w:rsid w:val="00381169"/>
    <w:rsid w:val="003D09A2"/>
    <w:rsid w:val="004C2A47"/>
    <w:rsid w:val="004C5C8F"/>
    <w:rsid w:val="00556435"/>
    <w:rsid w:val="0065269E"/>
    <w:rsid w:val="006A6D92"/>
    <w:rsid w:val="00750EFB"/>
    <w:rsid w:val="00761807"/>
    <w:rsid w:val="008600E3"/>
    <w:rsid w:val="008C6971"/>
    <w:rsid w:val="00AC3D12"/>
    <w:rsid w:val="00B6625A"/>
    <w:rsid w:val="00BA1630"/>
    <w:rsid w:val="00BD4CD8"/>
    <w:rsid w:val="00BE5454"/>
    <w:rsid w:val="00C055D2"/>
    <w:rsid w:val="00D35135"/>
    <w:rsid w:val="00D46E97"/>
    <w:rsid w:val="00DB36E6"/>
    <w:rsid w:val="00DE4BB2"/>
    <w:rsid w:val="00DF63F1"/>
    <w:rsid w:val="00EE0A2B"/>
    <w:rsid w:val="00F122D6"/>
    <w:rsid w:val="00F87C25"/>
    <w:rsid w:val="00FB2A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FF94F24-D3D8-44D3-BEF1-10D1ABF79B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uiPriority w:val="9"/>
    <w:qFormat/>
    <w:pPr>
      <w:keepNext/>
      <w:pBdr>
        <w:top w:val="single" w:sz="4" w:space="1" w:color="000000"/>
        <w:left w:val="single" w:sz="4" w:space="4" w:color="000000"/>
        <w:bottom w:val="single" w:sz="4" w:space="1" w:color="000000"/>
        <w:right w:val="single" w:sz="4" w:space="4" w:color="000000"/>
      </w:pBdr>
      <w:shd w:val="clear" w:color="auto" w:fill="D9D9D9"/>
      <w:spacing w:before="120"/>
      <w:jc w:val="center"/>
      <w:outlineLvl w:val="0"/>
    </w:pPr>
    <w:rPr>
      <w:rFonts w:ascii="Arial" w:eastAsia="Arial" w:hAnsi="Arial" w:cs="Arial"/>
      <w:sz w:val="24"/>
      <w:szCs w:val="24"/>
    </w:rPr>
  </w:style>
  <w:style w:type="paragraph" w:styleId="Nadpis2">
    <w:name w:val="heading 2"/>
    <w:basedOn w:val="Normlny"/>
    <w:next w:val="Normlny"/>
    <w:uiPriority w:val="9"/>
    <w:semiHidden/>
    <w:unhideWhenUsed/>
    <w:qFormat/>
    <w:pPr>
      <w:keepNext/>
      <w:spacing w:before="120"/>
      <w:jc w:val="center"/>
      <w:outlineLvl w:val="1"/>
    </w:pPr>
    <w:rPr>
      <w:rFonts w:ascii="Arial" w:eastAsia="Arial" w:hAnsi="Arial" w:cs="Arial"/>
      <w:b/>
      <w:sz w:val="22"/>
      <w:szCs w:val="22"/>
    </w:rPr>
  </w:style>
  <w:style w:type="paragraph" w:styleId="Nadpis3">
    <w:name w:val="heading 3"/>
    <w:basedOn w:val="Normlny"/>
    <w:next w:val="Normlny"/>
    <w:uiPriority w:val="9"/>
    <w:semiHidden/>
    <w:unhideWhenUsed/>
    <w:qFormat/>
    <w:pPr>
      <w:keepNext/>
      <w:spacing w:before="120"/>
      <w:ind w:left="709" w:hanging="709"/>
      <w:jc w:val="center"/>
      <w:outlineLvl w:val="2"/>
    </w:pPr>
    <w:rPr>
      <w:rFonts w:ascii="Arial" w:eastAsia="Arial" w:hAnsi="Arial" w:cs="Arial"/>
      <w:sz w:val="24"/>
      <w:szCs w:val="24"/>
      <w:u w:val="single"/>
    </w:rPr>
  </w:style>
  <w:style w:type="paragraph" w:styleId="Nadpis4">
    <w:name w:val="heading 4"/>
    <w:basedOn w:val="Normlny"/>
    <w:next w:val="Normlny"/>
    <w:uiPriority w:val="9"/>
    <w:semiHidden/>
    <w:unhideWhenUsed/>
    <w:qFormat/>
    <w:pPr>
      <w:keepNext/>
      <w:spacing w:before="120"/>
      <w:ind w:left="284" w:hanging="284"/>
      <w:jc w:val="center"/>
      <w:outlineLvl w:val="3"/>
    </w:pPr>
    <w:rPr>
      <w:rFonts w:ascii="Arial" w:eastAsia="Arial" w:hAnsi="Arial" w:cs="Arial"/>
      <w:i/>
      <w:sz w:val="22"/>
      <w:szCs w:val="22"/>
    </w:rPr>
  </w:style>
  <w:style w:type="paragraph" w:styleId="Nadpis5">
    <w:name w:val="heading 5"/>
    <w:basedOn w:val="Normlny"/>
    <w:next w:val="Normlny"/>
    <w:uiPriority w:val="9"/>
    <w:semiHidden/>
    <w:unhideWhenUsed/>
    <w:qFormat/>
    <w:pPr>
      <w:keepNext/>
      <w:spacing w:before="240"/>
      <w:ind w:left="425" w:hanging="426"/>
      <w:jc w:val="center"/>
      <w:outlineLvl w:val="4"/>
    </w:pPr>
    <w:rPr>
      <w:rFonts w:ascii="Arial" w:eastAsia="Arial" w:hAnsi="Arial" w:cs="Arial"/>
      <w:i/>
      <w:sz w:val="22"/>
      <w:szCs w:val="22"/>
    </w:rPr>
  </w:style>
  <w:style w:type="paragraph" w:styleId="Nadpis6">
    <w:name w:val="heading 6"/>
    <w:basedOn w:val="Normlny"/>
    <w:next w:val="Normlny"/>
    <w:uiPriority w:val="9"/>
    <w:semiHidden/>
    <w:unhideWhenUsed/>
    <w:qFormat/>
    <w:pPr>
      <w:keepNext/>
      <w:keepLines/>
      <w:spacing w:before="200" w:after="40"/>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zov">
    <w:name w:val="Title"/>
    <w:basedOn w:val="Normlny"/>
    <w:next w:val="Normlny"/>
    <w:uiPriority w:val="10"/>
    <w:qFormat/>
    <w:pPr>
      <w:jc w:val="center"/>
    </w:pPr>
    <w:rPr>
      <w:rFonts w:ascii="Arial" w:eastAsia="Arial" w:hAnsi="Arial" w:cs="Arial"/>
      <w:b/>
      <w:sz w:val="32"/>
      <w:szCs w:val="32"/>
    </w:rPr>
  </w:style>
  <w:style w:type="paragraph" w:styleId="Podtitul">
    <w:name w:val="Subtitle"/>
    <w:basedOn w:val="Normlny"/>
    <w:next w:val="Normlny"/>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paragraph" w:styleId="Textbubliny">
    <w:name w:val="Balloon Text"/>
    <w:basedOn w:val="Normlny"/>
    <w:link w:val="TextbublinyChar"/>
    <w:uiPriority w:val="99"/>
    <w:semiHidden/>
    <w:unhideWhenUsed/>
    <w:rsid w:val="00F122D6"/>
    <w:rPr>
      <w:rFonts w:ascii="Segoe UI" w:hAnsi="Segoe UI" w:cs="Segoe UI"/>
      <w:sz w:val="18"/>
      <w:szCs w:val="18"/>
    </w:rPr>
  </w:style>
  <w:style w:type="character" w:customStyle="1" w:styleId="TextbublinyChar">
    <w:name w:val="Text bubliny Char"/>
    <w:basedOn w:val="Predvolenpsmoodseku"/>
    <w:link w:val="Textbubliny"/>
    <w:uiPriority w:val="99"/>
    <w:semiHidden/>
    <w:rsid w:val="00F122D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3184</Words>
  <Characters>18154</Characters>
  <Application>Microsoft Office Word</Application>
  <DocSecurity>0</DocSecurity>
  <Lines>151</Lines>
  <Paragraphs>42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21296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Iveta Demjanovičová</dc:creator>
  <cp:lastModifiedBy>Iveta Demjanovičová</cp:lastModifiedBy>
  <cp:revision>2</cp:revision>
  <cp:lastPrinted>2020-06-22T07:27:00Z</cp:lastPrinted>
  <dcterms:created xsi:type="dcterms:W3CDTF">2020-06-22T07:28:00Z</dcterms:created>
  <dcterms:modified xsi:type="dcterms:W3CDTF">2020-06-22T07:28:00Z</dcterms:modified>
</cp:coreProperties>
</file>