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06D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STANOPTIK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06D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50986953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06D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06D5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06D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06D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6D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pokračovať nepretržite vo svojej činnosti.</w:t>
      </w:r>
    </w:p>
    <w:p w:rsidR="00406D51" w:rsidRPr="00A55E63" w:rsidRDefault="00406D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6D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bol obstaraný dlhodobý majetok – zaradený do príslušnej odpisovej skupiny a odpisovaný v súlade s odpisovým plánom, pričom účtovné a daňové odpisy sa rovnajú.</w:t>
      </w:r>
    </w:p>
    <w:p w:rsidR="00406D51" w:rsidRPr="00A55E63" w:rsidRDefault="00406D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06D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406D51" w:rsidRPr="00A55E63" w:rsidRDefault="00406D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6D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o dotáciách nebolo účtované.</w:t>
      </w:r>
    </w:p>
    <w:p w:rsidR="00406D51" w:rsidRPr="00A55E63" w:rsidRDefault="00406D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406D5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2019 nebolo účtované o významných opravách chýb minulých účtovných období.</w:t>
      </w:r>
    </w:p>
    <w:p w:rsidR="00406D51" w:rsidRPr="00A55E63" w:rsidRDefault="00406D5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06D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v roku 2019 neúčtovala o nákladoch alebo výnosoch, ktoré by mali výnimočný rozsah alebo výskyt.</w:t>
      </w:r>
    </w:p>
    <w:p w:rsidR="00406D51" w:rsidRPr="00A55E63" w:rsidRDefault="00406D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06D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406D51" w:rsidRPr="00A55E63" w:rsidRDefault="00406D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06D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2019 bol obstaraný formou leasingu </w:t>
      </w:r>
      <w:proofErr w:type="spellStart"/>
      <w:r>
        <w:rPr>
          <w:rFonts w:ascii="Arial" w:hAnsi="Arial" w:cs="Arial"/>
          <w:sz w:val="22"/>
          <w:szCs w:val="22"/>
        </w:rPr>
        <w:t>auto-kerato-refrakto-pachymeter</w:t>
      </w:r>
      <w:proofErr w:type="spellEnd"/>
      <w:r>
        <w:rPr>
          <w:rFonts w:ascii="Arial" w:hAnsi="Arial" w:cs="Arial"/>
          <w:sz w:val="22"/>
          <w:szCs w:val="22"/>
        </w:rPr>
        <w:t>, leasing je splatný v máji 2023 a je zabezpečený predmetom leasingu.</w:t>
      </w:r>
    </w:p>
    <w:p w:rsidR="00406D51" w:rsidRPr="00A55E63" w:rsidRDefault="00406D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406D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nemá účtovná jednotka náplň.</w:t>
      </w:r>
    </w:p>
    <w:sectPr w:rsidR="00C71636" w:rsidRPr="00A55E63" w:rsidSect="00EE0A1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9B4" w:rsidRDefault="00A769B4">
      <w:r>
        <w:separator/>
      </w:r>
    </w:p>
  </w:endnote>
  <w:endnote w:type="continuationSeparator" w:id="0">
    <w:p w:rsidR="00A769B4" w:rsidRDefault="00A769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E0A1E">
    <w:pPr>
      <w:spacing w:line="200" w:lineRule="exact"/>
      <w:rPr>
        <w:sz w:val="20"/>
        <w:szCs w:val="20"/>
      </w:rPr>
    </w:pPr>
    <w:r w:rsidRPr="00EE0A1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E0A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E0A1E">
                  <w:fldChar w:fldCharType="separate"/>
                </w:r>
                <w:r w:rsidR="00406D51">
                  <w:rPr>
                    <w:rFonts w:cs="Times New Roman"/>
                    <w:noProof/>
                  </w:rPr>
                  <w:t>3</w:t>
                </w:r>
                <w:r w:rsidR="00EE0A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9B4" w:rsidRDefault="00A769B4">
      <w:r>
        <w:separator/>
      </w:r>
    </w:p>
  </w:footnote>
  <w:footnote w:type="continuationSeparator" w:id="0">
    <w:p w:rsidR="00A769B4" w:rsidRDefault="00A769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6D51">
      <w:rPr>
        <w:rFonts w:ascii="Arial" w:hAnsi="Arial" w:cs="Arial"/>
        <w:sz w:val="22"/>
        <w:szCs w:val="22"/>
        <w:bdr w:val="single" w:sz="4" w:space="0" w:color="auto"/>
      </w:rPr>
      <w:t>50986953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6D51">
      <w:rPr>
        <w:rFonts w:ascii="Arial" w:hAnsi="Arial" w:cs="Arial"/>
        <w:sz w:val="22"/>
        <w:szCs w:val="22"/>
        <w:bdr w:val="single" w:sz="4" w:space="0" w:color="auto"/>
      </w:rPr>
      <w:t>2120581639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D51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769B4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0A1E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E0A1E"/>
    <w:rPr>
      <w:lang w:val="sk-SK"/>
    </w:rPr>
  </w:style>
  <w:style w:type="paragraph" w:styleId="Nadpis1">
    <w:name w:val="heading 1"/>
    <w:basedOn w:val="Normlny"/>
    <w:uiPriority w:val="1"/>
    <w:qFormat/>
    <w:rsid w:val="00EE0A1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E0A1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E0A1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E0A1E"/>
  </w:style>
  <w:style w:type="paragraph" w:customStyle="1" w:styleId="TableParagraph">
    <w:name w:val="Table Paragraph"/>
    <w:basedOn w:val="Normlny"/>
    <w:uiPriority w:val="1"/>
    <w:qFormat/>
    <w:rsid w:val="00EE0A1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1148</Words>
  <Characters>6545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2020-06-21T20:59:00Z</dcterms:created>
  <dcterms:modified xsi:type="dcterms:W3CDTF">2020-06-21T20:59:00Z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