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297" w:rsidRDefault="00CD602A" w:rsidP="00CD602A">
      <w:pPr>
        <w:jc w:val="center"/>
      </w:pPr>
      <w:r>
        <w:t>Čl. I</w:t>
      </w:r>
    </w:p>
    <w:p w:rsidR="00CD602A" w:rsidRPr="009E749D" w:rsidRDefault="00CD602A" w:rsidP="00CD602A">
      <w:pPr>
        <w:jc w:val="center"/>
        <w:rPr>
          <w:rFonts w:ascii="Times New Roman" w:hAnsi="Times New Roman"/>
        </w:rPr>
      </w:pPr>
      <w:r w:rsidRPr="009E749D">
        <w:rPr>
          <w:rFonts w:ascii="Times New Roman" w:hAnsi="Times New Roman"/>
        </w:rPr>
        <w:t>Všeo</w:t>
      </w:r>
      <w:r w:rsidR="009C1142" w:rsidRPr="009E749D">
        <w:rPr>
          <w:rFonts w:ascii="Times New Roman" w:hAnsi="Times New Roman"/>
        </w:rPr>
        <w:t>b</w:t>
      </w:r>
      <w:r w:rsidRPr="009E749D">
        <w:rPr>
          <w:rFonts w:ascii="Times New Roman" w:hAnsi="Times New Roman"/>
        </w:rPr>
        <w:t>ecné údaje</w:t>
      </w:r>
    </w:p>
    <w:p w:rsidR="00C565FA" w:rsidRDefault="009C1142" w:rsidP="00601B3A">
      <w:pPr>
        <w:pStyle w:val="Odsekzoznamu"/>
        <w:numPr>
          <w:ilvl w:val="0"/>
          <w:numId w:val="1"/>
        </w:numPr>
        <w:rPr>
          <w:rFonts w:ascii="Times New Roman" w:hAnsi="Times New Roman"/>
          <w:b/>
          <w:bCs/>
        </w:rPr>
      </w:pPr>
      <w:r w:rsidRPr="009E749D">
        <w:rPr>
          <w:rFonts w:ascii="Times New Roman" w:hAnsi="Times New Roman"/>
        </w:rPr>
        <w:t>Názov právnickej osoby a jej sídlo:</w:t>
      </w:r>
      <w:r w:rsidR="00C565FA">
        <w:rPr>
          <w:rFonts w:ascii="Times New Roman" w:hAnsi="Times New Roman"/>
        </w:rPr>
        <w:t xml:space="preserve"> </w:t>
      </w:r>
      <w:r w:rsidR="007333E9">
        <w:rPr>
          <w:rFonts w:ascii="Times New Roman" w:hAnsi="Times New Roman"/>
          <w:b/>
          <w:bCs/>
        </w:rPr>
        <w:t xml:space="preserve">EMC </w:t>
      </w:r>
      <w:proofErr w:type="spellStart"/>
      <w:r w:rsidR="007333E9">
        <w:rPr>
          <w:rFonts w:ascii="Times New Roman" w:hAnsi="Times New Roman"/>
          <w:b/>
          <w:bCs/>
        </w:rPr>
        <w:t>Progress</w:t>
      </w:r>
      <w:proofErr w:type="spellEnd"/>
      <w:r w:rsidR="00601B3A">
        <w:rPr>
          <w:rFonts w:ascii="Times New Roman" w:hAnsi="Times New Roman"/>
          <w:b/>
          <w:bCs/>
        </w:rPr>
        <w:t>,</w:t>
      </w:r>
      <w:r w:rsidR="008D1174">
        <w:rPr>
          <w:rFonts w:ascii="Times New Roman" w:hAnsi="Times New Roman"/>
          <w:b/>
          <w:bCs/>
        </w:rPr>
        <w:t xml:space="preserve"> </w:t>
      </w:r>
      <w:r w:rsidR="00C565FA">
        <w:rPr>
          <w:rFonts w:ascii="Times New Roman" w:hAnsi="Times New Roman"/>
          <w:b/>
          <w:bCs/>
        </w:rPr>
        <w:t xml:space="preserve"> s.r.o.</w:t>
      </w:r>
    </w:p>
    <w:p w:rsidR="00CD602A" w:rsidRPr="00C565FA" w:rsidRDefault="00C565FA" w:rsidP="00601B3A">
      <w:pPr>
        <w:pStyle w:val="Odsekzoznamu"/>
        <w:ind w:left="36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 w:rsidR="007333E9">
        <w:rPr>
          <w:rFonts w:ascii="Times New Roman" w:hAnsi="Times New Roman"/>
          <w:b/>
          <w:bCs/>
        </w:rPr>
        <w:t>Nad mlynom 1501/12, 96 231 Veľká Lúka</w:t>
      </w:r>
    </w:p>
    <w:p w:rsidR="009E749D" w:rsidRPr="009E749D" w:rsidRDefault="009E749D" w:rsidP="00CD602A">
      <w:pPr>
        <w:pStyle w:val="Odsekzoznamu"/>
        <w:numPr>
          <w:ilvl w:val="0"/>
          <w:numId w:val="1"/>
        </w:numPr>
        <w:rPr>
          <w:rFonts w:ascii="Times New Roman" w:hAnsi="Times New Roman"/>
        </w:rPr>
      </w:pPr>
      <w:r w:rsidRPr="009E749D">
        <w:rPr>
          <w:rFonts w:ascii="Times New Roman" w:hAnsi="Times New Roman"/>
        </w:rPr>
        <w:t xml:space="preserve">Údaje o konsolidovanom celku  - </w:t>
      </w:r>
      <w:r w:rsidRPr="009E749D">
        <w:rPr>
          <w:rFonts w:ascii="Times New Roman" w:hAnsi="Times New Roman"/>
          <w:i/>
        </w:rPr>
        <w:t>nie sú</w:t>
      </w:r>
    </w:p>
    <w:p w:rsidR="009E749D" w:rsidRDefault="009E749D" w:rsidP="008D1174">
      <w:pPr>
        <w:pStyle w:val="Odsekzoznamu"/>
        <w:numPr>
          <w:ilvl w:val="0"/>
          <w:numId w:val="1"/>
        </w:numPr>
        <w:rPr>
          <w:rFonts w:ascii="Times New Roman" w:hAnsi="Times New Roman"/>
        </w:rPr>
      </w:pPr>
      <w:r w:rsidRPr="005F4A10">
        <w:rPr>
          <w:rFonts w:ascii="Times New Roman" w:hAnsi="Times New Roman"/>
        </w:rPr>
        <w:t>Priemerný počítaný počet zamestnancov</w:t>
      </w:r>
      <w:r w:rsidR="00C565FA">
        <w:rPr>
          <w:rFonts w:ascii="Times New Roman" w:hAnsi="Times New Roman"/>
        </w:rPr>
        <w:t xml:space="preserve"> </w:t>
      </w:r>
      <w:r w:rsidR="00C80A2E">
        <w:rPr>
          <w:rFonts w:ascii="Times New Roman" w:hAnsi="Times New Roman"/>
        </w:rPr>
        <w:t>1</w:t>
      </w:r>
    </w:p>
    <w:p w:rsidR="00C80A2E" w:rsidRPr="005F4A10" w:rsidRDefault="00C80A2E" w:rsidP="00C80A2E">
      <w:pPr>
        <w:pStyle w:val="Odsekzoznamu"/>
        <w:rPr>
          <w:rFonts w:ascii="Times New Roman" w:hAnsi="Times New Roman"/>
        </w:rPr>
      </w:pPr>
    </w:p>
    <w:p w:rsidR="009E749D" w:rsidRPr="009E749D" w:rsidRDefault="009E749D" w:rsidP="009E749D">
      <w:pPr>
        <w:pStyle w:val="Odsekzoznamu"/>
        <w:jc w:val="center"/>
        <w:rPr>
          <w:rFonts w:ascii="Times New Roman" w:hAnsi="Times New Roman"/>
          <w:b/>
        </w:rPr>
      </w:pPr>
      <w:r w:rsidRPr="009E749D">
        <w:rPr>
          <w:rFonts w:ascii="Times New Roman" w:hAnsi="Times New Roman"/>
          <w:b/>
        </w:rPr>
        <w:t>Čl. II</w:t>
      </w:r>
    </w:p>
    <w:p w:rsidR="009E749D" w:rsidRDefault="009E749D" w:rsidP="009E749D">
      <w:pPr>
        <w:pStyle w:val="Odsekzoznamu"/>
        <w:jc w:val="center"/>
        <w:rPr>
          <w:rFonts w:ascii="Times New Roman" w:hAnsi="Times New Roman"/>
          <w:b/>
        </w:rPr>
      </w:pPr>
      <w:r w:rsidRPr="009E749D">
        <w:rPr>
          <w:rFonts w:ascii="Times New Roman" w:hAnsi="Times New Roman"/>
          <w:b/>
        </w:rPr>
        <w:t>Informácie o prijatých postupoch</w:t>
      </w:r>
    </w:p>
    <w:p w:rsidR="009E749D" w:rsidRDefault="009E749D" w:rsidP="009E749D">
      <w:pPr>
        <w:pStyle w:val="Odsekzoznamu"/>
        <w:jc w:val="center"/>
        <w:rPr>
          <w:rFonts w:ascii="Times New Roman" w:hAnsi="Times New Roman"/>
          <w:b/>
        </w:rPr>
      </w:pPr>
    </w:p>
    <w:p w:rsidR="009E749D" w:rsidRDefault="009E749D" w:rsidP="005F4A10">
      <w:pPr>
        <w:numPr>
          <w:ilvl w:val="0"/>
          <w:numId w:val="3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Účtovná závierka bola zostavená za predpokladu nepretržitého trvania spoločnosti. </w:t>
      </w:r>
    </w:p>
    <w:p w:rsidR="009E749D" w:rsidRDefault="009E749D" w:rsidP="005F4A10">
      <w:pPr>
        <w:spacing w:line="240" w:lineRule="auto"/>
        <w:ind w:left="684"/>
        <w:rPr>
          <w:rFonts w:ascii="Times New Roman" w:hAnsi="Times New Roman"/>
        </w:rPr>
      </w:pPr>
      <w:r>
        <w:rPr>
          <w:rFonts w:ascii="Times New Roman" w:hAnsi="Times New Roman"/>
        </w:rPr>
        <w:t>Účtovné metódy a všeobecné účtovné zásady boli počas účtovného obdobia dodržané</w:t>
      </w:r>
      <w:r w:rsidR="005F4A10">
        <w:rPr>
          <w:rFonts w:ascii="Times New Roman" w:hAnsi="Times New Roman"/>
        </w:rPr>
        <w:t>.</w:t>
      </w:r>
    </w:p>
    <w:p w:rsidR="005F4A10" w:rsidRDefault="005F4A10" w:rsidP="005F4A10">
      <w:pPr>
        <w:numPr>
          <w:ilvl w:val="0"/>
          <w:numId w:val="3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Spôsob oceňovania jednotlivých položiek majetku a záväzkov a to:</w:t>
      </w:r>
    </w:p>
    <w:p w:rsidR="002D0E32" w:rsidRDefault="002D0E32" w:rsidP="002D0E32">
      <w:pPr>
        <w:pStyle w:val="Nadpis6"/>
        <w:spacing w:before="0" w:after="0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 xml:space="preserve">      a)</w:t>
      </w:r>
      <w:r w:rsidR="005F4A10">
        <w:rPr>
          <w:rFonts w:ascii="Times New Roman" w:hAnsi="Times New Roman"/>
        </w:rPr>
        <w:t xml:space="preserve">             </w:t>
      </w:r>
      <w:r>
        <w:rPr>
          <w:rFonts w:ascii="Times New Roman" w:hAnsi="Times New Roman"/>
          <w:szCs w:val="24"/>
        </w:rPr>
        <w:t>Dlhodobý nehmotný a dlhodobý hmotný majetok</w:t>
      </w:r>
    </w:p>
    <w:p w:rsidR="002D0E32" w:rsidRDefault="002D0E32" w:rsidP="002D0E3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Dlhodobý majetok nakupovaný sa oceňuje obstarávacou cenou, ktorá zahŕňa cenu obstarania a náklady súvisiace s obstaraním (clo, prepravu, montáž a pod..) Súčasťou OC DM nie sú úroky.  </w:t>
      </w:r>
    </w:p>
    <w:p w:rsidR="002D0E32" w:rsidRDefault="002D0E32" w:rsidP="002D0E32">
      <w:pPr>
        <w:numPr>
          <w:ilvl w:val="0"/>
          <w:numId w:val="5"/>
        </w:num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Zásoby</w:t>
      </w:r>
    </w:p>
    <w:p w:rsidR="002D0E32" w:rsidRDefault="002D0E32" w:rsidP="002D0E32">
      <w:pPr>
        <w:rPr>
          <w:rFonts w:ascii="Times New Roman" w:hAnsi="Times New Roman"/>
        </w:rPr>
      </w:pPr>
      <w:r>
        <w:rPr>
          <w:rFonts w:ascii="Times New Roman" w:hAnsi="Times New Roman"/>
        </w:rPr>
        <w:t>Nakúpené zásoby  sa oceňuje obstarávacou cenou, ktorá zahŕňa cenu zásob a náklady súvisiace s obstaraním (clo, prepravu, provízie, skonto  a pod..).  Zásoby (materiál a tovar) sa pri nákupe účtuje priamo do spotreby – spôsobom B.</w:t>
      </w:r>
    </w:p>
    <w:p w:rsidR="002D0E32" w:rsidRDefault="002D0E32" w:rsidP="002D0E32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         Pohľadávky</w:t>
      </w:r>
    </w:p>
    <w:p w:rsidR="002D0E32" w:rsidRDefault="002D0E32" w:rsidP="002D0E32">
      <w:pPr>
        <w:rPr>
          <w:rFonts w:ascii="Times New Roman" w:hAnsi="Times New Roman"/>
        </w:rPr>
      </w:pPr>
      <w:r>
        <w:rPr>
          <w:rFonts w:ascii="Times New Roman" w:hAnsi="Times New Roman"/>
        </w:rPr>
        <w:t>Pohľadávky pri ich vzniku sa oceňujú ich menovitou hodnotou. Postúpené pohľadávky  sa oceňujú obstarávacou cenou vrátane nákladov súvisiacich s obstaraním.  Toto ocenenie sa znižuje o pochybné a nevymožiteľné pohľadávky prostredníctvom opravných položiek k pohľadávkam.</w:t>
      </w:r>
    </w:p>
    <w:p w:rsidR="002D0E32" w:rsidRDefault="002D0E32" w:rsidP="002D0E32">
      <w:pPr>
        <w:numPr>
          <w:ilvl w:val="0"/>
          <w:numId w:val="5"/>
        </w:num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Krátkodobý finančný majetok , peňažné prostriedky a ceniny</w:t>
      </w:r>
    </w:p>
    <w:p w:rsidR="002D0E32" w:rsidRDefault="002D0E32" w:rsidP="002D0E32">
      <w:pPr>
        <w:rPr>
          <w:rFonts w:ascii="Times New Roman" w:hAnsi="Times New Roman"/>
        </w:rPr>
      </w:pPr>
      <w:r>
        <w:rPr>
          <w:rFonts w:ascii="Times New Roman" w:hAnsi="Times New Roman"/>
        </w:rPr>
        <w:t>Krátkodobý finančný majetok. peňažné prostriedky a ceniny sa oceňujú ich menovitou hodnotou.</w:t>
      </w:r>
    </w:p>
    <w:p w:rsidR="002D0E32" w:rsidRDefault="00C73940" w:rsidP="002D0E32">
      <w:pPr>
        <w:numPr>
          <w:ilvl w:val="0"/>
          <w:numId w:val="5"/>
        </w:num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</w:t>
      </w:r>
      <w:r w:rsidR="002D0E32"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/>
          <w:bCs/>
        </w:rPr>
        <w:t xml:space="preserve"> vrátane rezerv, dlhopisov, pôžičiek a úverov</w:t>
      </w:r>
    </w:p>
    <w:p w:rsidR="002D0E32" w:rsidRDefault="002D0E32" w:rsidP="002D0E32">
      <w:pPr>
        <w:rPr>
          <w:rFonts w:ascii="Times New Roman" w:hAnsi="Times New Roman"/>
        </w:rPr>
      </w:pPr>
      <w:r>
        <w:rPr>
          <w:rFonts w:ascii="Times New Roman" w:hAnsi="Times New Roman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C73940" w:rsidRPr="00C73940">
        <w:rPr>
          <w:rFonts w:ascii="Times New Roman" w:hAnsi="Times New Roman"/>
        </w:rPr>
        <w:t xml:space="preserve"> </w:t>
      </w:r>
      <w:r w:rsidR="00C73940">
        <w:rPr>
          <w:rFonts w:ascii="Times New Roman" w:hAnsi="Times New Roman"/>
        </w:rPr>
        <w:t xml:space="preserve">Rezervy sú záväzky s neurčitým časovým vymedzením alebo výškou. Tvoria sa na krytie známych rizík alebo strát z podnikania. Oceňujú sa v očakávanej výške záväzku. </w:t>
      </w:r>
    </w:p>
    <w:p w:rsidR="002D0E32" w:rsidRPr="00F13FD0" w:rsidRDefault="00C73940" w:rsidP="002D0E32">
      <w:pPr>
        <w:numPr>
          <w:ilvl w:val="0"/>
          <w:numId w:val="5"/>
        </w:numPr>
        <w:spacing w:after="0" w:line="240" w:lineRule="auto"/>
        <w:rPr>
          <w:rFonts w:ascii="Times New Roman" w:hAnsi="Times New Roman"/>
          <w:bCs/>
          <w:i/>
        </w:rPr>
      </w:pPr>
      <w:r>
        <w:rPr>
          <w:rFonts w:ascii="Times New Roman" w:hAnsi="Times New Roman"/>
          <w:b/>
          <w:bCs/>
        </w:rPr>
        <w:t xml:space="preserve">Derivátových operácií – </w:t>
      </w:r>
      <w:r w:rsidRPr="00F13FD0">
        <w:rPr>
          <w:rFonts w:ascii="Times New Roman" w:hAnsi="Times New Roman"/>
          <w:bCs/>
          <w:i/>
        </w:rPr>
        <w:t>nie sú</w:t>
      </w:r>
    </w:p>
    <w:p w:rsidR="00F13FD0" w:rsidRPr="00C73940" w:rsidRDefault="00F13FD0" w:rsidP="00F13FD0">
      <w:pPr>
        <w:spacing w:after="0" w:line="240" w:lineRule="auto"/>
        <w:ind w:left="720"/>
        <w:rPr>
          <w:rFonts w:ascii="Times New Roman" w:hAnsi="Times New Roman"/>
          <w:b/>
          <w:bCs/>
          <w:i/>
        </w:rPr>
      </w:pPr>
    </w:p>
    <w:p w:rsidR="00F13FD0" w:rsidRDefault="00C73940" w:rsidP="00F13FD0">
      <w:pPr>
        <w:numPr>
          <w:ilvl w:val="0"/>
          <w:numId w:val="3"/>
        </w:numPr>
        <w:rPr>
          <w:rFonts w:ascii="Times New Roman" w:hAnsi="Times New Roman"/>
          <w:b/>
        </w:rPr>
      </w:pPr>
      <w:r w:rsidRPr="00F13FD0">
        <w:rPr>
          <w:rFonts w:ascii="Times New Roman" w:hAnsi="Times New Roman"/>
          <w:b/>
        </w:rPr>
        <w:t xml:space="preserve">Spôsob zostavenie odpisového plánu </w:t>
      </w:r>
    </w:p>
    <w:p w:rsidR="00F13FD0" w:rsidRDefault="00F13FD0" w:rsidP="00F13FD0">
      <w:pPr>
        <w:ind w:left="324"/>
        <w:rPr>
          <w:rFonts w:ascii="Times New Roman" w:hAnsi="Times New Roman"/>
        </w:rPr>
      </w:pPr>
      <w:r w:rsidRPr="00F13FD0">
        <w:rPr>
          <w:rFonts w:ascii="Times New Roman" w:hAnsi="Times New Roman"/>
        </w:rPr>
        <w:t>Hmotný majetok je posudzovaný samostatne a podľa toho je zaradený do odpisových  metód. Forma a spôsob odpisovania je vyznačená priamo na karte HM.</w:t>
      </w:r>
    </w:p>
    <w:p w:rsidR="00F13FD0" w:rsidRPr="00F13FD0" w:rsidRDefault="00F13FD0" w:rsidP="00F13FD0">
      <w:pPr>
        <w:numPr>
          <w:ilvl w:val="0"/>
          <w:numId w:val="3"/>
        </w:numPr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Zmeny účtovných zásad a zmeny účtovných metód </w:t>
      </w:r>
      <w:r w:rsidRPr="00F13FD0">
        <w:rPr>
          <w:rFonts w:ascii="Times New Roman" w:hAnsi="Times New Roman"/>
          <w:i/>
        </w:rPr>
        <w:t>– nie sú</w:t>
      </w:r>
    </w:p>
    <w:p w:rsidR="00F13FD0" w:rsidRDefault="00F13FD0" w:rsidP="00F13FD0">
      <w:pPr>
        <w:numPr>
          <w:ilvl w:val="0"/>
          <w:numId w:val="3"/>
        </w:numPr>
        <w:rPr>
          <w:rFonts w:ascii="Times New Roman" w:hAnsi="Times New Roman"/>
        </w:rPr>
      </w:pPr>
      <w:r>
        <w:rPr>
          <w:rFonts w:ascii="Times New Roman" w:hAnsi="Times New Roman"/>
          <w:b/>
        </w:rPr>
        <w:t>Informácie o</w:t>
      </w:r>
      <w:r w:rsidR="00C565FA">
        <w:rPr>
          <w:rFonts w:ascii="Times New Roman" w:hAnsi="Times New Roman"/>
          <w:b/>
        </w:rPr>
        <w:t> </w:t>
      </w:r>
      <w:proofErr w:type="spellStart"/>
      <w:r>
        <w:rPr>
          <w:rFonts w:ascii="Times New Roman" w:hAnsi="Times New Roman"/>
          <w:b/>
        </w:rPr>
        <w:t>dotáciach</w:t>
      </w:r>
      <w:proofErr w:type="spellEnd"/>
      <w:r w:rsidR="00C565FA">
        <w:rPr>
          <w:rFonts w:ascii="Times New Roman" w:hAnsi="Times New Roman"/>
          <w:b/>
        </w:rPr>
        <w:t xml:space="preserve"> – nie sú</w:t>
      </w:r>
    </w:p>
    <w:p w:rsidR="00F13FD0" w:rsidRPr="00C565FA" w:rsidRDefault="00F13FD0" w:rsidP="00F13FD0">
      <w:pPr>
        <w:numPr>
          <w:ilvl w:val="0"/>
          <w:numId w:val="3"/>
        </w:numPr>
        <w:rPr>
          <w:rFonts w:ascii="Times New Roman" w:hAnsi="Times New Roman"/>
          <w:bCs/>
        </w:rPr>
      </w:pPr>
      <w:r w:rsidRPr="00F13FD0">
        <w:rPr>
          <w:rFonts w:ascii="Times New Roman" w:hAnsi="Times New Roman"/>
          <w:b/>
        </w:rPr>
        <w:lastRenderedPageBreak/>
        <w:t xml:space="preserve">Informácie o účtovaní významných a nevýznamných opráv chýb minulých účtovných období </w:t>
      </w:r>
      <w:r w:rsidR="00C565FA">
        <w:rPr>
          <w:rFonts w:ascii="Times New Roman" w:hAnsi="Times New Roman"/>
          <w:b/>
        </w:rPr>
        <w:t xml:space="preserve">– </w:t>
      </w:r>
      <w:r w:rsidR="00C565FA" w:rsidRPr="00C565FA">
        <w:rPr>
          <w:rFonts w:ascii="Times New Roman" w:hAnsi="Times New Roman"/>
          <w:bCs/>
        </w:rPr>
        <w:t>nie sú</w:t>
      </w:r>
    </w:p>
    <w:p w:rsidR="00F13FD0" w:rsidRDefault="00F13FD0" w:rsidP="00F13FD0">
      <w:pPr>
        <w:rPr>
          <w:rFonts w:ascii="Times New Roman" w:hAnsi="Times New Roman"/>
        </w:rPr>
      </w:pPr>
    </w:p>
    <w:p w:rsidR="002D0E32" w:rsidRDefault="00F13FD0" w:rsidP="00F13FD0">
      <w:pPr>
        <w:jc w:val="center"/>
        <w:rPr>
          <w:rFonts w:ascii="Times New Roman" w:hAnsi="Times New Roman"/>
          <w:b/>
        </w:rPr>
      </w:pPr>
      <w:r w:rsidRPr="00F13FD0">
        <w:rPr>
          <w:rFonts w:ascii="Times New Roman" w:hAnsi="Times New Roman"/>
          <w:b/>
        </w:rPr>
        <w:t>Čl. III</w:t>
      </w:r>
    </w:p>
    <w:p w:rsidR="00F13FD0" w:rsidRDefault="00F13FD0" w:rsidP="00F13FD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Inf</w:t>
      </w:r>
      <w:r w:rsidR="00C565FA">
        <w:rPr>
          <w:rFonts w:ascii="Times New Roman" w:hAnsi="Times New Roman"/>
          <w:b/>
        </w:rPr>
        <w:t>ormácie, ktoré vysvetľujú a dopĺ</w:t>
      </w:r>
      <w:r>
        <w:rPr>
          <w:rFonts w:ascii="Times New Roman" w:hAnsi="Times New Roman"/>
          <w:b/>
        </w:rPr>
        <w:t>ňajú súvahu a výkaz ziskov a strát</w:t>
      </w:r>
    </w:p>
    <w:p w:rsidR="00B8108F" w:rsidRPr="00B8108F" w:rsidRDefault="00F13FD0" w:rsidP="00C565FA">
      <w:pPr>
        <w:numPr>
          <w:ilvl w:val="0"/>
          <w:numId w:val="6"/>
        </w:numPr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</w:rPr>
        <w:t xml:space="preserve">Informácie o sume a dôvode vzniku jednotlivých položiek nákladov alebo </w:t>
      </w:r>
      <w:r w:rsidR="00C565FA">
        <w:rPr>
          <w:rFonts w:ascii="Times New Roman" w:hAnsi="Times New Roman"/>
          <w:b/>
        </w:rPr>
        <w:t>v</w:t>
      </w:r>
      <w:r>
        <w:rPr>
          <w:rFonts w:ascii="Times New Roman" w:hAnsi="Times New Roman"/>
          <w:b/>
        </w:rPr>
        <w:t>ýnosov, ktoré majú výnimočný rozsah</w:t>
      </w:r>
      <w:r w:rsidR="008C7D46">
        <w:rPr>
          <w:rFonts w:ascii="Times New Roman" w:hAnsi="Times New Roman"/>
          <w:b/>
        </w:rPr>
        <w:t xml:space="preserve"> /predaj podniku, škody</w:t>
      </w:r>
      <w:r w:rsidR="008C7D46" w:rsidRPr="00B8108F">
        <w:rPr>
          <w:rFonts w:ascii="Times New Roman" w:hAnsi="Times New Roman"/>
          <w:b/>
          <w:i/>
        </w:rPr>
        <w:t>.../</w:t>
      </w:r>
      <w:r w:rsidR="00B8108F" w:rsidRPr="00B8108F">
        <w:rPr>
          <w:rFonts w:ascii="Times New Roman" w:hAnsi="Times New Roman"/>
          <w:b/>
          <w:i/>
        </w:rPr>
        <w:t xml:space="preserve"> </w:t>
      </w:r>
      <w:r w:rsidR="00B8108F" w:rsidRPr="00B8108F">
        <w:rPr>
          <w:rFonts w:ascii="Times New Roman" w:hAnsi="Times New Roman"/>
          <w:i/>
        </w:rPr>
        <w:t>nie sú</w:t>
      </w:r>
    </w:p>
    <w:p w:rsidR="00B8108F" w:rsidRPr="00B8108F" w:rsidRDefault="00B8108F" w:rsidP="00F13FD0">
      <w:pPr>
        <w:numPr>
          <w:ilvl w:val="0"/>
          <w:numId w:val="6"/>
        </w:numPr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</w:rPr>
        <w:t xml:space="preserve">Informácie o záväzkoch  s dobou splatnosti dlhšou ako päť rokov - </w:t>
      </w:r>
      <w:r w:rsidRPr="00B8108F">
        <w:rPr>
          <w:rFonts w:ascii="Times New Roman" w:hAnsi="Times New Roman"/>
          <w:i/>
        </w:rPr>
        <w:t>nie sú</w:t>
      </w:r>
    </w:p>
    <w:p w:rsidR="00B8108F" w:rsidRPr="00B8108F" w:rsidRDefault="00B8108F" w:rsidP="00F13FD0">
      <w:pPr>
        <w:numPr>
          <w:ilvl w:val="0"/>
          <w:numId w:val="6"/>
        </w:numPr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</w:rPr>
        <w:t>Informácia o vlastných akciách -</w:t>
      </w:r>
      <w:r w:rsidRPr="00B8108F">
        <w:rPr>
          <w:rFonts w:ascii="Times New Roman" w:hAnsi="Times New Roman"/>
          <w:i/>
        </w:rPr>
        <w:t xml:space="preserve"> nie sú</w:t>
      </w:r>
    </w:p>
    <w:p w:rsidR="00B8108F" w:rsidRPr="00B8108F" w:rsidRDefault="00B8108F" w:rsidP="00F13FD0">
      <w:pPr>
        <w:numPr>
          <w:ilvl w:val="0"/>
          <w:numId w:val="6"/>
        </w:numPr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</w:rPr>
        <w:t>Informácie o orgánoch účtovnej jednotky –</w:t>
      </w:r>
      <w:r>
        <w:rPr>
          <w:rFonts w:ascii="Times New Roman" w:hAnsi="Times New Roman"/>
          <w:b/>
          <w:i/>
        </w:rPr>
        <w:t xml:space="preserve"> výška záruk, pôžičkách členom </w:t>
      </w:r>
      <w:proofErr w:type="spellStart"/>
      <w:r>
        <w:rPr>
          <w:rFonts w:ascii="Times New Roman" w:hAnsi="Times New Roman"/>
          <w:b/>
          <w:i/>
        </w:rPr>
        <w:t>štat</w:t>
      </w:r>
      <w:proofErr w:type="spellEnd"/>
      <w:r>
        <w:rPr>
          <w:rFonts w:ascii="Times New Roman" w:hAnsi="Times New Roman"/>
          <w:b/>
          <w:i/>
        </w:rPr>
        <w:t xml:space="preserve">. orgánu </w:t>
      </w:r>
      <w:r w:rsidRPr="00B8108F">
        <w:rPr>
          <w:rFonts w:ascii="Times New Roman" w:hAnsi="Times New Roman"/>
          <w:i/>
        </w:rPr>
        <w:t>nie sú</w:t>
      </w:r>
    </w:p>
    <w:p w:rsidR="00B8108F" w:rsidRPr="00B8108F" w:rsidRDefault="00B8108F" w:rsidP="00F13FD0">
      <w:pPr>
        <w:numPr>
          <w:ilvl w:val="0"/>
          <w:numId w:val="6"/>
        </w:numPr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</w:rPr>
        <w:t>Informácie o povinnostiach účtovnej jednotky</w:t>
      </w:r>
      <w:r w:rsidR="00BF0058">
        <w:rPr>
          <w:rFonts w:ascii="Times New Roman" w:hAnsi="Times New Roman"/>
          <w:b/>
        </w:rPr>
        <w:t>, ktoré sa nevykazujú v súvahe -</w:t>
      </w:r>
      <w:r w:rsidR="00BF0058" w:rsidRPr="00BF0058">
        <w:rPr>
          <w:rFonts w:ascii="Times New Roman" w:hAnsi="Times New Roman"/>
          <w:i/>
        </w:rPr>
        <w:t xml:space="preserve"> </w:t>
      </w:r>
      <w:r w:rsidR="00BF0058" w:rsidRPr="00B8108F">
        <w:rPr>
          <w:rFonts w:ascii="Times New Roman" w:hAnsi="Times New Roman"/>
          <w:i/>
        </w:rPr>
        <w:t>nie sú</w:t>
      </w:r>
    </w:p>
    <w:p w:rsidR="00B8108F" w:rsidRPr="00B8108F" w:rsidRDefault="00B8108F" w:rsidP="00B8108F">
      <w:pPr>
        <w:ind w:left="720"/>
        <w:rPr>
          <w:rFonts w:ascii="Times New Roman" w:hAnsi="Times New Roman"/>
          <w:b/>
          <w:i/>
        </w:rPr>
      </w:pPr>
    </w:p>
    <w:p w:rsidR="002D0E32" w:rsidRDefault="002D0E32" w:rsidP="002D0E32">
      <w:pPr>
        <w:rPr>
          <w:rFonts w:ascii="Times New Roman" w:hAnsi="Times New Roman"/>
        </w:rPr>
      </w:pPr>
    </w:p>
    <w:p w:rsidR="002D0E32" w:rsidRDefault="002D0E32" w:rsidP="002D0E32">
      <w:pPr>
        <w:rPr>
          <w:rFonts w:ascii="Times New Roman" w:hAnsi="Times New Roman"/>
        </w:rPr>
      </w:pPr>
    </w:p>
    <w:p w:rsidR="005F4A10" w:rsidRDefault="005F4A10" w:rsidP="002B0A28">
      <w:pPr>
        <w:rPr>
          <w:rFonts w:ascii="Times New Roman" w:hAnsi="Times New Roman"/>
        </w:rPr>
      </w:pPr>
    </w:p>
    <w:p w:rsidR="009E749D" w:rsidRPr="009E749D" w:rsidRDefault="009E749D" w:rsidP="009E749D">
      <w:pPr>
        <w:pStyle w:val="Odsekzoznamu"/>
        <w:ind w:left="684"/>
        <w:rPr>
          <w:rFonts w:ascii="Times New Roman" w:hAnsi="Times New Roman"/>
        </w:rPr>
      </w:pPr>
    </w:p>
    <w:p w:rsidR="009E749D" w:rsidRPr="009E749D" w:rsidRDefault="009E749D" w:rsidP="009E749D">
      <w:pPr>
        <w:pStyle w:val="Odsekzoznamu"/>
        <w:ind w:left="684"/>
        <w:rPr>
          <w:rFonts w:ascii="Times New Roman" w:hAnsi="Times New Roman"/>
        </w:rPr>
      </w:pPr>
    </w:p>
    <w:p w:rsidR="009E749D" w:rsidRPr="009E749D" w:rsidRDefault="009E749D" w:rsidP="009E749D">
      <w:pPr>
        <w:pStyle w:val="Odsekzoznamu"/>
        <w:rPr>
          <w:b/>
        </w:rPr>
      </w:pPr>
    </w:p>
    <w:p w:rsidR="009C1142" w:rsidRDefault="009C1142" w:rsidP="009C1142">
      <w:pPr>
        <w:pStyle w:val="Odsekzoznamu"/>
      </w:pPr>
    </w:p>
    <w:sectPr w:rsidR="009C1142" w:rsidSect="002D32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7009" w:rsidRDefault="00F37009" w:rsidP="00BB38E0">
      <w:pPr>
        <w:spacing w:after="0" w:line="240" w:lineRule="auto"/>
      </w:pPr>
      <w:r>
        <w:separator/>
      </w:r>
    </w:p>
  </w:endnote>
  <w:endnote w:type="continuationSeparator" w:id="0">
    <w:p w:rsidR="00F37009" w:rsidRDefault="00F37009" w:rsidP="00BB3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7009" w:rsidRDefault="00F37009" w:rsidP="00BB38E0">
      <w:pPr>
        <w:spacing w:after="0" w:line="240" w:lineRule="auto"/>
      </w:pPr>
      <w:r>
        <w:separator/>
      </w:r>
    </w:p>
  </w:footnote>
  <w:footnote w:type="continuationSeparator" w:id="0">
    <w:p w:rsidR="00F37009" w:rsidRDefault="00F37009" w:rsidP="00BB3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82" w:type="dxa"/>
      <w:tblInd w:w="-214" w:type="dxa"/>
      <w:tblCellMar>
        <w:left w:w="70" w:type="dxa"/>
        <w:right w:w="70" w:type="dxa"/>
      </w:tblCellMar>
      <w:tblLook w:val="04A0"/>
    </w:tblPr>
    <w:tblGrid>
      <w:gridCol w:w="2269"/>
      <w:gridCol w:w="3040"/>
      <w:gridCol w:w="451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38E0" w:rsidRPr="009C1142">
      <w:trPr>
        <w:trHeight w:val="330"/>
      </w:trPr>
      <w:tc>
        <w:tcPr>
          <w:tcW w:w="2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B38E0" w:rsidRPr="009C1142" w:rsidRDefault="00BB38E0" w:rsidP="00BB38E0">
          <w:pPr>
            <w:spacing w:after="0" w:line="240" w:lineRule="auto"/>
            <w:rPr>
              <w:color w:val="000000"/>
              <w:lang w:eastAsia="sk-SK"/>
            </w:rPr>
          </w:pPr>
          <w:r w:rsidRPr="009C1142">
            <w:rPr>
              <w:color w:val="000000"/>
              <w:lang w:eastAsia="sk-SK"/>
            </w:rPr>
            <w:t xml:space="preserve">Poznámky </w:t>
          </w:r>
          <w:proofErr w:type="spellStart"/>
          <w:r w:rsidRPr="009C1142">
            <w:rPr>
              <w:color w:val="000000"/>
              <w:lang w:eastAsia="sk-SK"/>
            </w:rPr>
            <w:t>Úč</w:t>
          </w:r>
          <w:proofErr w:type="spellEnd"/>
          <w:r w:rsidRPr="009C1142">
            <w:rPr>
              <w:color w:val="000000"/>
              <w:lang w:eastAsia="sk-SK"/>
            </w:rPr>
            <w:t xml:space="preserve"> MÚJ 3-01</w:t>
          </w:r>
        </w:p>
      </w:tc>
      <w:tc>
        <w:tcPr>
          <w:tcW w:w="304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B38E0" w:rsidRPr="009C1142" w:rsidRDefault="00BB38E0" w:rsidP="00C26DCB">
          <w:pPr>
            <w:spacing w:after="0" w:line="240" w:lineRule="auto"/>
            <w:rPr>
              <w:color w:val="000000"/>
              <w:lang w:eastAsia="sk-SK"/>
            </w:rPr>
          </w:pPr>
          <w:r w:rsidRPr="009C1142">
            <w:rPr>
              <w:color w:val="000000"/>
              <w:lang w:eastAsia="sk-SK"/>
            </w:rPr>
            <w:t xml:space="preserve">    I</w:t>
          </w:r>
          <w:r w:rsidR="00CD602A" w:rsidRPr="009C1142">
            <w:rPr>
              <w:color w:val="000000"/>
              <w:lang w:eastAsia="sk-SK"/>
            </w:rPr>
            <w:t xml:space="preserve">ČO    </w:t>
          </w:r>
          <w:r w:rsidR="007333E9">
            <w:rPr>
              <w:color w:val="000000"/>
              <w:lang w:eastAsia="sk-SK"/>
            </w:rPr>
            <w:t>46 959 521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B38E0" w:rsidRPr="009C1142" w:rsidRDefault="00BB38E0" w:rsidP="00D751B5">
          <w:pPr>
            <w:spacing w:after="0" w:line="240" w:lineRule="auto"/>
            <w:rPr>
              <w:color w:val="000000"/>
              <w:lang w:eastAsia="sk-SK"/>
            </w:rPr>
          </w:pPr>
          <w:r w:rsidRPr="009C1142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BB38E0" w:rsidP="00D751B5">
          <w:pPr>
            <w:spacing w:after="0" w:line="240" w:lineRule="auto"/>
            <w:jc w:val="center"/>
            <w:rPr>
              <w:lang w:eastAsia="sk-SK"/>
            </w:rPr>
          </w:pPr>
          <w:r w:rsidRPr="009C1142">
            <w:rPr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C26DCB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BB38E0" w:rsidP="00D751B5">
          <w:pPr>
            <w:spacing w:after="0" w:line="240" w:lineRule="auto"/>
            <w:jc w:val="center"/>
            <w:rPr>
              <w:lang w:eastAsia="sk-SK"/>
            </w:rPr>
          </w:pPr>
          <w:r w:rsidRPr="009C1142"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C26DCB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C26DCB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7333E9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7333E9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7333E9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7333E9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38E0" w:rsidRPr="009C1142" w:rsidRDefault="007333E9" w:rsidP="00D751B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BB38E0" w:rsidRPr="004268D2" w:rsidRDefault="00BB38E0" w:rsidP="00BB38E0">
    <w:pPr>
      <w:pStyle w:val="Hlavika"/>
    </w:pPr>
  </w:p>
  <w:p w:rsidR="00BB38E0" w:rsidRDefault="00BB38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B771A7"/>
    <w:multiLevelType w:val="hybridMultilevel"/>
    <w:tmpl w:val="13EC8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8A1F04"/>
    <w:multiLevelType w:val="hybridMultilevel"/>
    <w:tmpl w:val="1464B150"/>
    <w:lvl w:ilvl="0" w:tplc="10249F3A">
      <w:start w:val="1"/>
      <w:numFmt w:val="decimal"/>
      <w:lvlText w:val="%1."/>
      <w:lvlJc w:val="left"/>
      <w:pPr>
        <w:ind w:left="6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4" w:hanging="360"/>
      </w:pPr>
    </w:lvl>
    <w:lvl w:ilvl="2" w:tplc="041B001B" w:tentative="1">
      <w:start w:val="1"/>
      <w:numFmt w:val="lowerRoman"/>
      <w:lvlText w:val="%3."/>
      <w:lvlJc w:val="right"/>
      <w:pPr>
        <w:ind w:left="2124" w:hanging="180"/>
      </w:pPr>
    </w:lvl>
    <w:lvl w:ilvl="3" w:tplc="041B000F" w:tentative="1">
      <w:start w:val="1"/>
      <w:numFmt w:val="decimal"/>
      <w:lvlText w:val="%4."/>
      <w:lvlJc w:val="left"/>
      <w:pPr>
        <w:ind w:left="2844" w:hanging="360"/>
      </w:pPr>
    </w:lvl>
    <w:lvl w:ilvl="4" w:tplc="041B0019" w:tentative="1">
      <w:start w:val="1"/>
      <w:numFmt w:val="lowerLetter"/>
      <w:lvlText w:val="%5."/>
      <w:lvlJc w:val="left"/>
      <w:pPr>
        <w:ind w:left="3564" w:hanging="360"/>
      </w:pPr>
    </w:lvl>
    <w:lvl w:ilvl="5" w:tplc="041B001B" w:tentative="1">
      <w:start w:val="1"/>
      <w:numFmt w:val="lowerRoman"/>
      <w:lvlText w:val="%6."/>
      <w:lvlJc w:val="right"/>
      <w:pPr>
        <w:ind w:left="4284" w:hanging="180"/>
      </w:pPr>
    </w:lvl>
    <w:lvl w:ilvl="6" w:tplc="041B000F" w:tentative="1">
      <w:start w:val="1"/>
      <w:numFmt w:val="decimal"/>
      <w:lvlText w:val="%7."/>
      <w:lvlJc w:val="left"/>
      <w:pPr>
        <w:ind w:left="5004" w:hanging="360"/>
      </w:pPr>
    </w:lvl>
    <w:lvl w:ilvl="7" w:tplc="041B0019" w:tentative="1">
      <w:start w:val="1"/>
      <w:numFmt w:val="lowerLetter"/>
      <w:lvlText w:val="%8."/>
      <w:lvlJc w:val="left"/>
      <w:pPr>
        <w:ind w:left="5724" w:hanging="360"/>
      </w:pPr>
    </w:lvl>
    <w:lvl w:ilvl="8" w:tplc="041B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2">
    <w:nsid w:val="4C324CD2"/>
    <w:multiLevelType w:val="hybridMultilevel"/>
    <w:tmpl w:val="320C7DBE"/>
    <w:lvl w:ilvl="0" w:tplc="75549B2A">
      <w:start w:val="2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574E84"/>
    <w:multiLevelType w:val="multilevel"/>
    <w:tmpl w:val="B994E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abstractNum w:abstractNumId="4">
    <w:nsid w:val="554044B4"/>
    <w:multiLevelType w:val="hybridMultilevel"/>
    <w:tmpl w:val="7B447A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E53B94"/>
    <w:multiLevelType w:val="hybridMultilevel"/>
    <w:tmpl w:val="015A143A"/>
    <w:lvl w:ilvl="0" w:tplc="3A704F78">
      <w:start w:val="1"/>
      <w:numFmt w:val="decimal"/>
      <w:lvlText w:val="%1."/>
      <w:lvlJc w:val="left"/>
      <w:pPr>
        <w:ind w:left="6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4" w:hanging="360"/>
      </w:pPr>
    </w:lvl>
    <w:lvl w:ilvl="2" w:tplc="041B001B" w:tentative="1">
      <w:start w:val="1"/>
      <w:numFmt w:val="lowerRoman"/>
      <w:lvlText w:val="%3."/>
      <w:lvlJc w:val="right"/>
      <w:pPr>
        <w:ind w:left="2124" w:hanging="180"/>
      </w:pPr>
    </w:lvl>
    <w:lvl w:ilvl="3" w:tplc="041B000F" w:tentative="1">
      <w:start w:val="1"/>
      <w:numFmt w:val="decimal"/>
      <w:lvlText w:val="%4."/>
      <w:lvlJc w:val="left"/>
      <w:pPr>
        <w:ind w:left="2844" w:hanging="360"/>
      </w:pPr>
    </w:lvl>
    <w:lvl w:ilvl="4" w:tplc="041B0019" w:tentative="1">
      <w:start w:val="1"/>
      <w:numFmt w:val="lowerLetter"/>
      <w:lvlText w:val="%5."/>
      <w:lvlJc w:val="left"/>
      <w:pPr>
        <w:ind w:left="3564" w:hanging="360"/>
      </w:pPr>
    </w:lvl>
    <w:lvl w:ilvl="5" w:tplc="041B001B" w:tentative="1">
      <w:start w:val="1"/>
      <w:numFmt w:val="lowerRoman"/>
      <w:lvlText w:val="%6."/>
      <w:lvlJc w:val="right"/>
      <w:pPr>
        <w:ind w:left="4284" w:hanging="180"/>
      </w:pPr>
    </w:lvl>
    <w:lvl w:ilvl="6" w:tplc="041B000F" w:tentative="1">
      <w:start w:val="1"/>
      <w:numFmt w:val="decimal"/>
      <w:lvlText w:val="%7."/>
      <w:lvlJc w:val="left"/>
      <w:pPr>
        <w:ind w:left="5004" w:hanging="360"/>
      </w:pPr>
    </w:lvl>
    <w:lvl w:ilvl="7" w:tplc="041B0019" w:tentative="1">
      <w:start w:val="1"/>
      <w:numFmt w:val="lowerLetter"/>
      <w:lvlText w:val="%8."/>
      <w:lvlJc w:val="left"/>
      <w:pPr>
        <w:ind w:left="5724" w:hanging="360"/>
      </w:pPr>
    </w:lvl>
    <w:lvl w:ilvl="8" w:tplc="041B001B" w:tentative="1">
      <w:start w:val="1"/>
      <w:numFmt w:val="lowerRoman"/>
      <w:lvlText w:val="%9."/>
      <w:lvlJc w:val="right"/>
      <w:pPr>
        <w:ind w:left="6444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38E0"/>
    <w:rsid w:val="002B0A28"/>
    <w:rsid w:val="002D01DB"/>
    <w:rsid w:val="002D05F4"/>
    <w:rsid w:val="002D0E32"/>
    <w:rsid w:val="002D3297"/>
    <w:rsid w:val="00300144"/>
    <w:rsid w:val="00394A29"/>
    <w:rsid w:val="005F4A10"/>
    <w:rsid w:val="00601B3A"/>
    <w:rsid w:val="00712ED2"/>
    <w:rsid w:val="007333E9"/>
    <w:rsid w:val="007C283A"/>
    <w:rsid w:val="00811200"/>
    <w:rsid w:val="0089448C"/>
    <w:rsid w:val="008C7D46"/>
    <w:rsid w:val="008D1174"/>
    <w:rsid w:val="0092354B"/>
    <w:rsid w:val="009C1142"/>
    <w:rsid w:val="009E749D"/>
    <w:rsid w:val="00B8108F"/>
    <w:rsid w:val="00BB38E0"/>
    <w:rsid w:val="00BF0058"/>
    <w:rsid w:val="00C26DCB"/>
    <w:rsid w:val="00C565FA"/>
    <w:rsid w:val="00C56D7A"/>
    <w:rsid w:val="00C73940"/>
    <w:rsid w:val="00C80A2E"/>
    <w:rsid w:val="00CD602A"/>
    <w:rsid w:val="00CF7A38"/>
    <w:rsid w:val="00D751B5"/>
    <w:rsid w:val="00E47E7C"/>
    <w:rsid w:val="00F06B08"/>
    <w:rsid w:val="00F13FD0"/>
    <w:rsid w:val="00F37009"/>
    <w:rsid w:val="00F5236D"/>
    <w:rsid w:val="00FB1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297"/>
    <w:pPr>
      <w:spacing w:after="200" w:line="276" w:lineRule="auto"/>
    </w:pPr>
    <w:rPr>
      <w:sz w:val="22"/>
      <w:szCs w:val="22"/>
      <w:lang w:eastAsia="en-US"/>
    </w:rPr>
  </w:style>
  <w:style w:type="paragraph" w:styleId="Nadpis6">
    <w:name w:val="heading 6"/>
    <w:basedOn w:val="Normlny"/>
    <w:next w:val="Normlny"/>
    <w:link w:val="Nadpis6Char"/>
    <w:qFormat/>
    <w:rsid w:val="002D0E32"/>
    <w:pPr>
      <w:spacing w:before="240" w:after="60" w:line="240" w:lineRule="auto"/>
      <w:outlineLvl w:val="5"/>
    </w:pPr>
    <w:rPr>
      <w:rFonts w:ascii="Arial Narrow" w:eastAsia="Times New Roman" w:hAnsi="Arial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B38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E0"/>
  </w:style>
  <w:style w:type="paragraph" w:styleId="Pta">
    <w:name w:val="footer"/>
    <w:basedOn w:val="Normlny"/>
    <w:link w:val="PtaChar"/>
    <w:uiPriority w:val="99"/>
    <w:unhideWhenUsed/>
    <w:rsid w:val="00BB38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E0"/>
  </w:style>
  <w:style w:type="paragraph" w:styleId="Odsekzoznamu">
    <w:name w:val="List Paragraph"/>
    <w:basedOn w:val="Normlny"/>
    <w:uiPriority w:val="34"/>
    <w:qFormat/>
    <w:rsid w:val="00CD602A"/>
    <w:pPr>
      <w:ind w:left="720"/>
      <w:contextualSpacing/>
    </w:pPr>
  </w:style>
  <w:style w:type="character" w:customStyle="1" w:styleId="Nadpis6Char">
    <w:name w:val="Nadpis 6 Char"/>
    <w:link w:val="Nadpis6"/>
    <w:rsid w:val="002D0E32"/>
    <w:rPr>
      <w:rFonts w:ascii="Arial Narrow" w:eastAsia="Times New Roman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2827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Zlatka</dc:creator>
  <cp:lastModifiedBy>uzivatel</cp:lastModifiedBy>
  <cp:revision>2</cp:revision>
  <dcterms:created xsi:type="dcterms:W3CDTF">2020-06-25T13:51:00Z</dcterms:created>
  <dcterms:modified xsi:type="dcterms:W3CDTF">2020-06-25T13:51:00Z</dcterms:modified>
</cp:coreProperties>
</file>