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75621" w:rsidRDefault="00422D5A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POZNÁMKY K Ú</w:t>
      </w:r>
      <w:r>
        <w:rPr>
          <w:rFonts w:ascii="Tahoma" w:eastAsia="Tahoma" w:hAnsi="Tahoma" w:cs="Tahoma"/>
          <w:b/>
          <w:sz w:val="24"/>
        </w:rPr>
        <w:t>Č</w:t>
      </w:r>
      <w:r>
        <w:rPr>
          <w:rFonts w:ascii="Arial Narrow" w:eastAsia="Arial Narrow" w:hAnsi="Arial Narrow" w:cs="Arial Narrow"/>
          <w:b/>
          <w:sz w:val="24"/>
        </w:rPr>
        <w:t>TOVNEJ ZÁVIERKE 201</w:t>
      </w:r>
      <w:r w:rsidR="00DA61FA">
        <w:rPr>
          <w:rFonts w:ascii="Arial Narrow" w:eastAsia="Arial Narrow" w:hAnsi="Arial Narrow" w:cs="Arial Narrow"/>
          <w:b/>
          <w:sz w:val="24"/>
        </w:rPr>
        <w:t>9</w:t>
      </w:r>
    </w:p>
    <w:p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zostavené pod</w:t>
      </w:r>
      <w:r>
        <w:rPr>
          <w:rFonts w:ascii="Calibri" w:eastAsia="Calibri" w:hAnsi="Calibri" w:cs="Calibri"/>
        </w:rPr>
        <w:t xml:space="preserve">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</w:t>
      </w:r>
      <w:r>
        <w:rPr>
          <w:rFonts w:ascii="Arial Narrow" w:eastAsia="Arial Narrow" w:hAnsi="Arial Narrow" w:cs="Arial Narrow"/>
        </w:rPr>
        <w:t>ým sa ustanovujú podrobnosti o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ávierke a rozsahu údajov ur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ených z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 na zverejnenie </w:t>
      </w:r>
    </w:p>
    <w:p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pre malé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tovné jednotky</w:t>
      </w:r>
      <w:r>
        <w:rPr>
          <w:rFonts w:ascii="Arial Narrow" w:eastAsia="Arial Narrow" w:hAnsi="Arial Narrow" w:cs="Arial Narrow"/>
        </w:rPr>
        <w:t xml:space="preserve"> </w:t>
      </w:r>
    </w:p>
    <w:p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 xml:space="preserve">ánok I </w:t>
      </w:r>
      <w:r>
        <w:rPr>
          <w:rFonts w:ascii="Calibri" w:eastAsia="Calibri" w:hAnsi="Calibri" w:cs="Calibri"/>
          <w:b/>
          <w:u w:val="single"/>
        </w:rPr>
        <w:t>– VŠEOBECN</w:t>
      </w:r>
      <w:r>
        <w:rPr>
          <w:rFonts w:ascii="Arial Narrow" w:eastAsia="Arial Narrow" w:hAnsi="Arial Narrow" w:cs="Arial Narrow"/>
          <w:b/>
          <w:u w:val="single"/>
        </w:rPr>
        <w:t>É INFORMÁCIE</w:t>
      </w:r>
    </w:p>
    <w:p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Základné informácie o 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tovnej jednotke</w:t>
      </w:r>
      <w:r>
        <w:rPr>
          <w:rFonts w:ascii="Arial Narrow" w:eastAsia="Arial Narrow" w:hAnsi="Arial Narrow" w:cs="Arial Narrow"/>
        </w:rPr>
        <w:t>:</w:t>
      </w:r>
    </w:p>
    <w:p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454"/>
      </w:tblGrid>
      <w:tr w:rsidR="00975621">
        <w:tblPrEx>
          <w:tblCellMar>
            <w:top w:w="0" w:type="dxa"/>
            <w:bottom w:w="0" w:type="dxa"/>
          </w:tblCellMar>
        </w:tblPrEx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 xml:space="preserve">Rokus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real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s.r.o.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Sabinovská 55, 080 01  Pre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s</w:t>
            </w:r>
            <w:r>
              <w:rPr>
                <w:rFonts w:ascii="Arial Narrow" w:eastAsia="Arial Narrow" w:hAnsi="Arial Narrow" w:cs="Arial Narrow"/>
              </w:rPr>
              <w:t> ru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ím obmedzeným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Zápis do obchodného registra: 3.8.2007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Hlavný predmet podnikania: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Prenájom hnute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ého majetku v rozsahu vo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ných </w:t>
            </w:r>
            <w:r>
              <w:rPr>
                <w:rFonts w:ascii="Calibri" w:eastAsia="Calibri" w:hAnsi="Calibri" w:cs="Calibri"/>
              </w:rPr>
              <w:t>živnost</w:t>
            </w:r>
            <w:r>
              <w:rPr>
                <w:rFonts w:ascii="Arial Narrow" w:eastAsia="Arial Narrow" w:hAnsi="Arial Narrow" w:cs="Arial Narrow"/>
              </w:rPr>
              <w:t>í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Subjekt verejného záujmu: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nie je subjektom verejn</w:t>
            </w:r>
            <w:r>
              <w:rPr>
                <w:rFonts w:ascii="Arial Narrow" w:eastAsia="Arial Narrow" w:hAnsi="Arial Narrow" w:cs="Arial Narrow"/>
              </w:rPr>
              <w:t xml:space="preserve">ého záujmu (§ 2/14 </w:t>
            </w:r>
            <w:proofErr w:type="spellStart"/>
            <w:r>
              <w:rPr>
                <w:rFonts w:ascii="Arial Narrow" w:eastAsia="Arial Narrow" w:hAnsi="Arial Narrow" w:cs="Arial Narrow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</w:rPr>
              <w:t>).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 obdobie: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Kalendárny rok 2018</w:t>
            </w:r>
          </w:p>
        </w:tc>
      </w:tr>
    </w:tbl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75621" w:rsidRDefault="00422D5A">
      <w:pPr>
        <w:spacing w:after="0" w:line="240" w:lineRule="auto"/>
        <w:ind w:right="-425"/>
        <w:jc w:val="both"/>
        <w:rPr>
          <w:rFonts w:ascii="Calibri" w:eastAsia="Calibri" w:hAnsi="Calibri" w:cs="Calibri"/>
          <w:u w:val="single"/>
        </w:rPr>
      </w:pPr>
      <w:r>
        <w:rPr>
          <w:rFonts w:ascii="Arial Narrow" w:eastAsia="Arial Narrow" w:hAnsi="Arial Narrow" w:cs="Arial Narrow"/>
          <w:u w:val="single"/>
        </w:rPr>
        <w:t>Test ve</w:t>
      </w:r>
      <w:r>
        <w:rPr>
          <w:rFonts w:ascii="Calibri" w:eastAsia="Calibri" w:hAnsi="Calibri" w:cs="Calibri"/>
          <w:u w:val="single"/>
        </w:rPr>
        <w:t xml:space="preserve">ľkostnej skupiny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 xml:space="preserve">čtovnej jednotky (2 </w:t>
      </w:r>
      <w:proofErr w:type="spellStart"/>
      <w:r>
        <w:rPr>
          <w:rFonts w:ascii="Calibri" w:eastAsia="Calibri" w:hAnsi="Calibri" w:cs="Calibri"/>
          <w:u w:val="single"/>
        </w:rPr>
        <w:t>ZoU</w:t>
      </w:r>
      <w:proofErr w:type="spellEnd"/>
      <w:r>
        <w:rPr>
          <w:rFonts w:ascii="Calibri" w:eastAsia="Calibri" w:hAnsi="Calibri" w:cs="Calibri"/>
          <w:u w:val="single"/>
        </w:rPr>
        <w:t>)</w:t>
      </w: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(Do ve</w:t>
      </w:r>
      <w:r>
        <w:rPr>
          <w:rFonts w:ascii="Calibri" w:eastAsia="Calibri" w:hAnsi="Calibri" w:cs="Calibri"/>
        </w:rPr>
        <w:t xml:space="preserve">ľkostnej skupiny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patrí taká, ktorá za dve po sebe idúce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obdobia sp</w:t>
      </w:r>
      <w:r>
        <w:rPr>
          <w:rFonts w:ascii="Calibri" w:eastAsia="Calibri" w:hAnsi="Calibri" w:cs="Calibri"/>
        </w:rPr>
        <w:t>ĺňa aspoň dve z</w:t>
      </w:r>
      <w:r>
        <w:rPr>
          <w:rFonts w:ascii="Arial Narrow" w:eastAsia="Arial Narrow" w:hAnsi="Arial Narrow" w:cs="Arial Narrow"/>
        </w:rPr>
        <w:t xml:space="preserve"> troch podmienok </w:t>
      </w:r>
      <w:r>
        <w:rPr>
          <w:rFonts w:ascii="Calibri" w:eastAsia="Calibri" w:hAnsi="Calibri" w:cs="Calibri"/>
        </w:rPr>
        <w:t>– suma netto akt</w:t>
      </w:r>
      <w:r>
        <w:rPr>
          <w:rFonts w:ascii="Arial Narrow" w:eastAsia="Arial Narrow" w:hAnsi="Arial Narrow" w:cs="Arial Narrow"/>
        </w:rPr>
        <w:t xml:space="preserve">ív nepresiahla 350 000 eur,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istý obrat nepresiahol 700 000 eur a priemerný prepo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ítaný po</w:t>
      </w:r>
      <w:r>
        <w:rPr>
          <w:rFonts w:ascii="Calibri" w:eastAsia="Calibri" w:hAnsi="Calibri" w:cs="Calibri"/>
        </w:rPr>
        <w:t xml:space="preserve">čet zamestnancov počas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nepresiahol 10).  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5"/>
        <w:gridCol w:w="2613"/>
        <w:gridCol w:w="3064"/>
        <w:gridCol w:w="1232"/>
      </w:tblGrid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Áno/Nie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DA61FA">
            <w:pPr>
              <w:spacing w:after="0" w:line="240" w:lineRule="auto"/>
              <w:jc w:val="right"/>
            </w:pPr>
            <w:r>
              <w:t>415068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DA61FA">
            <w:pPr>
              <w:spacing w:after="0" w:line="240" w:lineRule="auto"/>
              <w:jc w:val="right"/>
            </w:pPr>
            <w:r>
              <w:t>423437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nie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Čist</w:t>
            </w:r>
            <w:r>
              <w:rPr>
                <w:rFonts w:ascii="Arial Narrow" w:eastAsia="Arial Narrow" w:hAnsi="Arial Narrow" w:cs="Arial Narrow"/>
              </w:rPr>
              <w:t>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DA61FA">
            <w:pPr>
              <w:spacing w:after="0" w:line="240" w:lineRule="auto"/>
              <w:jc w:val="right"/>
            </w:pPr>
            <w:r>
              <w:t>13328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DA61FA">
            <w:pPr>
              <w:spacing w:after="0" w:line="240" w:lineRule="auto"/>
              <w:jc w:val="right"/>
            </w:pPr>
            <w:r>
              <w:t>13428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</w:tbl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Komentár:</w:t>
      </w:r>
      <w:r>
        <w:rPr>
          <w:rFonts w:ascii="Arial Narrow" w:eastAsia="Arial Narrow" w:hAnsi="Arial Narrow" w:cs="Arial Narrow"/>
        </w:rPr>
        <w:t xml:space="preserve"> UJ sp</w:t>
      </w:r>
      <w:r>
        <w:rPr>
          <w:rFonts w:ascii="Tahoma" w:eastAsia="Tahoma" w:hAnsi="Tahoma" w:cs="Tahoma"/>
        </w:rPr>
        <w:t>ĺň</w:t>
      </w:r>
      <w:r>
        <w:rPr>
          <w:rFonts w:ascii="Arial Narrow" w:eastAsia="Arial Narrow" w:hAnsi="Arial Narrow" w:cs="Arial Narrow"/>
        </w:rPr>
        <w:t>a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>é podmienky na zatriedenie do ve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 xml:space="preserve">kostnej skupiny </w:t>
      </w:r>
      <w:r>
        <w:rPr>
          <w:rFonts w:ascii="Calibri" w:eastAsia="Calibri" w:hAnsi="Calibri" w:cs="Calibri"/>
        </w:rPr>
        <w:t xml:space="preserve">–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</w:t>
      </w:r>
      <w:r>
        <w:rPr>
          <w:rFonts w:ascii="Arial Narrow" w:eastAsia="Arial Narrow" w:hAnsi="Arial Narrow" w:cs="Arial Narrow"/>
          <w:b/>
        </w:rPr>
        <w:t>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á jednotka, </w:t>
      </w:r>
      <w:r>
        <w:rPr>
          <w:rFonts w:ascii="Arial Narrow" w:eastAsia="Arial Narrow" w:hAnsi="Arial Narrow" w:cs="Arial Narrow"/>
        </w:rPr>
        <w:t>preto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tovnú závierku pod</w:t>
      </w:r>
      <w:r>
        <w:rPr>
          <w:rFonts w:ascii="Calibri" w:eastAsia="Calibri" w:hAnsi="Calibri" w:cs="Calibri"/>
        </w:rPr>
        <w:t>ľa metodiky pre t</w:t>
      </w:r>
      <w:r>
        <w:rPr>
          <w:rFonts w:ascii="Arial Narrow" w:eastAsia="Arial Narrow" w:hAnsi="Arial Narrow" w:cs="Arial Narrow"/>
        </w:rPr>
        <w:t>úto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 xml:space="preserve">ú skupinu (Opatrenie </w:t>
      </w:r>
      <w:proofErr w:type="spellStart"/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.MF</w:t>
      </w:r>
      <w:proofErr w:type="spellEnd"/>
      <w:r>
        <w:rPr>
          <w:rFonts w:ascii="Arial Narrow" w:eastAsia="Arial Narrow" w:hAnsi="Arial Narrow" w:cs="Arial Narrow"/>
        </w:rPr>
        <w:t>/23378/2014-74).</w:t>
      </w:r>
    </w:p>
    <w:p w:rsidR="00975621" w:rsidRDefault="00975621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</w:rPr>
        <w:t>Dátum schválenia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tovnej závierky</w:t>
      </w:r>
      <w:r>
        <w:rPr>
          <w:rFonts w:ascii="Arial Narrow" w:eastAsia="Arial Narrow" w:hAnsi="Arial Narrow" w:cs="Arial Narrow"/>
        </w:rPr>
        <w:t xml:space="preserve"> za bezprostredne predchádzajúce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obdobie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ým orgánom ú</w:t>
      </w:r>
      <w:r>
        <w:rPr>
          <w:rFonts w:ascii="Calibri" w:eastAsia="Calibri" w:hAnsi="Calibri" w:cs="Calibri"/>
        </w:rPr>
        <w:t>čtovnej jednotky: 2</w:t>
      </w:r>
      <w:r w:rsidR="00DA61FA">
        <w:rPr>
          <w:rFonts w:ascii="Calibri" w:eastAsia="Calibri" w:hAnsi="Calibri" w:cs="Calibri"/>
        </w:rPr>
        <w:t>7</w:t>
      </w:r>
      <w:r>
        <w:rPr>
          <w:rFonts w:ascii="Calibri" w:eastAsia="Calibri" w:hAnsi="Calibri" w:cs="Calibri"/>
        </w:rPr>
        <w:t>.06.201</w:t>
      </w:r>
      <w:r w:rsidR="00DA61FA">
        <w:rPr>
          <w:rFonts w:ascii="Calibri" w:eastAsia="Calibri" w:hAnsi="Calibri" w:cs="Calibri"/>
        </w:rPr>
        <w:t>9</w:t>
      </w: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:rsidR="00975621" w:rsidRDefault="00422D5A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</w:rPr>
        <w:t>Právny dôvod</w:t>
      </w:r>
      <w:r>
        <w:rPr>
          <w:rFonts w:ascii="Arial Narrow" w:eastAsia="Arial Narrow" w:hAnsi="Arial Narrow" w:cs="Arial Narrow"/>
        </w:rPr>
        <w:t xml:space="preserve"> na zostavenie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závierky:</w:t>
      </w:r>
    </w:p>
    <w:p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Účtovná závierka Spoločnosti k 31. decembru 2016 je zostavená ako riadna účtovná závierka podľa § 17 ods. 6</w:t>
      </w:r>
    </w:p>
    <w:p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zákona NR SR č. 431/2002 Z. z. o účtovníctve za účtovné obdobie od 1. januára 2018 do 31. decembr</w:t>
      </w:r>
      <w:r>
        <w:rPr>
          <w:rFonts w:ascii="Arial" w:eastAsia="Arial" w:hAnsi="Arial" w:cs="Arial"/>
          <w:sz w:val="18"/>
        </w:rPr>
        <w:t>a 2018.</w:t>
      </w:r>
    </w:p>
    <w:p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Údaje o skupine</w:t>
      </w:r>
      <w:r>
        <w:rPr>
          <w:rFonts w:ascii="Arial Narrow" w:eastAsia="Arial Narrow" w:hAnsi="Arial Narrow" w:cs="Arial Narrow"/>
        </w:rPr>
        <w:t xml:space="preserve">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jednotiek v súvislosti </w:t>
      </w:r>
      <w:r>
        <w:rPr>
          <w:rFonts w:ascii="Arial Narrow" w:eastAsia="Arial Narrow" w:hAnsi="Arial Narrow" w:cs="Arial Narrow"/>
          <w:b/>
        </w:rPr>
        <w:t>s konsolidáciou</w:t>
      </w:r>
      <w:r>
        <w:rPr>
          <w:rFonts w:ascii="Arial Narrow" w:eastAsia="Arial Narrow" w:hAnsi="Arial Narrow" w:cs="Arial Narrow"/>
        </w:rPr>
        <w:t xml:space="preserve">: </w:t>
      </w:r>
      <w:r>
        <w:rPr>
          <w:rFonts w:ascii="Arial Narrow" w:eastAsia="Arial Narrow" w:hAnsi="Arial Narrow" w:cs="Arial Narrow"/>
          <w:i/>
        </w:rPr>
        <w:t>nevstupuje do skupiny pre konsolidáciu</w:t>
      </w:r>
    </w:p>
    <w:p w:rsidR="00975621" w:rsidRDefault="00975621">
      <w:pPr>
        <w:spacing w:after="0" w:line="240" w:lineRule="auto"/>
        <w:ind w:left="360"/>
        <w:jc w:val="both"/>
        <w:rPr>
          <w:rFonts w:ascii="Arial Narrow" w:eastAsia="Arial Narrow" w:hAnsi="Arial Narrow" w:cs="Arial Narrow"/>
          <w:i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a) Obchodné meno a sídlo ú</w:t>
      </w:r>
      <w:r>
        <w:rPr>
          <w:rFonts w:ascii="Calibri" w:eastAsia="Calibri" w:hAnsi="Calibri" w:cs="Calibri"/>
          <w:sz w:val="20"/>
        </w:rPr>
        <w:t>čtovnej jednotky, ktor</w:t>
      </w:r>
      <w:r>
        <w:rPr>
          <w:rFonts w:ascii="Arial Narrow" w:eastAsia="Arial Narrow" w:hAnsi="Arial Narrow" w:cs="Arial Narrow"/>
          <w:sz w:val="20"/>
        </w:rPr>
        <w:t xml:space="preserve">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najvä</w:t>
      </w:r>
      <w:r>
        <w:rPr>
          <w:rFonts w:ascii="Tahoma" w:eastAsia="Tahoma" w:hAnsi="Tahoma" w:cs="Tahoma"/>
          <w:sz w:val="20"/>
          <w:u w:val="single"/>
        </w:rPr>
        <w:t>čš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(najvy</w:t>
      </w:r>
      <w:r>
        <w:rPr>
          <w:rFonts w:ascii="Calibri" w:eastAsia="Calibri" w:hAnsi="Calibri" w:cs="Calibri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ácie):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b) Obchodné meno a sídlo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jednotky, ktorá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najmen</w:t>
      </w:r>
      <w:r>
        <w:rPr>
          <w:rFonts w:ascii="Tahoma" w:eastAsia="Tahoma" w:hAnsi="Tahoma" w:cs="Tahoma"/>
          <w:sz w:val="20"/>
          <w:u w:val="single"/>
        </w:rPr>
        <w:t>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(bezprostredne 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ácie), a ktorá je tie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 xml:space="preserve"> za</w:t>
      </w:r>
      <w:r>
        <w:rPr>
          <w:rFonts w:ascii="Calibri" w:eastAsia="Calibri" w:hAnsi="Calibri" w:cs="Calibri"/>
          <w:sz w:val="20"/>
        </w:rPr>
        <w:t>členen</w:t>
      </w:r>
      <w:r>
        <w:rPr>
          <w:rFonts w:ascii="Arial Narrow" w:eastAsia="Arial Narrow" w:hAnsi="Arial Narrow" w:cs="Arial Narrow"/>
          <w:sz w:val="20"/>
        </w:rPr>
        <w:t>á do skupiny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ých jednotiek na najvy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om stupni konsolidácie: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c) Adresa, kde sa mô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e vy</w:t>
      </w:r>
      <w:r>
        <w:rPr>
          <w:rFonts w:ascii="Calibri" w:eastAsia="Calibri" w:hAnsi="Calibri" w:cs="Calibri"/>
          <w:sz w:val="20"/>
        </w:rPr>
        <w:t>žiadať k</w:t>
      </w:r>
      <w:r>
        <w:rPr>
          <w:rFonts w:ascii="Arial Narrow" w:eastAsia="Arial Narrow" w:hAnsi="Arial Narrow" w:cs="Arial Narrow"/>
          <w:sz w:val="20"/>
        </w:rPr>
        <w:t>ópia vy</w:t>
      </w:r>
      <w:r>
        <w:rPr>
          <w:rFonts w:ascii="Calibri" w:eastAsia="Calibri" w:hAnsi="Calibri" w:cs="Calibri"/>
          <w:sz w:val="20"/>
        </w:rPr>
        <w:t>ššie uveden</w:t>
      </w:r>
      <w:r>
        <w:rPr>
          <w:rFonts w:ascii="Arial Narrow" w:eastAsia="Arial Narrow" w:hAnsi="Arial Narrow" w:cs="Arial Narrow"/>
          <w:sz w:val="20"/>
        </w:rPr>
        <w:t xml:space="preserve">ých </w:t>
      </w:r>
      <w:r>
        <w:rPr>
          <w:rFonts w:ascii="Arial Narrow" w:eastAsia="Arial Narrow" w:hAnsi="Arial Narrow" w:cs="Arial Narrow"/>
          <w:b/>
          <w:sz w:val="20"/>
        </w:rPr>
        <w:t>konsolidovaných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tovných závierok</w:t>
      </w:r>
      <w:r>
        <w:rPr>
          <w:rFonts w:ascii="Arial Narrow" w:eastAsia="Arial Narrow" w:hAnsi="Arial Narrow" w:cs="Arial Narrow"/>
          <w:sz w:val="20"/>
        </w:rPr>
        <w:t>:</w:t>
      </w:r>
    </w:p>
    <w:p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 xml:space="preserve">d) Údaj, </w:t>
      </w:r>
      <w:r>
        <w:rPr>
          <w:rFonts w:ascii="Calibri" w:eastAsia="Calibri" w:hAnsi="Calibri" w:cs="Calibri"/>
          <w:sz w:val="20"/>
        </w:rPr>
        <w:t xml:space="preserve">či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je materskou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tovnou jednotkou a údaj, 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 je oslobodená od povinnosti zostavi</w:t>
      </w:r>
      <w:r>
        <w:rPr>
          <w:rFonts w:ascii="Calibri" w:eastAsia="Calibri" w:hAnsi="Calibri" w:cs="Calibri"/>
          <w:sz w:val="20"/>
        </w:rPr>
        <w:t xml:space="preserve">ť </w:t>
      </w:r>
      <w:r>
        <w:rPr>
          <w:rFonts w:ascii="Calibri" w:eastAsia="Calibri" w:hAnsi="Calibri" w:cs="Calibri"/>
          <w:b/>
          <w:sz w:val="20"/>
        </w:rPr>
        <w:t>konsolidovan</w:t>
      </w:r>
      <w:r>
        <w:rPr>
          <w:rFonts w:ascii="Arial Narrow" w:eastAsia="Arial Narrow" w:hAnsi="Arial Narrow" w:cs="Arial Narrow"/>
          <w:b/>
          <w:sz w:val="20"/>
        </w:rPr>
        <w:t>ú ú</w:t>
      </w:r>
      <w:r>
        <w:rPr>
          <w:rFonts w:ascii="Calibri" w:eastAsia="Calibri" w:hAnsi="Calibri" w:cs="Calibri"/>
          <w:b/>
          <w:sz w:val="20"/>
        </w:rPr>
        <w:t>čtovn</w:t>
      </w:r>
      <w:r>
        <w:rPr>
          <w:rFonts w:ascii="Arial Narrow" w:eastAsia="Arial Narrow" w:hAnsi="Arial Narrow" w:cs="Arial Narrow"/>
          <w:b/>
          <w:sz w:val="20"/>
        </w:rPr>
        <w:t>ú závierku</w:t>
      </w:r>
      <w:r>
        <w:rPr>
          <w:rFonts w:ascii="Arial Narrow" w:eastAsia="Arial Narrow" w:hAnsi="Arial Narrow" w:cs="Arial Narrow"/>
          <w:sz w:val="20"/>
        </w:rPr>
        <w:t xml:space="preserve"> a konsolidovanú výro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nú správu pod</w:t>
      </w:r>
      <w:r>
        <w:rPr>
          <w:rFonts w:ascii="Calibri" w:eastAsia="Calibri" w:hAnsi="Calibri" w:cs="Calibri"/>
          <w:sz w:val="20"/>
        </w:rPr>
        <w:t xml:space="preserve">ľa </w:t>
      </w:r>
      <w:r>
        <w:rPr>
          <w:rFonts w:ascii="Arial Narrow" w:eastAsia="Arial Narrow" w:hAnsi="Arial Narrow" w:cs="Arial Narrow"/>
          <w:sz w:val="20"/>
        </w:rPr>
        <w:t>§ 22 zákona 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tovníctve, pri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om sa uvádzajú:</w:t>
      </w: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lastRenderedPageBreak/>
        <w:t>1. pri oslobo</w:t>
      </w:r>
      <w:r>
        <w:rPr>
          <w:rFonts w:ascii="Arial Narrow" w:eastAsia="Arial Narrow" w:hAnsi="Arial Narrow" w:cs="Arial Narrow"/>
          <w:sz w:val="20"/>
        </w:rPr>
        <w:t>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8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materskej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 zostavujúcej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osobitných predpisov (IFRS/EÚ):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2.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10 a 12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dcérskych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tovných jednotiek:  </w:t>
      </w:r>
    </w:p>
    <w:p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Priemerný prepo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ítaný po</w:t>
      </w:r>
      <w:r>
        <w:rPr>
          <w:rFonts w:ascii="Calibri" w:eastAsia="Calibri" w:hAnsi="Calibri" w:cs="Calibri"/>
          <w:u w:val="single"/>
        </w:rPr>
        <w:t xml:space="preserve">čet zamestnancov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>čtovnej jednotky</w:t>
      </w:r>
      <w:r>
        <w:rPr>
          <w:rFonts w:ascii="Calibri" w:eastAsia="Calibri" w:hAnsi="Calibri" w:cs="Calibri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52"/>
        <w:gridCol w:w="2349"/>
        <w:gridCol w:w="2253"/>
      </w:tblGrid>
      <w:tr w:rsidR="00975621">
        <w:tblPrEx>
          <w:tblCellMar>
            <w:top w:w="0" w:type="dxa"/>
            <w:bottom w:w="0" w:type="dxa"/>
          </w:tblCellMar>
        </w:tblPrEx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ind w:right="459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ítaný po</w:t>
            </w:r>
            <w:r>
              <w:rPr>
                <w:rFonts w:ascii="Calibri" w:eastAsia="Calibri" w:hAnsi="Calibri" w:cs="Calibri"/>
              </w:rPr>
              <w:t xml:space="preserve">čet počas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0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 0</w:t>
            </w:r>
          </w:p>
        </w:tc>
      </w:tr>
    </w:tbl>
    <w:p w:rsidR="00975621" w:rsidRDefault="00975621">
      <w:pPr>
        <w:spacing w:after="0" w:line="240" w:lineRule="auto"/>
        <w:ind w:left="928" w:right="-468"/>
        <w:jc w:val="both"/>
        <w:rPr>
          <w:rFonts w:ascii="Arial Narrow" w:eastAsia="Arial Narrow" w:hAnsi="Arial Narrow" w:cs="Arial Narrow"/>
        </w:rPr>
      </w:pPr>
    </w:p>
    <w:p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ind w:right="-468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II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ORGÁNOCH SPOLO</w:t>
      </w:r>
      <w:r>
        <w:rPr>
          <w:rFonts w:ascii="Calibri" w:eastAsia="Calibri" w:hAnsi="Calibri" w:cs="Calibri"/>
          <w:b/>
        </w:rPr>
        <w:t>ČNOSTI</w:t>
      </w:r>
    </w:p>
    <w:p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u w:val="single"/>
        </w:rPr>
        <w:t>Informácie o orgánoch ú</w:t>
      </w:r>
      <w:r>
        <w:rPr>
          <w:rFonts w:ascii="Calibri" w:eastAsia="Calibri" w:hAnsi="Calibri" w:cs="Calibri"/>
          <w:b/>
          <w:u w:val="single"/>
        </w:rPr>
        <w:t>čtovnej jednotky</w:t>
      </w:r>
      <w:r>
        <w:rPr>
          <w:rFonts w:ascii="Calibri" w:eastAsia="Calibri" w:hAnsi="Calibri" w:cs="Calibri"/>
        </w:rPr>
        <w:t xml:space="preserve"> – štatut</w:t>
      </w:r>
      <w:r>
        <w:rPr>
          <w:rFonts w:ascii="Arial Narrow" w:eastAsia="Arial Narrow" w:hAnsi="Arial Narrow" w:cs="Arial Narrow"/>
        </w:rPr>
        <w:t>árneho orgánu, dozorného orgánu a iného orgánu ú</w:t>
      </w:r>
      <w:r>
        <w:rPr>
          <w:rFonts w:ascii="Calibri" w:eastAsia="Calibri" w:hAnsi="Calibri" w:cs="Calibri"/>
        </w:rPr>
        <w:t>čtovnej jednotky, pričom sa uv</w:t>
      </w:r>
      <w:r>
        <w:rPr>
          <w:rFonts w:ascii="Arial Narrow" w:eastAsia="Arial Narrow" w:hAnsi="Arial Narrow" w:cs="Arial Narrow"/>
        </w:rPr>
        <w:t>ádzajú najmä informácie – o podmienkach a 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ke jednotlivých druhov záruk alebo iných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ení, o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</w:t>
      </w:r>
      <w:r>
        <w:rPr>
          <w:rFonts w:ascii="Arial Narrow" w:eastAsia="Arial Narrow" w:hAnsi="Arial Narrow" w:cs="Arial Narrow"/>
        </w:rPr>
        <w:t>ách a ich podmienkach (vý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ka úrokov, celková suma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čky, suma splatenej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žičky, suma odpustenej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žičky), o</w:t>
      </w:r>
      <w:r>
        <w:rPr>
          <w:rFonts w:ascii="Arial Narrow" w:eastAsia="Arial Narrow" w:hAnsi="Arial Narrow" w:cs="Arial Narrow"/>
        </w:rPr>
        <w:t> 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ití majetku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jednotky na súkromné ú</w:t>
      </w:r>
      <w:r>
        <w:rPr>
          <w:rFonts w:ascii="Calibri" w:eastAsia="Calibri" w:hAnsi="Calibri" w:cs="Calibri"/>
        </w:rPr>
        <w:t>čely; v</w:t>
      </w:r>
      <w:r>
        <w:rPr>
          <w:rFonts w:ascii="Arial Narrow" w:eastAsia="Arial Narrow" w:hAnsi="Arial Narrow" w:cs="Arial Narrow"/>
        </w:rPr>
        <w:t> </w:t>
      </w:r>
      <w:r>
        <w:rPr>
          <w:rFonts w:ascii="Calibri" w:eastAsia="Calibri" w:hAnsi="Calibri" w:cs="Calibri"/>
        </w:rPr>
        <w:t>členen</w:t>
      </w:r>
      <w:r>
        <w:rPr>
          <w:rFonts w:ascii="Arial Narrow" w:eastAsia="Arial Narrow" w:hAnsi="Arial Narrow" w:cs="Arial Narrow"/>
        </w:rPr>
        <w:t>í na jednotlivé orgány (informácie sa neuvádzajú vtedy, ak by umo</w:t>
      </w:r>
      <w:r>
        <w:rPr>
          <w:rFonts w:ascii="Calibri" w:eastAsia="Calibri" w:hAnsi="Calibri" w:cs="Calibri"/>
        </w:rPr>
        <w:t>žnili identifik</w:t>
      </w:r>
      <w:r>
        <w:rPr>
          <w:rFonts w:ascii="Arial Narrow" w:eastAsia="Arial Narrow" w:hAnsi="Arial Narrow" w:cs="Arial Narrow"/>
        </w:rPr>
        <w:t>áciu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konkré</w:t>
      </w:r>
      <w:r>
        <w:rPr>
          <w:rFonts w:ascii="Arial Narrow" w:eastAsia="Arial Narrow" w:hAnsi="Arial Narrow" w:cs="Arial Narrow"/>
        </w:rPr>
        <w:t>tnej fyzickej osoby):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64"/>
        <w:gridCol w:w="1611"/>
        <w:gridCol w:w="1687"/>
      </w:tblGrid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Orgány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Štatut</w:t>
            </w:r>
            <w:r>
              <w:rPr>
                <w:rFonts w:ascii="Arial Narrow" w:eastAsia="Arial Narrow" w:hAnsi="Arial Narrow" w:cs="Arial Narrow"/>
                <w:b/>
              </w:rPr>
              <w:t>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ind w:left="720"/>
            </w:pPr>
            <w:r>
              <w:rPr>
                <w:rFonts w:ascii="Arial Narrow" w:eastAsia="Arial Narrow" w:hAnsi="Arial Narrow" w:cs="Arial Narrow"/>
              </w:rPr>
              <w:t>Ing. Róbert Ku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nír - konate</w:t>
            </w:r>
            <w:r>
              <w:rPr>
                <w:rFonts w:ascii="Tahoma" w:eastAsia="Tahoma" w:hAnsi="Tahoma" w:cs="Tahoma"/>
              </w:rPr>
              <w:t>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Iný orgán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numPr>
                <w:ilvl w:val="0"/>
                <w:numId w:val="1"/>
              </w:numPr>
              <w:spacing w:after="0" w:line="240" w:lineRule="auto"/>
              <w:ind w:left="720" w:hanging="360"/>
            </w:pPr>
            <w:r>
              <w:rPr>
                <w:rFonts w:ascii="Arial Narrow" w:eastAsia="Arial Narrow" w:hAnsi="Arial Narrow" w:cs="Arial Narrow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ind w:right="-141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III –</w:t>
      </w:r>
      <w:r>
        <w:rPr>
          <w:rFonts w:ascii="Arial Narrow" w:eastAsia="Arial Narrow" w:hAnsi="Arial Narrow" w:cs="Arial Narrow"/>
          <w:b/>
          <w:u w:val="single"/>
        </w:rPr>
        <w:t xml:space="preserve"> INFORMÁCIE O PRIJATÝCH POSTUPOCH</w:t>
      </w:r>
    </w:p>
    <w:p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  <w:b/>
        </w:rPr>
      </w:pPr>
    </w:p>
    <w:p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Informácia,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 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závierka zostavená za splnenia predpokladu,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jednotka bude </w:t>
      </w:r>
      <w:r>
        <w:rPr>
          <w:rFonts w:ascii="Arial Narrow" w:eastAsia="Arial Narrow" w:hAnsi="Arial Narrow" w:cs="Arial Narrow"/>
          <w:b/>
        </w:rPr>
        <w:t>nepretr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ite pokra</w:t>
      </w:r>
      <w:r>
        <w:rPr>
          <w:rFonts w:ascii="Calibri" w:eastAsia="Calibri" w:hAnsi="Calibri" w:cs="Calibri"/>
          <w:b/>
        </w:rPr>
        <w:t>čovať</w:t>
      </w:r>
      <w:r>
        <w:rPr>
          <w:rFonts w:ascii="Calibri" w:eastAsia="Calibri" w:hAnsi="Calibri" w:cs="Calibri"/>
        </w:rPr>
        <w:t xml:space="preserve"> vo svojej činnosti minim</w:t>
      </w:r>
      <w:r>
        <w:rPr>
          <w:rFonts w:ascii="Arial Narrow" w:eastAsia="Arial Narrow" w:hAnsi="Arial Narrow" w:cs="Arial Narrow"/>
        </w:rPr>
        <w:t xml:space="preserve">álne 12 mesiacov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v zmysle § 7 ods. 4 zákona o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tovníctve. Ak by tento predpoklad nebol splnený, uvedie sa aj dopad do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 (napr. zru</w:t>
      </w:r>
      <w:r>
        <w:rPr>
          <w:rFonts w:ascii="Calibri" w:eastAsia="Calibri" w:hAnsi="Calibri" w:cs="Calibri"/>
        </w:rPr>
        <w:t>šenie dlhodob</w:t>
      </w:r>
      <w:r>
        <w:rPr>
          <w:rFonts w:ascii="Arial Narrow" w:eastAsia="Arial Narrow" w:hAnsi="Arial Narrow" w:cs="Arial Narrow"/>
        </w:rPr>
        <w:t xml:space="preserve">ých rezerv): </w:t>
      </w:r>
    </w:p>
    <w:p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Účtovn</w:t>
      </w:r>
      <w:r>
        <w:rPr>
          <w:rFonts w:ascii="Times New Roman" w:eastAsia="Times New Roman" w:hAnsi="Times New Roman" w:cs="Times New Roman"/>
          <w:sz w:val="20"/>
        </w:rPr>
        <w:t>á závierka bola zostavená za predpokladu nepretržitého trvania Spoločnosti (</w:t>
      </w:r>
      <w:proofErr w:type="spellStart"/>
      <w:r>
        <w:rPr>
          <w:rFonts w:ascii="Times New Roman" w:eastAsia="Times New Roman" w:hAnsi="Times New Roman" w:cs="Times New Roman"/>
          <w:sz w:val="20"/>
        </w:rPr>
        <w:t>going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0"/>
        </w:rPr>
        <w:t>concern</w:t>
      </w:r>
      <w:proofErr w:type="spellEnd"/>
      <w:r>
        <w:rPr>
          <w:rFonts w:ascii="Times New Roman" w:eastAsia="Times New Roman" w:hAnsi="Times New Roman" w:cs="Times New Roman"/>
          <w:sz w:val="20"/>
        </w:rPr>
        <w:t>).</w:t>
      </w:r>
    </w:p>
    <w:p w:rsidR="00975621" w:rsidRDefault="00975621">
      <w:pPr>
        <w:spacing w:after="0" w:line="240" w:lineRule="auto"/>
        <w:ind w:left="450" w:hanging="567"/>
        <w:rPr>
          <w:rFonts w:ascii="Times New Roman" w:eastAsia="Times New Roman" w:hAnsi="Times New Roman" w:cs="Times New Roman"/>
          <w:sz w:val="20"/>
        </w:rPr>
      </w:pPr>
    </w:p>
    <w:p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2) Informácia o aplikácii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metód, ktoré sú dôle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ité na posúdenie majetku, záväzkov, finan</w:t>
      </w:r>
      <w:r>
        <w:rPr>
          <w:rFonts w:ascii="Times New Roman" w:eastAsia="Times New Roman" w:hAnsi="Times New Roman" w:cs="Times New Roman"/>
        </w:rPr>
        <w:t>čnej situ</w:t>
      </w:r>
      <w:r>
        <w:rPr>
          <w:rFonts w:ascii="Arial Narrow" w:eastAsia="Arial Narrow" w:hAnsi="Arial Narrow" w:cs="Arial Narrow"/>
        </w:rPr>
        <w:t xml:space="preserve">ácie a výsledku hospodárenia. Informácia </w:t>
      </w:r>
      <w:r>
        <w:rPr>
          <w:rFonts w:ascii="Arial Narrow" w:eastAsia="Arial Narrow" w:hAnsi="Arial Narrow" w:cs="Arial Narrow"/>
          <w:b/>
        </w:rPr>
        <w:t>o zmenách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tovných zásad a zmenách ú</w:t>
      </w:r>
      <w:r>
        <w:rPr>
          <w:rFonts w:ascii="Times New Roman" w:eastAsia="Times New Roman" w:hAnsi="Times New Roman" w:cs="Times New Roman"/>
          <w:b/>
        </w:rPr>
        <w:t>čtovn</w:t>
      </w:r>
      <w:r>
        <w:rPr>
          <w:rFonts w:ascii="Arial Narrow" w:eastAsia="Arial Narrow" w:hAnsi="Arial Narrow" w:cs="Arial Narrow"/>
          <w:b/>
        </w:rPr>
        <w:t>ých metód</w:t>
      </w:r>
      <w:r>
        <w:rPr>
          <w:rFonts w:ascii="Arial Narrow" w:eastAsia="Arial Narrow" w:hAnsi="Arial Narrow" w:cs="Arial Narrow"/>
        </w:rPr>
        <w:t xml:space="preserve">, a to s uvedením </w:t>
      </w:r>
      <w:r>
        <w:rPr>
          <w:rFonts w:ascii="Arial Narrow" w:eastAsia="Arial Narrow" w:hAnsi="Arial Narrow" w:cs="Arial Narrow"/>
          <w:u w:val="single"/>
        </w:rPr>
        <w:t>dôvodu</w:t>
      </w:r>
      <w:r>
        <w:rPr>
          <w:rFonts w:ascii="Arial Narrow" w:eastAsia="Arial Narrow" w:hAnsi="Arial Narrow" w:cs="Arial Narrow"/>
        </w:rPr>
        <w:t xml:space="preserve"> ich uplatnenia a ich </w:t>
      </w:r>
      <w:r>
        <w:rPr>
          <w:rFonts w:ascii="Arial Narrow" w:eastAsia="Arial Narrow" w:hAnsi="Arial Narrow" w:cs="Arial Narrow"/>
          <w:u w:val="single"/>
        </w:rPr>
        <w:t>vplyvu na hodnotu</w:t>
      </w:r>
      <w:r>
        <w:rPr>
          <w:rFonts w:ascii="Arial Narrow" w:eastAsia="Arial Narrow" w:hAnsi="Arial Narrow" w:cs="Arial Narrow"/>
        </w:rPr>
        <w:t xml:space="preserve"> majetku, záväzkov, vlastného imania a výsledku hospodárenia. Ak v dôsledku zmeny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ých metód nie sú hodnoty za bezprostredne predchádzajúce 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é obdobie v jednotlivých sú</w:t>
      </w:r>
      <w:r>
        <w:rPr>
          <w:rFonts w:ascii="Times New Roman" w:eastAsia="Times New Roman" w:hAnsi="Times New Roman" w:cs="Times New Roman"/>
        </w:rPr>
        <w:t xml:space="preserve">častiach </w:t>
      </w:r>
      <w:r>
        <w:rPr>
          <w:rFonts w:ascii="Arial Narrow" w:eastAsia="Arial Narrow" w:hAnsi="Arial Narrow" w:cs="Arial Narrow"/>
        </w:rPr>
        <w:t>ú</w:t>
      </w:r>
      <w:r>
        <w:rPr>
          <w:rFonts w:ascii="Times New Roman" w:eastAsia="Times New Roman" w:hAnsi="Times New Roman" w:cs="Times New Roman"/>
        </w:rPr>
        <w:t>čtovnej z</w:t>
      </w:r>
      <w:r>
        <w:rPr>
          <w:rFonts w:ascii="Arial Narrow" w:eastAsia="Arial Narrow" w:hAnsi="Arial Narrow" w:cs="Arial Narrow"/>
        </w:rPr>
        <w:t>ávierky 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é, uvádza sa vysvetlenie v neporovnate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ých hodnotách:</w:t>
      </w:r>
    </w:p>
    <w:p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Účtovné metódy a všeobecné účtovné zásady boli ú</w:t>
      </w:r>
      <w:r>
        <w:rPr>
          <w:rFonts w:ascii="Times New Roman" w:eastAsia="Times New Roman" w:hAnsi="Times New Roman" w:cs="Times New Roman"/>
          <w:sz w:val="20"/>
        </w:rPr>
        <w:t>čtovnou jednotkou konzistentne aplikované. V priebehu bežného účtovného obdobia nedošlo k zásadným zmenám  týchto zásad a metód.</w:t>
      </w:r>
    </w:p>
    <w:p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charaktere a ú</w:t>
      </w:r>
      <w:r>
        <w:rPr>
          <w:rFonts w:ascii="Calibri" w:eastAsia="Calibri" w:hAnsi="Calibri" w:cs="Calibri"/>
        </w:rPr>
        <w:t xml:space="preserve">čele </w:t>
      </w:r>
      <w:r>
        <w:rPr>
          <w:rFonts w:ascii="Calibri" w:eastAsia="Calibri" w:hAnsi="Calibri" w:cs="Calibri"/>
          <w:b/>
        </w:rPr>
        <w:t>transakci</w:t>
      </w:r>
      <w:r>
        <w:rPr>
          <w:rFonts w:ascii="Arial Narrow" w:eastAsia="Arial Narrow" w:hAnsi="Arial Narrow" w:cs="Arial Narrow"/>
          <w:b/>
        </w:rPr>
        <w:t>í, ktoré sa neuvádzajú v súvahe</w:t>
      </w:r>
      <w:r>
        <w:rPr>
          <w:rFonts w:ascii="Arial Narrow" w:eastAsia="Arial Narrow" w:hAnsi="Arial Narrow" w:cs="Arial Narrow"/>
        </w:rPr>
        <w:t>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 vplyv týchto transakci</w:t>
      </w:r>
      <w:r>
        <w:rPr>
          <w:rFonts w:ascii="Arial Narrow" w:eastAsia="Arial Narrow" w:hAnsi="Arial Narrow" w:cs="Arial Narrow"/>
        </w:rPr>
        <w:t>í na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ú jednotku, ak sú </w:t>
      </w:r>
      <w:r>
        <w:rPr>
          <w:rFonts w:ascii="Arial Narrow" w:eastAsia="Arial Narrow" w:hAnsi="Arial Narrow" w:cs="Arial Narrow"/>
          <w:u w:val="single"/>
        </w:rPr>
        <w:t>riziká alebo prínosy</w:t>
      </w:r>
      <w:r>
        <w:rPr>
          <w:rFonts w:ascii="Arial Narrow" w:eastAsia="Arial Narrow" w:hAnsi="Arial Narrow" w:cs="Arial Narrow"/>
        </w:rPr>
        <w:t xml:space="preserve"> vyplývajúce z týchto transakcií významné a ak uvedenie týchto rizík alebo prínosov je potrebné na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ely posúdenia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ú</w:t>
      </w:r>
      <w:r>
        <w:rPr>
          <w:rFonts w:ascii="Calibri" w:eastAsia="Calibri" w:hAnsi="Calibri" w:cs="Calibri"/>
        </w:rPr>
        <w:t>čtovnej jednotky (napr. s</w:t>
      </w:r>
      <w:r>
        <w:rPr>
          <w:rFonts w:ascii="Arial Narrow" w:eastAsia="Arial Narrow" w:hAnsi="Arial Narrow" w:cs="Arial Narrow"/>
        </w:rPr>
        <w:t xml:space="preserve">údne spory, zmluvy,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asovo limitované licencie a oprávnenia, podnikové kombinácie, záväzky investova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, dopad legislatívy, celkový pokles v hospodárskom segmente):  </w:t>
      </w:r>
    </w:p>
    <w:p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Spôsob a ur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enie oce</w:t>
      </w:r>
      <w:r>
        <w:rPr>
          <w:rFonts w:ascii="Tahoma" w:eastAsia="Tahoma" w:hAnsi="Tahoma" w:cs="Tahoma"/>
          <w:b/>
        </w:rPr>
        <w:t>ň</w:t>
      </w:r>
      <w:r>
        <w:rPr>
          <w:rFonts w:ascii="Arial Narrow" w:eastAsia="Arial Narrow" w:hAnsi="Arial Narrow" w:cs="Arial Narrow"/>
          <w:b/>
        </w:rPr>
        <w:t>ovania</w:t>
      </w:r>
      <w:r>
        <w:rPr>
          <w:rFonts w:ascii="Arial Narrow" w:eastAsia="Arial Narrow" w:hAnsi="Arial Narrow" w:cs="Arial Narrow"/>
        </w:rPr>
        <w:t xml:space="preserve"> majetku a záväzkov (vrátane rozhodujúcich odhadov):</w:t>
      </w:r>
    </w:p>
    <w:p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Spôsob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ovania majetku</w:t>
      </w:r>
      <w:r>
        <w:rPr>
          <w:rFonts w:ascii="Arial Narrow" w:eastAsia="Arial Narrow" w:hAnsi="Arial Narrow" w:cs="Arial Narrow"/>
        </w:rPr>
        <w:t xml:space="preserve"> a záväzkov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:rsidR="00975621" w:rsidRDefault="00975621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7"/>
        <w:gridCol w:w="4894"/>
        <w:gridCol w:w="3363"/>
      </w:tblGrid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</w:t>
            </w:r>
            <w:r>
              <w:rPr>
                <w:rFonts w:ascii="Calibri" w:eastAsia="Calibri" w:hAnsi="Calibri" w:cs="Calibri"/>
                <w:b/>
              </w:rPr>
              <w:t>ňovania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</w:t>
            </w:r>
            <w:r>
              <w:rPr>
                <w:rFonts w:ascii="Arial Narrow" w:eastAsia="Arial Narrow" w:hAnsi="Arial Narrow" w:cs="Arial Narrow"/>
                <w:spacing w:val="2"/>
              </w:rPr>
              <w:t>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</w:t>
            </w: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>kúpo</w:t>
            </w:r>
            <w:r>
              <w:rPr>
                <w:rFonts w:ascii="Arial Narrow" w:eastAsia="Arial Narrow" w:hAnsi="Arial Narrow" w:cs="Arial Narrow"/>
                <w:spacing w:val="2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soby </w:t>
            </w:r>
            <w:r>
              <w:rPr>
                <w:rFonts w:ascii="Arial Narrow" w:eastAsia="Arial Narrow" w:hAnsi="Arial Narrow" w:cs="Arial Narrow"/>
                <w:spacing w:val="2"/>
              </w:rPr>
              <w:t>v</w:t>
            </w:r>
            <w:r>
              <w:rPr>
                <w:rFonts w:ascii="Arial Narrow" w:eastAsia="Arial Narrow" w:hAnsi="Arial Narrow" w:cs="Arial Narrow"/>
                <w:spacing w:val="-5"/>
              </w:rPr>
              <w:t>y</w:t>
            </w:r>
            <w:r>
              <w:rPr>
                <w:rFonts w:ascii="Arial Narrow" w:eastAsia="Arial Narrow" w:hAnsi="Arial Narrow" w:cs="Arial Narrow"/>
              </w:rPr>
              <w:t>tvor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 xml:space="preserve">vlastnou 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innos</w:t>
            </w:r>
            <w:r>
              <w:rPr>
                <w:rFonts w:ascii="Calibri" w:eastAsia="Calibri" w:hAnsi="Calibri" w:cs="Calibri"/>
              </w:rPr>
              <w:t>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 a zákazková výstavba nehnute</w:t>
            </w:r>
            <w:r>
              <w:rPr>
                <w:rFonts w:ascii="Calibri" w:eastAsia="Calibri" w:hAnsi="Calibri" w:cs="Calibri"/>
              </w:rPr>
              <w:t>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Kúpené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1"/>
              </w:rPr>
              <w:t>rá</w:t>
            </w:r>
            <w:r>
              <w:rPr>
                <w:rFonts w:ascii="Arial Narrow" w:eastAsia="Arial Narrow" w:hAnsi="Arial Narrow" w:cs="Arial Narrow"/>
              </w:rPr>
              <w:t xml:space="preserve">tkodobý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Tahoma" w:eastAsia="Tahoma" w:hAnsi="Tahoma" w:cs="Tahoma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akt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Záväzky, vrátane rezerv, dlhopisov, pô</w:t>
            </w:r>
            <w:r>
              <w:rPr>
                <w:rFonts w:ascii="Calibri" w:eastAsia="Calibri" w:hAnsi="Calibri" w:cs="Calibri"/>
              </w:rPr>
              <w:t>žičiek a</w:t>
            </w:r>
            <w:r>
              <w:rPr>
                <w:rFonts w:ascii="Arial Narrow" w:eastAsia="Arial Narrow" w:hAnsi="Arial Narrow" w:cs="Arial Narrow"/>
              </w:rPr>
              <w:t>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pas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riv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derivátmi: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 a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Trvalé zní</w:t>
      </w:r>
      <w:r>
        <w:rPr>
          <w:rFonts w:ascii="Calibri" w:eastAsia="Calibri" w:hAnsi="Calibri" w:cs="Calibri"/>
        </w:rPr>
        <w:t xml:space="preserve">ženie hodnoty majetku nebolo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é. Prechodné zní</w:t>
      </w:r>
      <w:r>
        <w:rPr>
          <w:rFonts w:ascii="Calibri" w:eastAsia="Calibri" w:hAnsi="Calibri" w:cs="Calibri"/>
        </w:rPr>
        <w:t>ženie hodnoty majetku je za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 formou opravnej polo</w:t>
      </w:r>
      <w:r>
        <w:rPr>
          <w:rFonts w:ascii="Calibri" w:eastAsia="Calibri" w:hAnsi="Calibri" w:cs="Calibri"/>
        </w:rPr>
        <w:t>žky stanoven</w:t>
      </w:r>
      <w:r>
        <w:rPr>
          <w:rFonts w:ascii="Arial Narrow" w:eastAsia="Arial Narrow" w:hAnsi="Arial Narrow" w:cs="Arial Narrow"/>
        </w:rPr>
        <w:t xml:space="preserve">é odborným odhadom bonity klienta resp. odhadom rizika. </w:t>
      </w: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Záväzky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ocenila menovitou hodnotou záväzkov. Rezervy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tovná jednotka ocenila odborným odhadom budúcej menovitej hodnoty potrebnej na ich úhradu. </w:t>
      </w: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 alebo majetku</w:t>
      </w:r>
      <w:r>
        <w:rPr>
          <w:rFonts w:ascii="Arial Narrow" w:eastAsia="Arial Narrow" w:hAnsi="Arial Narrow" w:cs="Arial Narrow"/>
        </w:rPr>
        <w:t>, ktorý nie je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ným nástrojom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>í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>:</w:t>
      </w: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</w:t>
      </w:r>
      <w:r>
        <w:rPr>
          <w:rFonts w:ascii="Arial Narrow" w:eastAsia="Arial Narrow" w:hAnsi="Arial Narrow" w:cs="Arial Narrow"/>
        </w:rPr>
        <w:t xml:space="preserve"> pri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ovaní obstarávacou cenou alebo vlastnými nákladmi:</w:t>
      </w: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oce</w:t>
      </w:r>
      <w:r>
        <w:rPr>
          <w:rFonts w:ascii="Calibri" w:eastAsia="Calibri" w:hAnsi="Calibri" w:cs="Calibri"/>
          <w:u w:val="single"/>
        </w:rPr>
        <w:t>ňovaniu majetku a z</w:t>
      </w:r>
      <w:r>
        <w:rPr>
          <w:rFonts w:ascii="Arial Narrow" w:eastAsia="Arial Narrow" w:hAnsi="Arial Narrow" w:cs="Arial Narrow"/>
          <w:u w:val="single"/>
        </w:rPr>
        <w:t>áväzkov</w:t>
      </w:r>
      <w:r>
        <w:rPr>
          <w:rFonts w:ascii="Arial Narrow" w:eastAsia="Arial Narrow" w:hAnsi="Arial Narrow" w:cs="Arial Narrow"/>
        </w:rPr>
        <w:t xml:space="preserve">: </w:t>
      </w:r>
    </w:p>
    <w:p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 nástroje</w:t>
      </w:r>
      <w:r>
        <w:rPr>
          <w:rFonts w:ascii="Arial Narrow" w:eastAsia="Arial Narrow" w:hAnsi="Arial Narrow" w:cs="Arial Narrow"/>
        </w:rPr>
        <w:t xml:space="preserve"> definuje § 5 zákona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.566/2001 </w:t>
      </w:r>
      <w:proofErr w:type="spellStart"/>
      <w:r>
        <w:rPr>
          <w:rFonts w:ascii="Arial Narrow" w:eastAsia="Arial Narrow" w:hAnsi="Arial Narrow" w:cs="Arial Narrow"/>
        </w:rPr>
        <w:t>Z.z</w:t>
      </w:r>
      <w:proofErr w:type="spellEnd"/>
      <w:r>
        <w:rPr>
          <w:rFonts w:ascii="Arial Narrow" w:eastAsia="Arial Narrow" w:hAnsi="Arial Narrow" w:cs="Arial Narrow"/>
        </w:rPr>
        <w:t>. o cenných papieroch v znení neskor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 xml:space="preserve">ích predpisov </w:t>
      </w:r>
      <w:r>
        <w:rPr>
          <w:rFonts w:ascii="Calibri" w:eastAsia="Calibri" w:hAnsi="Calibri" w:cs="Calibri"/>
        </w:rPr>
        <w:t>– s</w:t>
      </w:r>
      <w:r>
        <w:rPr>
          <w:rFonts w:ascii="Arial Narrow" w:eastAsia="Arial Narrow" w:hAnsi="Arial Narrow" w:cs="Arial Narrow"/>
        </w:rPr>
        <w:t>ú to napr. cenné papiere (akcie, dlhopisy, do</w:t>
      </w:r>
      <w:r>
        <w:rPr>
          <w:rFonts w:ascii="Calibri" w:eastAsia="Calibri" w:hAnsi="Calibri" w:cs="Calibri"/>
        </w:rPr>
        <w:t>časn</w:t>
      </w:r>
      <w:r>
        <w:rPr>
          <w:rFonts w:ascii="Arial Narrow" w:eastAsia="Arial Narrow" w:hAnsi="Arial Narrow" w:cs="Arial Narrow"/>
        </w:rPr>
        <w:t xml:space="preserve">é listy), deriváty (opcie, </w:t>
      </w:r>
      <w:proofErr w:type="spellStart"/>
      <w:r>
        <w:rPr>
          <w:rFonts w:ascii="Arial Narrow" w:eastAsia="Arial Narrow" w:hAnsi="Arial Narrow" w:cs="Arial Narrow"/>
        </w:rPr>
        <w:t>futures</w:t>
      </w:r>
      <w:proofErr w:type="spellEnd"/>
      <w:r>
        <w:rPr>
          <w:rFonts w:ascii="Arial Narrow" w:eastAsia="Arial Narrow" w:hAnsi="Arial Narrow" w:cs="Arial Narrow"/>
        </w:rPr>
        <w:t>, swapy, forwardy), nástroje pe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trhu (pokladni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 pouká</w:t>
      </w:r>
      <w:r>
        <w:rPr>
          <w:rFonts w:ascii="Calibri" w:eastAsia="Calibri" w:hAnsi="Calibri" w:cs="Calibri"/>
        </w:rPr>
        <w:t>žky, vkladov</w:t>
      </w:r>
      <w:r>
        <w:rPr>
          <w:rFonts w:ascii="Arial Narrow" w:eastAsia="Arial Narrow" w:hAnsi="Arial Narrow" w:cs="Arial Narrow"/>
        </w:rPr>
        <w:t>é listy).</w:t>
      </w:r>
    </w:p>
    <w:p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lastRenderedPageBreak/>
        <w:t>Opravné polo</w:t>
      </w:r>
      <w:r>
        <w:rPr>
          <w:rFonts w:ascii="Calibri" w:eastAsia="Calibri" w:hAnsi="Calibri" w:cs="Calibri"/>
          <w:u w:val="single"/>
        </w:rPr>
        <w:t>žky</w:t>
      </w:r>
      <w:r>
        <w:rPr>
          <w:rFonts w:ascii="Calibri" w:eastAsia="Calibri" w:hAnsi="Calibri" w:cs="Calibri"/>
        </w:rPr>
        <w:t xml:space="preserve"> k</w:t>
      </w:r>
      <w:r>
        <w:rPr>
          <w:rFonts w:ascii="Arial Narrow" w:eastAsia="Arial Narrow" w:hAnsi="Arial Narrow" w:cs="Arial Narrow"/>
        </w:rPr>
        <w:t> maje</w:t>
      </w:r>
      <w:r>
        <w:rPr>
          <w:rFonts w:ascii="Arial Narrow" w:eastAsia="Arial Narrow" w:hAnsi="Arial Narrow" w:cs="Arial Narrow"/>
        </w:rPr>
        <w:t>tku, okrem dlhodobej poh</w:t>
      </w:r>
      <w:r>
        <w:rPr>
          <w:rFonts w:ascii="Calibri" w:eastAsia="Calibri" w:hAnsi="Calibri" w:cs="Calibri"/>
        </w:rPr>
        <w:t>ľad</w:t>
      </w:r>
      <w:r>
        <w:rPr>
          <w:rFonts w:ascii="Arial Narrow" w:eastAsia="Arial Narrow" w:hAnsi="Arial Narrow" w:cs="Arial Narrow"/>
        </w:rPr>
        <w:t>ávky a dlhodobej pô</w:t>
      </w:r>
      <w:r>
        <w:rPr>
          <w:rFonts w:ascii="Calibri" w:eastAsia="Calibri" w:hAnsi="Calibri" w:cs="Calibri"/>
        </w:rPr>
        <w:t>žičky, stanovila UJ odborn</w:t>
      </w:r>
      <w:r>
        <w:rPr>
          <w:rFonts w:ascii="Arial Narrow" w:eastAsia="Arial Narrow" w:hAnsi="Arial Narrow" w:cs="Arial Narrow"/>
        </w:rPr>
        <w:t>ým odhadom bonity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ého majetku.</w:t>
      </w:r>
    </w:p>
    <w:p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Opravnú polo</w:t>
      </w:r>
      <w:r>
        <w:rPr>
          <w:rFonts w:ascii="Calibri" w:eastAsia="Calibri" w:hAnsi="Calibri" w:cs="Calibri"/>
          <w:u w:val="single"/>
        </w:rPr>
        <w:t>žku k</w:t>
      </w:r>
      <w:r>
        <w:rPr>
          <w:rFonts w:ascii="Arial Narrow" w:eastAsia="Arial Narrow" w:hAnsi="Arial Narrow" w:cs="Arial Narrow"/>
          <w:u w:val="single"/>
        </w:rPr>
        <w:t> dlhodobej poh</w:t>
      </w:r>
      <w:r>
        <w:rPr>
          <w:rFonts w:ascii="Calibri" w:eastAsia="Calibri" w:hAnsi="Calibri" w:cs="Calibri"/>
          <w:u w:val="single"/>
        </w:rPr>
        <w:t>ľad</w:t>
      </w:r>
      <w:r>
        <w:rPr>
          <w:rFonts w:ascii="Arial Narrow" w:eastAsia="Arial Narrow" w:hAnsi="Arial Narrow" w:cs="Arial Narrow"/>
          <w:u w:val="single"/>
        </w:rPr>
        <w:t>ávke</w:t>
      </w:r>
      <w:r>
        <w:rPr>
          <w:rFonts w:ascii="Arial Narrow" w:eastAsia="Arial Narrow" w:hAnsi="Arial Narrow" w:cs="Arial Narrow"/>
        </w:rPr>
        <w:t xml:space="preserve">  ani opravnú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ku k dlhodobej pô</w:t>
      </w:r>
      <w:r>
        <w:rPr>
          <w:rFonts w:ascii="Calibri" w:eastAsia="Calibri" w:hAnsi="Calibri" w:cs="Calibri"/>
        </w:rPr>
        <w:t>žičke UJ nevytv</w:t>
      </w:r>
      <w:r>
        <w:rPr>
          <w:rFonts w:ascii="Arial Narrow" w:eastAsia="Arial Narrow" w:hAnsi="Arial Narrow" w:cs="Arial Narrow"/>
        </w:rPr>
        <w:t>árala, nemala k tomu vecnú nápl</w:t>
      </w:r>
      <w:r>
        <w:rPr>
          <w:rFonts w:ascii="Calibri" w:eastAsia="Calibri" w:hAnsi="Calibri" w:cs="Calibri"/>
        </w:rPr>
        <w:t>ň, v</w:t>
      </w:r>
      <w:r>
        <w:rPr>
          <w:rFonts w:ascii="Arial Narrow" w:eastAsia="Arial Narrow" w:hAnsi="Arial Narrow" w:cs="Arial Narrow"/>
        </w:rPr>
        <w:t> prípade jej tvorby b</w:t>
      </w:r>
      <w:r>
        <w:rPr>
          <w:rFonts w:ascii="Arial Narrow" w:eastAsia="Arial Narrow" w:hAnsi="Arial Narrow" w:cs="Arial Narrow"/>
        </w:rPr>
        <w:t>y 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met</w:t>
      </w:r>
      <w:r>
        <w:rPr>
          <w:rFonts w:ascii="Arial Narrow" w:eastAsia="Arial Narrow" w:hAnsi="Arial Narrow" w:cs="Arial Narrow"/>
          <w:u w:val="single"/>
        </w:rPr>
        <w:t xml:space="preserve">ódu </w:t>
      </w:r>
      <w:proofErr w:type="spellStart"/>
      <w:r>
        <w:rPr>
          <w:rFonts w:ascii="Arial Narrow" w:eastAsia="Arial Narrow" w:hAnsi="Arial Narrow" w:cs="Arial Narrow"/>
          <w:u w:val="single"/>
        </w:rPr>
        <w:t>odúro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enia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na sú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asnú hodnotu</w:t>
      </w:r>
      <w:r>
        <w:rPr>
          <w:rFonts w:ascii="Arial Narrow" w:eastAsia="Arial Narrow" w:hAnsi="Arial Narrow" w:cs="Arial Narrow"/>
        </w:rPr>
        <w:t xml:space="preserve"> (§ 18/8 PU; § 21/6 PU).</w:t>
      </w:r>
    </w:p>
    <w:p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Rezervy</w:t>
      </w:r>
      <w:r>
        <w:rPr>
          <w:rFonts w:ascii="Arial Narrow" w:eastAsia="Arial Narrow" w:hAnsi="Arial Narrow" w:cs="Arial Narrow"/>
        </w:rPr>
        <w:t xml:space="preserve"> ocenila UJ kalkula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nou metódou kvalifikovaného odhadu ich menovitej hodnoty na pokrytie budúcich záväzkov.</w:t>
      </w:r>
    </w:p>
    <w:p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), ani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u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ila ocenenie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lebo nemala k tomu vecnú nápl</w:t>
      </w:r>
      <w:r>
        <w:rPr>
          <w:rFonts w:ascii="Calibri" w:eastAsia="Calibri" w:hAnsi="Calibri" w:cs="Calibri"/>
        </w:rPr>
        <w:t>ň.</w:t>
      </w:r>
    </w:p>
    <w:p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</w:rPr>
        <w:t>úbytku rovnakého druhu zásob</w:t>
      </w:r>
      <w:r>
        <w:rPr>
          <w:rFonts w:ascii="Calibri" w:eastAsia="Calibri" w:hAnsi="Calibri" w:cs="Calibri"/>
        </w:rPr>
        <w:t>– met</w:t>
      </w:r>
      <w:r>
        <w:rPr>
          <w:rFonts w:ascii="Arial Narrow" w:eastAsia="Arial Narrow" w:hAnsi="Arial Narrow" w:cs="Arial Narrow"/>
        </w:rPr>
        <w:t xml:space="preserve">ódu FIFO (§ 25/5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22/1 PU).</w:t>
      </w:r>
    </w:p>
    <w:p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prírastku</w:t>
      </w:r>
      <w:r>
        <w:rPr>
          <w:rFonts w:ascii="Arial Narrow" w:eastAsia="Arial Narrow" w:hAnsi="Arial Narrow" w:cs="Arial Narrow"/>
        </w:rPr>
        <w:t xml:space="preserve"> cudzej meny v hotovosti alebo na bankový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et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zmen</w:t>
      </w:r>
      <w:r>
        <w:rPr>
          <w:rFonts w:ascii="Arial Narrow" w:eastAsia="Arial Narrow" w:hAnsi="Arial Narrow" w:cs="Arial Narrow"/>
          <w:u w:val="single"/>
        </w:rPr>
        <w:t>árenský kurz</w:t>
      </w:r>
      <w:r>
        <w:rPr>
          <w:rFonts w:ascii="Arial Narrow" w:eastAsia="Arial Narrow" w:hAnsi="Arial Narrow" w:cs="Arial Narrow"/>
        </w:rPr>
        <w:t xml:space="preserve"> konkrétnej banky (§ 24/3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úbytku</w:t>
      </w:r>
      <w:r>
        <w:rPr>
          <w:rFonts w:ascii="Arial Narrow" w:eastAsia="Arial Narrow" w:hAnsi="Arial Narrow" w:cs="Arial Narrow"/>
        </w:rPr>
        <w:t xml:space="preserve"> cudzej meny v hotovosti alebo z bankového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tu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</w:t>
      </w:r>
      <w:r>
        <w:rPr>
          <w:rFonts w:ascii="Arial Narrow" w:eastAsia="Arial Narrow" w:hAnsi="Arial Narrow" w:cs="Arial Narrow"/>
          <w:u w:val="single"/>
        </w:rPr>
        <w:t>ákladné pravidlo</w:t>
      </w:r>
      <w:r>
        <w:rPr>
          <w:rFonts w:ascii="Arial Narrow" w:eastAsia="Arial Narrow" w:hAnsi="Arial Narrow" w:cs="Arial Narrow"/>
        </w:rPr>
        <w:t xml:space="preserve"> (D-1), teda kurz zo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predchádzajúceho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prípadu (§ 24/2/a; § 24/6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  <w:r>
        <w:rPr>
          <w:rFonts w:ascii="Arial Narrow" w:eastAsia="Arial Narrow" w:hAnsi="Arial Narrow" w:cs="Arial Narrow"/>
          <w:b/>
        </w:rPr>
        <w:t xml:space="preserve"> </w:t>
      </w: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nepou</w:t>
      </w:r>
      <w:r>
        <w:rPr>
          <w:rFonts w:ascii="Calibri" w:eastAsia="Calibri" w:hAnsi="Calibri" w:cs="Calibri"/>
        </w:rPr>
        <w:t>žila dobrovoľn</w:t>
      </w:r>
      <w:r>
        <w:rPr>
          <w:rFonts w:ascii="Arial Narrow" w:eastAsia="Arial Narrow" w:hAnsi="Arial Narrow" w:cs="Arial Narrow"/>
        </w:rPr>
        <w:t>é oce</w:t>
      </w:r>
      <w:r>
        <w:rPr>
          <w:rFonts w:ascii="Calibri" w:eastAsia="Calibri" w:hAnsi="Calibri" w:cs="Calibri"/>
        </w:rPr>
        <w:t>ňovanie obchodn</w:t>
      </w:r>
      <w:r>
        <w:rPr>
          <w:rFonts w:ascii="Arial Narrow" w:eastAsia="Arial Narrow" w:hAnsi="Arial Narrow" w:cs="Arial Narrow"/>
        </w:rPr>
        <w:t xml:space="preserve">ých podielov </w:t>
      </w:r>
      <w:r>
        <w:rPr>
          <w:rFonts w:ascii="Arial Narrow" w:eastAsia="Arial Narrow" w:hAnsi="Arial Narrow" w:cs="Arial Narrow"/>
          <w:u w:val="single"/>
        </w:rPr>
        <w:t>metódou vlastného imania</w:t>
      </w:r>
      <w:r>
        <w:rPr>
          <w:rFonts w:ascii="Arial Narrow" w:eastAsia="Arial Narrow" w:hAnsi="Arial Narrow" w:cs="Arial Narrow"/>
        </w:rPr>
        <w:t xml:space="preserve"> (§ 27/9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975621" w:rsidRDefault="00422D5A">
      <w:pPr>
        <w:keepNext/>
        <w:tabs>
          <w:tab w:val="left" w:pos="1005"/>
        </w:tabs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g) </w:t>
      </w:r>
      <w:r>
        <w:rPr>
          <w:rFonts w:ascii="Arial Narrow" w:eastAsia="Arial Narrow" w:hAnsi="Arial Narrow" w:cs="Arial Narrow"/>
          <w:b/>
        </w:rPr>
        <w:t>Tvorba odpisového plánu</w:t>
      </w:r>
      <w:r>
        <w:rPr>
          <w:rFonts w:ascii="Arial Narrow" w:eastAsia="Arial Narrow" w:hAnsi="Arial Narrow" w:cs="Arial Narrow"/>
        </w:rPr>
        <w:t xml:space="preserve"> pre dlhodobý majetok,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doba odpisovania, sadzby odpisov a odpisové metódy pre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78"/>
        <w:gridCol w:w="971"/>
        <w:gridCol w:w="1999"/>
        <w:gridCol w:w="2106"/>
      </w:tblGrid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a nehmotný</w:t>
            </w:r>
          </w:p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íslo</w:t>
            </w:r>
          </w:p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(po</w:t>
            </w:r>
            <w:r>
              <w:rPr>
                <w:rFonts w:ascii="Calibri" w:eastAsia="Calibri" w:hAnsi="Calibri" w:cs="Calibri"/>
                <w:b/>
              </w:rPr>
              <w:t>čet rokov)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odpisová sadzba </w:t>
            </w:r>
          </w:p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(%)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Ocenite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práva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</w:t>
            </w:r>
            <w:r>
              <w:rPr>
                <w:rFonts w:ascii="Calibri" w:eastAsia="Calibri" w:hAnsi="Calibri" w:cs="Calibri"/>
              </w:rPr>
              <w:t>če s</w:t>
            </w:r>
            <w:r>
              <w:rPr>
                <w:rFonts w:ascii="Arial Narrow" w:eastAsia="Arial Narrow" w:hAnsi="Arial Narrow" w:cs="Arial Narrow"/>
              </w:rPr>
              <w:t> príslu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4-6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25-16,67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Výrobná  a </w:t>
            </w: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technológia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6-12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16,67-8,33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drobný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2-3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50-33,33</w:t>
            </w:r>
          </w:p>
        </w:tc>
      </w:tr>
    </w:tbl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:rsidR="00975621" w:rsidRDefault="00422D5A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odpisovému plánu</w:t>
      </w:r>
      <w:r>
        <w:rPr>
          <w:rFonts w:ascii="Arial Narrow" w:eastAsia="Arial Narrow" w:hAnsi="Arial Narrow" w:cs="Arial Narrow"/>
        </w:rPr>
        <w:t xml:space="preserve">: </w:t>
      </w:r>
    </w:p>
    <w:p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tovné odpisy nezávisle na da</w:t>
      </w:r>
      <w:r>
        <w:rPr>
          <w:rFonts w:ascii="Calibri" w:eastAsia="Calibri" w:hAnsi="Calibri" w:cs="Calibri"/>
          <w:u w:val="single"/>
        </w:rPr>
        <w:t>ňov</w:t>
      </w:r>
      <w:r>
        <w:rPr>
          <w:rFonts w:ascii="Arial Narrow" w:eastAsia="Arial Narrow" w:hAnsi="Arial Narrow" w:cs="Arial Narrow"/>
          <w:u w:val="single"/>
        </w:rPr>
        <w:t>ých odpisoch</w:t>
      </w:r>
      <w:r>
        <w:rPr>
          <w:rFonts w:ascii="Arial Narrow" w:eastAsia="Arial Narrow" w:hAnsi="Arial Narrow" w:cs="Arial Narrow"/>
        </w:rPr>
        <w:t>. Majetok sa za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ína odpisova</w:t>
      </w:r>
      <w:r>
        <w:rPr>
          <w:rFonts w:ascii="Calibri" w:eastAsia="Calibri" w:hAnsi="Calibri" w:cs="Calibri"/>
        </w:rPr>
        <w:t>ť v</w:t>
      </w:r>
      <w:r>
        <w:rPr>
          <w:rFonts w:ascii="Arial Narrow" w:eastAsia="Arial Narrow" w:hAnsi="Arial Narrow" w:cs="Arial Narrow"/>
        </w:rPr>
        <w:t xml:space="preserve"> mesiaci, kedy bol </w:t>
      </w:r>
      <w:r>
        <w:rPr>
          <w:rFonts w:ascii="Arial Narrow" w:eastAsia="Arial Narrow" w:hAnsi="Arial Narrow" w:cs="Arial Narrow"/>
          <w:u w:val="single"/>
        </w:rPr>
        <w:t>zaradený do 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ívania</w:t>
      </w:r>
      <w:r>
        <w:rPr>
          <w:rFonts w:ascii="Arial Narrow" w:eastAsia="Arial Narrow" w:hAnsi="Arial Narrow" w:cs="Arial Narrow"/>
        </w:rPr>
        <w:t>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 vychádzajú z predpokladanej doby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ívania majetku. Dlhodobý nehmotný majetok sa odpisuje po</w:t>
      </w:r>
      <w:r>
        <w:rPr>
          <w:rFonts w:ascii="Calibri" w:eastAsia="Calibri" w:hAnsi="Calibri" w:cs="Calibri"/>
        </w:rPr>
        <w:t>čas 5 rokov od jeho obstarania.</w:t>
      </w:r>
    </w:p>
    <w:p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rovnomerné odpisovanie</w:t>
      </w:r>
      <w:r>
        <w:rPr>
          <w:rFonts w:ascii="Arial Narrow" w:eastAsia="Arial Narrow" w:hAnsi="Arial Narrow" w:cs="Arial Narrow"/>
        </w:rPr>
        <w:t xml:space="preserve"> dlhodobého hmotného majetku a dlhodobého nehmotného majetku. Podrobný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 odpiso</w:t>
      </w:r>
      <w:r>
        <w:rPr>
          <w:rFonts w:ascii="Arial Narrow" w:eastAsia="Arial Narrow" w:hAnsi="Arial Narrow" w:cs="Arial Narrow"/>
        </w:rPr>
        <w:t>vý plán po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 xml:space="preserve">ách sa vedie v podsystéme Majetok s podporou softvéru </w:t>
      </w:r>
      <w:proofErr w:type="spellStart"/>
      <w:r>
        <w:rPr>
          <w:rFonts w:ascii="Arial Narrow" w:eastAsia="Arial Narrow" w:hAnsi="Arial Narrow" w:cs="Arial Narrow"/>
        </w:rPr>
        <w:t>Tangram</w:t>
      </w:r>
      <w:proofErr w:type="spellEnd"/>
      <w:r>
        <w:rPr>
          <w:rFonts w:ascii="Arial Narrow" w:eastAsia="Arial Narrow" w:hAnsi="Arial Narrow" w:cs="Arial Narrow"/>
        </w:rPr>
        <w:t xml:space="preserve"> (taktie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da</w:t>
      </w:r>
      <w:r>
        <w:rPr>
          <w:rFonts w:ascii="Calibri" w:eastAsia="Calibri" w:hAnsi="Calibri" w:cs="Calibri"/>
        </w:rPr>
        <w:t>ňov</w:t>
      </w:r>
      <w:r>
        <w:rPr>
          <w:rFonts w:ascii="Arial Narrow" w:eastAsia="Arial Narrow" w:hAnsi="Arial Narrow" w:cs="Arial Narrow"/>
        </w:rPr>
        <w:t>é odpisy pod</w:t>
      </w:r>
      <w:r>
        <w:rPr>
          <w:rFonts w:ascii="Calibri" w:eastAsia="Calibri" w:hAnsi="Calibri" w:cs="Calibri"/>
        </w:rPr>
        <w:t>ľa z</w:t>
      </w:r>
      <w:r>
        <w:rPr>
          <w:rFonts w:ascii="Arial Narrow" w:eastAsia="Arial Narrow" w:hAnsi="Arial Narrow" w:cs="Arial Narrow"/>
        </w:rPr>
        <w:t>ákona o dani z príjmov).</w:t>
      </w:r>
    </w:p>
    <w:p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odpisuje jednotlivé veci alebo relevantné </w:t>
      </w:r>
      <w:r>
        <w:rPr>
          <w:rFonts w:ascii="Arial Narrow" w:eastAsia="Arial Narrow" w:hAnsi="Arial Narrow" w:cs="Arial Narrow"/>
          <w:u w:val="single"/>
        </w:rPr>
        <w:t>súbory hnute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ných vecí</w:t>
      </w:r>
      <w:r>
        <w:rPr>
          <w:rFonts w:ascii="Arial Narrow" w:eastAsia="Arial Narrow" w:hAnsi="Arial Narrow" w:cs="Arial Narrow"/>
        </w:rPr>
        <w:t xml:space="preserve"> (napr.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</w:t>
      </w:r>
      <w:r>
        <w:rPr>
          <w:rFonts w:ascii="Calibri" w:eastAsia="Calibri" w:hAnsi="Calibri" w:cs="Calibri"/>
        </w:rPr>
        <w:t>čov</w:t>
      </w:r>
      <w:r>
        <w:rPr>
          <w:rFonts w:ascii="Arial Narrow" w:eastAsia="Arial Narrow" w:hAnsi="Arial Narrow" w:cs="Arial Narrow"/>
        </w:rPr>
        <w:t>á sie</w:t>
      </w:r>
      <w:r>
        <w:rPr>
          <w:rFonts w:ascii="Calibri" w:eastAsia="Calibri" w:hAnsi="Calibri" w:cs="Calibri"/>
        </w:rPr>
        <w:t>ť, n</w:t>
      </w:r>
      <w:r>
        <w:rPr>
          <w:rFonts w:ascii="Arial Narrow" w:eastAsia="Arial Narrow" w:hAnsi="Arial Narrow" w:cs="Arial Narrow"/>
        </w:rPr>
        <w:t>ábytková zostava). UJ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íva komponentné odpisovanie (odpisovanie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astí majetku - komponentov).</w:t>
      </w:r>
    </w:p>
    <w:p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nepou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jednorazov</w:t>
      </w:r>
      <w:r>
        <w:rPr>
          <w:rFonts w:ascii="Arial Narrow" w:eastAsia="Arial Narrow" w:hAnsi="Arial Narrow" w:cs="Arial Narrow"/>
          <w:u w:val="single"/>
        </w:rPr>
        <w:t>ý odpis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</w:rPr>
        <w:t>dlhodobého majetku z dôvodu jednorazového trvalého zní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enia hodnoty majetku (§ 21/5 PU).</w:t>
      </w:r>
    </w:p>
    <w:p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nehmotného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2 400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13/2 PU).</w:t>
      </w:r>
    </w:p>
    <w:p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1 700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</w:t>
      </w:r>
      <w:r>
        <w:rPr>
          <w:rFonts w:ascii="Calibri" w:eastAsia="Calibri" w:hAnsi="Calibri" w:cs="Calibri"/>
        </w:rPr>
        <w:t>den rok (</w:t>
      </w:r>
      <w:r>
        <w:rPr>
          <w:rFonts w:ascii="Arial Narrow" w:eastAsia="Arial Narrow" w:hAnsi="Arial Narrow" w:cs="Arial Narrow"/>
        </w:rPr>
        <w:t>§ 13/6 PU)  a takýto majetok odpisuje v zmysle odpisového plánu</w:t>
      </w:r>
    </w:p>
    <w:p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é ú</w:t>
      </w:r>
      <w:r>
        <w:rPr>
          <w:rFonts w:ascii="Calibri" w:eastAsia="Calibri" w:hAnsi="Calibri" w:cs="Calibri"/>
          <w:u w:val="single"/>
        </w:rPr>
        <w:t>čtovanie podlimitn</w:t>
      </w:r>
      <w:r>
        <w:rPr>
          <w:rFonts w:ascii="Arial Narrow" w:eastAsia="Arial Narrow" w:hAnsi="Arial Narrow" w:cs="Arial Narrow"/>
          <w:u w:val="single"/>
        </w:rPr>
        <w:t>ého technického zhodnotenia</w:t>
      </w:r>
      <w:r>
        <w:rPr>
          <w:rFonts w:ascii="Arial Narrow" w:eastAsia="Arial Narrow" w:hAnsi="Arial Narrow" w:cs="Arial Narrow"/>
        </w:rPr>
        <w:t xml:space="preserve"> do odpisovaného dlhodobého majetku –</w:t>
      </w:r>
      <w:r>
        <w:rPr>
          <w:rFonts w:ascii="Arial Narrow" w:eastAsia="Arial Narrow" w:hAnsi="Arial Narrow" w:cs="Arial Narrow"/>
        </w:rPr>
        <w:t xml:space="preserve"> technické zhodnotenie pod 1 700 eur za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obdobie (§ 21/3 PU; § 29/2 ZDP).</w:t>
      </w:r>
    </w:p>
    <w:p w:rsidR="00975621" w:rsidRDefault="00422D5A">
      <w:pPr>
        <w:numPr>
          <w:ilvl w:val="0"/>
          <w:numId w:val="3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ú kapitalizáciu úrokov</w:t>
      </w:r>
      <w:r>
        <w:rPr>
          <w:rFonts w:ascii="Arial Narrow" w:eastAsia="Arial Narrow" w:hAnsi="Arial Narrow" w:cs="Arial Narrow"/>
        </w:rPr>
        <w:t xml:space="preserve"> do obstarávacej ceny odpisovaného dlhodobého hmotného majetku alebo dlhodobého nehmotného majetku (§ 34/1 PU; § 35/2/h PU).</w:t>
      </w:r>
    </w:p>
    <w:p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h) In</w:t>
      </w:r>
      <w:r>
        <w:rPr>
          <w:rFonts w:ascii="Arial Narrow" w:eastAsia="Arial Narrow" w:hAnsi="Arial Narrow" w:cs="Arial Narrow"/>
        </w:rPr>
        <w:t xml:space="preserve">formácia </w:t>
      </w:r>
      <w:r>
        <w:rPr>
          <w:rFonts w:ascii="Arial Narrow" w:eastAsia="Arial Narrow" w:hAnsi="Arial Narrow" w:cs="Arial Narrow"/>
          <w:b/>
        </w:rPr>
        <w:t>o poskytnutých dotáciách</w:t>
      </w:r>
      <w:r>
        <w:rPr>
          <w:rFonts w:ascii="Arial Narrow" w:eastAsia="Arial Narrow" w:hAnsi="Arial Narrow" w:cs="Arial Narrow"/>
        </w:rPr>
        <w:t xml:space="preserve"> a pri dotáciách na obstaranie majetku sa uvedú zlo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majetku a ich ocenenie: nebola poskytnutá dotácia. </w:t>
      </w:r>
    </w:p>
    <w:p w:rsidR="00975621" w:rsidRDefault="00975621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b/>
        </w:rPr>
        <w:t xml:space="preserve">Informácie o oprave </w:t>
      </w:r>
      <w:r>
        <w:rPr>
          <w:rFonts w:ascii="Arial Narrow" w:eastAsia="Arial Narrow" w:hAnsi="Arial Narrow" w:cs="Arial Narrow"/>
          <w:b/>
          <w:u w:val="single"/>
        </w:rPr>
        <w:t>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s uvedením sumy vplyvu</w:t>
      </w:r>
      <w:r>
        <w:rPr>
          <w:rFonts w:ascii="Arial Narrow" w:eastAsia="Arial Narrow" w:hAnsi="Arial Narrow" w:cs="Arial Narrow"/>
        </w:rPr>
        <w:t xml:space="preserve"> na nerozdelený zisk minulých rokov alebo na neuhradenú stratu minulých rokov.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mô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uvies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aj informácie o oprave </w:t>
      </w:r>
      <w:r>
        <w:rPr>
          <w:rFonts w:ascii="Arial Narrow" w:eastAsia="Arial Narrow" w:hAnsi="Arial Narrow" w:cs="Arial Narrow"/>
          <w:u w:val="single"/>
        </w:rPr>
        <w:t>nevýznamných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s uvedením sumy vplyvu </w:t>
      </w:r>
      <w:r>
        <w:rPr>
          <w:rFonts w:ascii="Arial Narrow" w:eastAsia="Arial Narrow" w:hAnsi="Arial Narrow" w:cs="Arial Narrow"/>
        </w:rPr>
        <w:t>na výsledok hospodárenia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obdobia: </w:t>
      </w:r>
    </w:p>
    <w:p w:rsidR="00975621" w:rsidRDefault="00422D5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Spoločnosť neúčtovala o významných opravách chýb minulých období .</w:t>
      </w:r>
    </w:p>
    <w:p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7"/>
        <w:gridCol w:w="997"/>
        <w:gridCol w:w="1023"/>
        <w:gridCol w:w="1806"/>
        <w:gridCol w:w="2301"/>
      </w:tblGrid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Opis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Vplyv na vlastné imanie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u w:val="single"/>
        </w:rPr>
      </w:pPr>
      <w:r>
        <w:rPr>
          <w:rFonts w:ascii="Arial Narrow" w:eastAsia="Arial Narrow" w:hAnsi="Arial Narrow" w:cs="Arial Narrow"/>
          <w:u w:val="single"/>
        </w:rPr>
        <w:t>Vysvetlivky k oprave chýb minulých ú</w:t>
      </w:r>
      <w:r>
        <w:rPr>
          <w:rFonts w:ascii="Calibri" w:eastAsia="Calibri" w:hAnsi="Calibri" w:cs="Calibri"/>
          <w:u w:val="single"/>
        </w:rPr>
        <w:t>čtovn</w:t>
      </w:r>
      <w:r>
        <w:rPr>
          <w:rFonts w:ascii="Arial Narrow" w:eastAsia="Arial Narrow" w:hAnsi="Arial Narrow" w:cs="Arial Narrow"/>
          <w:u w:val="single"/>
        </w:rPr>
        <w:t>ých období:</w:t>
      </w:r>
    </w:p>
    <w:p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 schválení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na valnom zhroma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dení 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nemo</w:t>
      </w:r>
      <w:r>
        <w:rPr>
          <w:rFonts w:ascii="Calibri" w:eastAsia="Calibri" w:hAnsi="Calibri" w:cs="Calibri"/>
        </w:rPr>
        <w:t>žno otv</w:t>
      </w:r>
      <w:r>
        <w:rPr>
          <w:rFonts w:ascii="Arial Narrow" w:eastAsia="Arial Narrow" w:hAnsi="Arial Narrow" w:cs="Arial Narrow"/>
        </w:rPr>
        <w:t>ára</w:t>
      </w:r>
      <w:r>
        <w:rPr>
          <w:rFonts w:ascii="Calibri" w:eastAsia="Calibri" w:hAnsi="Calibri" w:cs="Calibri"/>
        </w:rPr>
        <w:t xml:space="preserve">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knihy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a prípadné opravy sa vykonajú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(§ 16/10,11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nevýznamných nákladov a nevýznamných výnosov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ako výsledkové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prípady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5/1 PU).  </w:t>
      </w:r>
    </w:p>
    <w:p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Významné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(§ 59/13 PU) - vo</w:t>
      </w:r>
      <w:r>
        <w:rPr>
          <w:rFonts w:ascii="Calibri" w:eastAsia="Calibri" w:hAnsi="Calibri" w:cs="Calibri"/>
        </w:rPr>
        <w:t>či minul</w:t>
      </w:r>
      <w:r>
        <w:rPr>
          <w:rFonts w:ascii="Arial Narrow" w:eastAsia="Arial Narrow" w:hAnsi="Arial Narrow" w:cs="Arial Narrow"/>
        </w:rPr>
        <w:t>ým výsledkom hospodárenia (vo</w:t>
      </w:r>
      <w:r>
        <w:rPr>
          <w:rFonts w:ascii="Calibri" w:eastAsia="Calibri" w:hAnsi="Calibri" w:cs="Calibri"/>
        </w:rPr>
        <w:t>či vlastn</w:t>
      </w:r>
      <w:r>
        <w:rPr>
          <w:rFonts w:ascii="Arial Narrow" w:eastAsia="Arial Narrow" w:hAnsi="Arial Narrow" w:cs="Arial Narrow"/>
        </w:rPr>
        <w:t>ému imaniu na ú</w:t>
      </w:r>
      <w:r>
        <w:rPr>
          <w:rFonts w:ascii="Calibri" w:eastAsia="Calibri" w:hAnsi="Calibri" w:cs="Calibri"/>
        </w:rPr>
        <w:t xml:space="preserve">čet 428 alebo 429). </w:t>
      </w:r>
    </w:p>
    <w:p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Hranicu významnosti si UJ stanoví individuálne v internej ú</w:t>
      </w:r>
      <w:r>
        <w:rPr>
          <w:rFonts w:ascii="Calibri" w:eastAsia="Calibri" w:hAnsi="Calibri" w:cs="Calibri"/>
        </w:rPr>
        <w:t>čtovnej smernici (napr. 1 tis</w:t>
      </w:r>
      <w:r>
        <w:rPr>
          <w:rFonts w:ascii="Arial Narrow" w:eastAsia="Arial Narrow" w:hAnsi="Arial Narrow" w:cs="Arial Narrow"/>
        </w:rPr>
        <w:t>ícina z brutto aktív).</w:t>
      </w:r>
    </w:p>
    <w:p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Pri ukladaní pokuty za nesprávnosti v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 prihliadne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ový úra</w:t>
      </w:r>
      <w:r>
        <w:rPr>
          <w:rFonts w:ascii="Arial Narrow" w:eastAsia="Arial Narrow" w:hAnsi="Arial Narrow" w:cs="Arial Narrow"/>
        </w:rPr>
        <w:t xml:space="preserve">d aj na to, </w:t>
      </w:r>
      <w:r>
        <w:rPr>
          <w:rFonts w:ascii="Calibri" w:eastAsia="Calibri" w:hAnsi="Calibri" w:cs="Calibri"/>
        </w:rPr>
        <w:t>či UJ p</w:t>
      </w:r>
      <w:r>
        <w:rPr>
          <w:rFonts w:ascii="Arial Narrow" w:eastAsia="Arial Narrow" w:hAnsi="Arial Narrow" w:cs="Arial Narrow"/>
        </w:rPr>
        <w:t>ísomne ohlásila obsah a sumu vykonanej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období (§ 38/5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ovo vysporiadajú pod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 pravidiel v zákone o dani z príjmov (§ 17/15,29 ZDP) a pravidiel v 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ovom pori</w:t>
      </w:r>
      <w:r>
        <w:rPr>
          <w:rFonts w:ascii="Arial Narrow" w:eastAsia="Arial Narrow" w:hAnsi="Arial Narrow" w:cs="Arial Narrow"/>
        </w:rPr>
        <w:t xml:space="preserve">adku (§ 16). 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IV – INFORMÁCIE, KTORÉ VYSVET</w:t>
      </w:r>
      <w:r>
        <w:rPr>
          <w:rFonts w:ascii="Tahoma" w:eastAsia="Tahoma" w:hAnsi="Tahoma" w:cs="Tahoma"/>
          <w:b/>
          <w:u w:val="single"/>
        </w:rPr>
        <w:t>Ľ</w:t>
      </w:r>
      <w:r>
        <w:rPr>
          <w:rFonts w:ascii="Arial Narrow" w:eastAsia="Arial Narrow" w:hAnsi="Arial Narrow" w:cs="Arial Narrow"/>
          <w:b/>
          <w:u w:val="single"/>
        </w:rPr>
        <w:t>UJÚ A DOP</w:t>
      </w:r>
      <w:r>
        <w:rPr>
          <w:rFonts w:ascii="Tahoma" w:eastAsia="Tahoma" w:hAnsi="Tahoma" w:cs="Tahoma"/>
          <w:b/>
          <w:u w:val="single"/>
        </w:rPr>
        <w:t>ĹŇ</w:t>
      </w:r>
      <w:r>
        <w:rPr>
          <w:rFonts w:ascii="Arial Narrow" w:eastAsia="Arial Narrow" w:hAnsi="Arial Narrow" w:cs="Arial Narrow"/>
          <w:b/>
          <w:u w:val="single"/>
        </w:rPr>
        <w:t>AJÚ SÚVAHU A VÝKAZ ZISKOV A STRÁT</w:t>
      </w:r>
    </w:p>
    <w:p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</w:rPr>
        <w:t xml:space="preserve"> - </w:t>
      </w:r>
      <w:r>
        <w:rPr>
          <w:rFonts w:ascii="Arial Narrow" w:eastAsia="Arial Narrow" w:hAnsi="Arial Narrow" w:cs="Arial Narrow"/>
        </w:rPr>
        <w:t>dôvod jeho vzniku, spôsob výpo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tu a prehodnotenie opodstatnenosti jeho vý</w:t>
      </w:r>
      <w:r>
        <w:rPr>
          <w:rFonts w:ascii="Calibri" w:eastAsia="Calibri" w:hAnsi="Calibri" w:cs="Calibri"/>
        </w:rPr>
        <w:t>šky a</w:t>
      </w:r>
      <w:r>
        <w:rPr>
          <w:rFonts w:ascii="Arial Narrow" w:eastAsia="Arial Narrow" w:hAnsi="Arial Narrow" w:cs="Arial Narrow"/>
        </w:rPr>
        <w:t> odpisu jeho hodnoty: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  <w:r>
        <w:rPr>
          <w:rFonts w:ascii="Arial Narrow" w:eastAsia="Arial Narrow" w:hAnsi="Arial Narrow" w:cs="Arial Narrow"/>
        </w:rPr>
        <w:t xml:space="preserve"> alebo zápornom 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Záporný </w:t>
      </w:r>
      <w:proofErr w:type="spellStart"/>
      <w:r>
        <w:rPr>
          <w:rFonts w:ascii="Arial Narrow" w:eastAsia="Arial Narrow" w:hAnsi="Arial Narrow" w:cs="Arial Narrow"/>
        </w:rPr>
        <w:t>goodwill</w:t>
      </w:r>
      <w:proofErr w:type="spellEnd"/>
      <w:r>
        <w:rPr>
          <w:rFonts w:ascii="Arial Narrow" w:eastAsia="Arial Narrow" w:hAnsi="Arial Narrow" w:cs="Arial Narrow"/>
        </w:rPr>
        <w:t xml:space="preserve"> sa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 odpí</w:t>
      </w:r>
      <w:r>
        <w:rPr>
          <w:rFonts w:ascii="Calibri" w:eastAsia="Calibri" w:hAnsi="Calibri" w:cs="Calibri"/>
        </w:rPr>
        <w:t>še do v</w:t>
      </w:r>
      <w:r>
        <w:rPr>
          <w:rFonts w:ascii="Arial Narrow" w:eastAsia="Arial Narrow" w:hAnsi="Arial Narrow" w:cs="Arial Narrow"/>
        </w:rPr>
        <w:t xml:space="preserve">ýnosov (075/551) </w:t>
      </w:r>
      <w:proofErr w:type="spellStart"/>
      <w:r>
        <w:rPr>
          <w:rFonts w:ascii="Arial Narrow" w:eastAsia="Arial Narrow" w:hAnsi="Arial Narrow" w:cs="Arial Narrow"/>
        </w:rPr>
        <w:t>jednorázovo</w:t>
      </w:r>
      <w:proofErr w:type="spellEnd"/>
      <w:r>
        <w:rPr>
          <w:rFonts w:ascii="Arial Narrow" w:eastAsia="Arial Narrow" w:hAnsi="Arial Narrow" w:cs="Arial Narrow"/>
        </w:rPr>
        <w:t xml:space="preserve"> v roku jeho vzniku (§ 37 PU). Da</w:t>
      </w:r>
      <w:r>
        <w:rPr>
          <w:rFonts w:ascii="Calibri" w:eastAsia="Calibri" w:hAnsi="Calibri" w:cs="Calibri"/>
        </w:rPr>
        <w:t xml:space="preserve">ňovo sa </w:t>
      </w:r>
      <w:proofErr w:type="spellStart"/>
      <w:r>
        <w:rPr>
          <w:rFonts w:ascii="Calibri" w:eastAsia="Calibri" w:hAnsi="Calibri" w:cs="Calibri"/>
        </w:rPr>
        <w:t>goodwill</w:t>
      </w:r>
      <w:proofErr w:type="spellEnd"/>
      <w:r>
        <w:rPr>
          <w:rFonts w:ascii="Calibri" w:eastAsia="Calibri" w:hAnsi="Calibri" w:cs="Calibri"/>
        </w:rPr>
        <w:t xml:space="preserve"> z</w:t>
      </w:r>
      <w:r>
        <w:rPr>
          <w:rFonts w:ascii="Arial Narrow" w:eastAsia="Arial Narrow" w:hAnsi="Arial Narrow" w:cs="Arial Narrow"/>
        </w:rPr>
        <w:t> podnikových kombinácií spravidla odpisuje najdlh</w:t>
      </w:r>
      <w:r>
        <w:rPr>
          <w:rFonts w:ascii="Calibri" w:eastAsia="Calibri" w:hAnsi="Calibri" w:cs="Calibri"/>
        </w:rPr>
        <w:t>šie počas 7 rokov podľa pravidiel v</w:t>
      </w:r>
      <w:r>
        <w:rPr>
          <w:rFonts w:ascii="Arial Narrow" w:eastAsia="Arial Narrow" w:hAnsi="Arial Narrow" w:cs="Arial Narrow"/>
        </w:rPr>
        <w:t> zákone o dani z príjmov (§ 17/11; § 17a - 17e ZDP)]</w:t>
      </w:r>
    </w:p>
    <w:p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významných </w:t>
      </w:r>
      <w:r>
        <w:rPr>
          <w:rFonts w:ascii="Arial Narrow" w:eastAsia="Arial Narrow" w:hAnsi="Arial Narrow" w:cs="Arial Narrow"/>
          <w:u w:val="single"/>
        </w:rPr>
        <w:t>polo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kách derivátov, majetku a záväzkoch zabezpe</w:t>
      </w:r>
      <w:r>
        <w:rPr>
          <w:rFonts w:ascii="Calibri" w:eastAsia="Calibri" w:hAnsi="Calibri" w:cs="Calibri"/>
          <w:u w:val="single"/>
        </w:rPr>
        <w:t>čen</w:t>
      </w:r>
      <w:r>
        <w:rPr>
          <w:rFonts w:ascii="Arial Narrow" w:eastAsia="Arial Narrow" w:hAnsi="Arial Narrow" w:cs="Arial Narrow"/>
          <w:u w:val="single"/>
        </w:rPr>
        <w:t>ých derivátmi (§ 16 PU):</w:t>
      </w:r>
      <w:r>
        <w:rPr>
          <w:rFonts w:ascii="Arial Narrow" w:eastAsia="Arial Narrow" w:hAnsi="Arial Narrow" w:cs="Arial Narrow"/>
        </w:rPr>
        <w:t xml:space="preserve"> </w:t>
      </w:r>
    </w:p>
    <w:p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neú</w:t>
      </w:r>
      <w:r>
        <w:rPr>
          <w:rFonts w:ascii="Calibri" w:eastAsia="Calibri" w:hAnsi="Calibri" w:cs="Calibri"/>
        </w:rPr>
        <w:t xml:space="preserve">čtovala </w:t>
      </w:r>
      <w:r>
        <w:rPr>
          <w:rFonts w:ascii="Calibri" w:eastAsia="Calibri" w:hAnsi="Calibri" w:cs="Calibri"/>
        </w:rPr>
        <w:t>o</w:t>
      </w:r>
      <w:r>
        <w:rPr>
          <w:rFonts w:ascii="Arial Narrow" w:eastAsia="Arial Narrow" w:hAnsi="Arial Narrow" w:cs="Arial Narrow"/>
        </w:rPr>
        <w:t> derivátoch ani o majetku nimi zabezpe</w:t>
      </w:r>
      <w:r>
        <w:rPr>
          <w:rFonts w:ascii="Calibri" w:eastAsia="Calibri" w:hAnsi="Calibri" w:cs="Calibri"/>
        </w:rPr>
        <w:t>čenom.</w:t>
      </w: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>Pritom sa uvádza forma tohto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enia a uvádza sa zmena reálnej hodnoty v priebehu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 Pre ka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dý druh derivátov sa uvádza informácia o rozsahu a povahe týchto derivátov vrátane významných podmienok, ktoré mô</w:t>
      </w:r>
      <w:r>
        <w:rPr>
          <w:rFonts w:ascii="Calibri" w:eastAsia="Calibri" w:hAnsi="Calibri" w:cs="Calibri"/>
        </w:rPr>
        <w:t>žu ovplyvniť sumu, načasovanie a</w:t>
      </w:r>
      <w:r>
        <w:rPr>
          <w:rFonts w:ascii="Arial Narrow" w:eastAsia="Arial Narrow" w:hAnsi="Arial Narrow" w:cs="Arial Narrow"/>
        </w:rPr>
        <w:t> mieru istoty budúcich pe</w:t>
      </w:r>
      <w:r>
        <w:rPr>
          <w:rFonts w:ascii="Calibri" w:eastAsia="Calibri" w:hAnsi="Calibri" w:cs="Calibri"/>
        </w:rPr>
        <w:t>ňažn</w:t>
      </w:r>
      <w:r>
        <w:rPr>
          <w:rFonts w:ascii="Arial Narrow" w:eastAsia="Arial Narrow" w:hAnsi="Arial Narrow" w:cs="Arial Narrow"/>
        </w:rPr>
        <w:t>ých tokov a </w:t>
      </w:r>
      <w:r>
        <w:rPr>
          <w:rFonts w:ascii="Arial Narrow" w:eastAsia="Arial Narrow" w:hAnsi="Arial Narrow" w:cs="Arial Narrow"/>
          <w:u w:val="single"/>
        </w:rPr>
        <w:t>v tabu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kovej forme</w:t>
      </w:r>
      <w:r>
        <w:rPr>
          <w:rFonts w:ascii="Arial Narrow" w:eastAsia="Arial Narrow" w:hAnsi="Arial Narrow" w:cs="Arial Narrow"/>
        </w:rPr>
        <w:t xml:space="preserve"> informácia zobrazujúca pohyby v 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ovacích rozdiel</w:t>
      </w:r>
      <w:r>
        <w:rPr>
          <w:rFonts w:ascii="Arial Narrow" w:eastAsia="Arial Narrow" w:hAnsi="Arial Narrow" w:cs="Arial Narrow"/>
        </w:rPr>
        <w:t xml:space="preserve">och </w:t>
      </w:r>
      <w:r>
        <w:rPr>
          <w:rFonts w:ascii="Arial Narrow" w:eastAsia="Arial Narrow" w:hAnsi="Arial Narrow" w:cs="Arial Narrow"/>
          <w:u w:val="single"/>
        </w:rPr>
        <w:t>z ocenenia reálnou hodnotou</w:t>
      </w:r>
      <w:r>
        <w:rPr>
          <w:rFonts w:ascii="Arial Narrow" w:eastAsia="Arial Narrow" w:hAnsi="Arial Narrow" w:cs="Arial Narrow"/>
        </w:rPr>
        <w:t xml:space="preserve">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26"/>
        <w:gridCol w:w="1081"/>
        <w:gridCol w:w="1108"/>
        <w:gridCol w:w="1736"/>
        <w:gridCol w:w="1703"/>
      </w:tblGrid>
      <w:tr w:rsidR="00975621">
        <w:tblPrEx>
          <w:tblCellMar>
            <w:top w:w="0" w:type="dxa"/>
            <w:bottom w:w="0" w:type="dxa"/>
          </w:tblCellMar>
        </w:tblPrEx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Názov polo</w:t>
            </w:r>
            <w:r>
              <w:rPr>
                <w:rFonts w:ascii="Calibri" w:eastAsia="Calibri" w:hAnsi="Calibri" w:cs="Calibri"/>
                <w:b/>
              </w:rPr>
              <w:t>žky deriv</w:t>
            </w:r>
            <w:r>
              <w:rPr>
                <w:rFonts w:ascii="Arial Narrow" w:eastAsia="Arial Narrow" w:hAnsi="Arial Narrow" w:cs="Arial Narrow"/>
                <w:b/>
              </w:rPr>
              <w:t>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Vplyv na imanie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>
        <w:tblPrEx>
          <w:tblCellMar>
            <w:top w:w="0" w:type="dxa"/>
            <w:bottom w:w="0" w:type="dxa"/>
          </w:tblCellMar>
        </w:tblPrEx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975621" w:rsidRDefault="00422D5A">
      <w:pPr>
        <w:spacing w:before="120"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</w:t>
      </w:r>
      <w:r>
        <w:rPr>
          <w:rFonts w:ascii="Arial Narrow" w:eastAsia="Arial Narrow" w:hAnsi="Arial Narrow" w:cs="Arial Narrow"/>
        </w:rPr>
        <w:t xml:space="preserve">: Prvotné ocenenie reálnou hodnotou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</w:t>
      </w:r>
      <w:r>
        <w:rPr>
          <w:rFonts w:ascii="Calibri" w:eastAsia="Calibri" w:hAnsi="Calibri" w:cs="Calibri"/>
        </w:rPr>
        <w:t>– bez n</w:t>
      </w:r>
      <w:r>
        <w:rPr>
          <w:rFonts w:ascii="Arial Narrow" w:eastAsia="Arial Narrow" w:hAnsi="Arial Narrow" w:cs="Arial Narrow"/>
        </w:rPr>
        <w:t>áplne.</w:t>
      </w: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[Vysvetlivky: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sa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oce</w:t>
      </w:r>
      <w:r>
        <w:rPr>
          <w:rFonts w:ascii="Calibri" w:eastAsia="Calibri" w:hAnsi="Calibri" w:cs="Calibri"/>
        </w:rPr>
        <w:t>ňuj</w:t>
      </w:r>
      <w:r>
        <w:rPr>
          <w:rFonts w:ascii="Arial Narrow" w:eastAsia="Arial Narrow" w:hAnsi="Arial Narrow" w:cs="Arial Narrow"/>
        </w:rPr>
        <w:t>ú, okrem iného, aj deriváty a majetok a záväzky zabezpe</w:t>
      </w:r>
      <w:r>
        <w:rPr>
          <w:rFonts w:ascii="Calibri" w:eastAsia="Calibri" w:hAnsi="Calibri" w:cs="Calibri"/>
        </w:rPr>
        <w:t>čen</w:t>
      </w:r>
      <w:r>
        <w:rPr>
          <w:rFonts w:ascii="Arial Narrow" w:eastAsia="Arial Narrow" w:hAnsi="Arial Narrow" w:cs="Arial Narrow"/>
        </w:rPr>
        <w:t xml:space="preserve">é derivátmi (§ 27/1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); precenenie na reálnu hodno</w:t>
      </w:r>
      <w:r>
        <w:rPr>
          <w:rFonts w:ascii="Arial Narrow" w:eastAsia="Arial Narrow" w:hAnsi="Arial Narrow" w:cs="Arial Narrow"/>
        </w:rPr>
        <w:t>tu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sa ú</w:t>
      </w:r>
      <w:r>
        <w:rPr>
          <w:rFonts w:ascii="Calibri" w:eastAsia="Calibri" w:hAnsi="Calibri" w:cs="Calibri"/>
        </w:rPr>
        <w:t>čtuje (</w:t>
      </w:r>
      <w:r>
        <w:rPr>
          <w:rFonts w:ascii="Arial Narrow" w:eastAsia="Arial Narrow" w:hAnsi="Arial Narrow" w:cs="Arial Narrow"/>
        </w:rPr>
        <w:t>§ 16 PU) - výsledkovo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ty 56x, 66x) alebo súvahovo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et 414)].</w:t>
      </w:r>
    </w:p>
    <w:p w:rsidR="00975621" w:rsidRDefault="00975621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3a) Celková suma </w:t>
      </w:r>
      <w:r>
        <w:rPr>
          <w:rFonts w:ascii="Arial Narrow" w:eastAsia="Arial Narrow" w:hAnsi="Arial Narrow" w:cs="Arial Narrow"/>
          <w:u w:val="single"/>
        </w:rPr>
        <w:t>záväzkov so zostatkovou dobou splatnosti dlh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ou ako 5 rokov</w:t>
      </w:r>
      <w:r>
        <w:rPr>
          <w:rFonts w:ascii="Arial Narrow" w:eastAsia="Arial Narrow" w:hAnsi="Arial Narrow" w:cs="Arial Narrow"/>
        </w:rPr>
        <w:t xml:space="preserve">: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1"/>
        <w:gridCol w:w="2367"/>
        <w:gridCol w:w="2284"/>
      </w:tblGrid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Pr="00422D5A" w:rsidRDefault="00422D5A">
            <w:pPr>
              <w:spacing w:after="0" w:line="240" w:lineRule="auto"/>
              <w:jc w:val="center"/>
              <w:rPr>
                <w:b/>
                <w:bCs/>
              </w:rPr>
            </w:pPr>
            <w:r w:rsidRPr="00422D5A">
              <w:rPr>
                <w:b/>
                <w:bCs/>
              </w:rPr>
              <w:t>413244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44</w:t>
            </w:r>
            <w:r w:rsidR="00DA61FA">
              <w:rPr>
                <w:rFonts w:ascii="Arial Narrow" w:eastAsia="Arial Narrow" w:hAnsi="Arial Narrow" w:cs="Arial Narrow"/>
                <w:b/>
              </w:rPr>
              <w:t>0</w:t>
            </w:r>
            <w:r>
              <w:rPr>
                <w:rFonts w:ascii="Arial Narrow" w:eastAsia="Arial Narrow" w:hAnsi="Arial Narrow" w:cs="Arial Narrow"/>
                <w:b/>
              </w:rPr>
              <w:t>444</w:t>
            </w:r>
          </w:p>
        </w:tc>
      </w:tr>
    </w:tbl>
    <w:p w:rsidR="00975621" w:rsidRDefault="00422D5A">
      <w:pPr>
        <w:spacing w:before="120"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Zostatková doba splatnosti záväzku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asti –</w:t>
      </w:r>
      <w:r>
        <w:rPr>
          <w:rFonts w:ascii="Arial Narrow" w:eastAsia="Arial Narrow" w:hAnsi="Arial Narrow" w:cs="Arial Narrow"/>
        </w:rPr>
        <w:t xml:space="preserve"> je rozdiel medzi dohodnutou dobou splatnosti záväzkov a </w:t>
      </w:r>
      <w:proofErr w:type="spellStart"/>
      <w:r>
        <w:rPr>
          <w:rFonts w:ascii="Arial Narrow" w:eastAsia="Arial Narrow" w:hAnsi="Arial Narrow" w:cs="Arial Narrow"/>
        </w:rPr>
        <w:t>závierkovým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om (§ 12 PU).]</w:t>
      </w:r>
    </w:p>
    <w:p w:rsidR="00975621" w:rsidRDefault="00975621">
      <w:pPr>
        <w:spacing w:before="120" w:after="0" w:line="240" w:lineRule="auto"/>
        <w:ind w:right="-471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3b) Celková suma </w:t>
      </w:r>
      <w:r>
        <w:rPr>
          <w:rFonts w:ascii="Arial Narrow" w:eastAsia="Arial Narrow" w:hAnsi="Arial Narrow" w:cs="Arial Narrow"/>
          <w:u w:val="single"/>
        </w:rPr>
        <w:t>zabezpe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ených záväzkov</w:t>
      </w:r>
      <w:r>
        <w:rPr>
          <w:rFonts w:ascii="Arial Narrow" w:eastAsia="Arial Narrow" w:hAnsi="Arial Narrow" w:cs="Arial Narrow"/>
        </w:rPr>
        <w:t xml:space="preserve"> – opis a spôsob zabezpe</w:t>
      </w:r>
      <w:r>
        <w:rPr>
          <w:rFonts w:ascii="Calibri" w:eastAsia="Calibri" w:hAnsi="Calibri" w:cs="Calibri"/>
        </w:rPr>
        <w:t>čenia z</w:t>
      </w:r>
      <w:r>
        <w:rPr>
          <w:rFonts w:ascii="Arial Narrow" w:eastAsia="Arial Narrow" w:hAnsi="Arial Narrow" w:cs="Arial Narrow"/>
        </w:rPr>
        <w:t xml:space="preserve">áväzkov: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64"/>
        <w:gridCol w:w="2660"/>
        <w:gridCol w:w="2338"/>
      </w:tblGrid>
      <w:tr w:rsidR="0097562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záväzky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975621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Spôsob </w:t>
            </w:r>
          </w:p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čenia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záväzkov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Celková suma 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422D5A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Informácie o vlastných akciách</w:t>
      </w:r>
      <w:r>
        <w:rPr>
          <w:rFonts w:ascii="Arial Narrow" w:eastAsia="Arial Narrow" w:hAnsi="Arial Narrow" w:cs="Arial Narrow"/>
        </w:rPr>
        <w:t xml:space="preserve">: </w:t>
      </w: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dôvod nadobudnutia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obdobia:</w:t>
      </w: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b1)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nadobudnutých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prevedených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obdobia, pri</w:t>
      </w:r>
      <w:r>
        <w:rPr>
          <w:rFonts w:ascii="Calibri" w:eastAsia="Calibri" w:hAnsi="Calibri" w:cs="Calibri"/>
        </w:rPr>
        <w:t>čom sa uv</w:t>
      </w:r>
      <w:r>
        <w:rPr>
          <w:rFonts w:ascii="Arial Narrow" w:eastAsia="Arial Narrow" w:hAnsi="Arial Narrow" w:cs="Arial Narrow"/>
        </w:rPr>
        <w:t>ádza percentuálna hodnota týchto vlastných akcií na upísanom základnom imaní:</w:t>
      </w: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b2)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</w:t>
      </w:r>
      <w:r>
        <w:rPr>
          <w:rFonts w:ascii="Arial Narrow" w:eastAsia="Arial Narrow" w:hAnsi="Arial Narrow" w:cs="Arial Narrow"/>
        </w:rPr>
        <w:t>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nadobudli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previedli na inú osobu:</w:t>
      </w:r>
    </w:p>
    <w:p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po</w:t>
      </w:r>
      <w:r>
        <w:rPr>
          <w:rFonts w:ascii="Calibri" w:eastAsia="Calibri" w:hAnsi="Calibri" w:cs="Calibri"/>
        </w:rPr>
        <w:t>čet, menovit</w:t>
      </w:r>
      <w:r>
        <w:rPr>
          <w:rFonts w:ascii="Arial Narrow" w:eastAsia="Arial Narrow" w:hAnsi="Arial Narrow" w:cs="Arial Narrow"/>
        </w:rPr>
        <w:t>á hodnota a protihodnota, za ktorú sa vlastné akcie nadobudli a ktoré</w:t>
      </w:r>
      <w:r>
        <w:rPr>
          <w:rFonts w:ascii="Arial Narrow" w:eastAsia="Arial Narrow" w:hAnsi="Arial Narrow" w:cs="Arial Narrow"/>
        </w:rPr>
        <w:t xml:space="preserve">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má v dr</w:t>
      </w:r>
      <w:r>
        <w:rPr>
          <w:rFonts w:ascii="Calibri" w:eastAsia="Calibri" w:hAnsi="Calibri" w:cs="Calibri"/>
        </w:rPr>
        <w:t>žbe k</w:t>
      </w:r>
      <w:r>
        <w:rPr>
          <w:rFonts w:ascii="Arial Narrow" w:eastAsia="Arial Narrow" w:hAnsi="Arial Narrow" w:cs="Arial Narrow"/>
        </w:rPr>
        <w:t> poslednému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obdobia; uvádza sa aj ich percentuálny podiel na upísanom základnom imaní:</w:t>
      </w:r>
    </w:p>
    <w:p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5) Informácie o sume a dôvodoch vzniku jednotlivých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iek </w:t>
      </w:r>
      <w:r>
        <w:rPr>
          <w:rFonts w:ascii="Arial Narrow" w:eastAsia="Arial Narrow" w:hAnsi="Arial Narrow" w:cs="Arial Narrow"/>
          <w:b/>
        </w:rPr>
        <w:t>nákladov alebo výnosov</w:t>
      </w:r>
      <w:r>
        <w:rPr>
          <w:rFonts w:ascii="Arial Narrow" w:eastAsia="Arial Narrow" w:hAnsi="Arial Narrow" w:cs="Arial Narrow"/>
        </w:rPr>
        <w:t xml:space="preserve">, ktoré majú </w:t>
      </w:r>
      <w:r>
        <w:rPr>
          <w:rFonts w:ascii="Arial Narrow" w:eastAsia="Arial Narrow" w:hAnsi="Arial Narrow" w:cs="Arial Narrow"/>
          <w:u w:val="single"/>
        </w:rPr>
        <w:t>výnimo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ný rozsah alebo výskyt</w:t>
      </w:r>
      <w:r>
        <w:rPr>
          <w:rFonts w:ascii="Arial Narrow" w:eastAsia="Arial Narrow" w:hAnsi="Arial Narrow" w:cs="Arial Narrow"/>
        </w:rPr>
        <w:t xml:space="preserve"> (napr. výnosy z predaja podniku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asti, náklady z dôvodu predaja podniku alebo jeho </w:t>
      </w:r>
      <w:r>
        <w:rPr>
          <w:rFonts w:ascii="Calibri" w:eastAsia="Calibri" w:hAnsi="Calibri" w:cs="Calibri"/>
        </w:rPr>
        <w:t>časti, škody z</w:t>
      </w:r>
      <w:r>
        <w:rPr>
          <w:rFonts w:ascii="Arial Narrow" w:eastAsia="Arial Narrow" w:hAnsi="Arial Narrow" w:cs="Arial Narrow"/>
        </w:rPr>
        <w:t xml:space="preserve"> dôvodu </w:t>
      </w:r>
      <w:r>
        <w:rPr>
          <w:rFonts w:ascii="Calibri" w:eastAsia="Calibri" w:hAnsi="Calibri" w:cs="Calibri"/>
        </w:rPr>
        <w:t>živeln</w:t>
      </w:r>
      <w:r>
        <w:rPr>
          <w:rFonts w:ascii="Arial Narrow" w:eastAsia="Arial Narrow" w:hAnsi="Arial Narrow" w:cs="Arial Narrow"/>
        </w:rPr>
        <w:t>ých pohrôm): UJ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výnimo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nákladoch a výnosoch.</w:t>
      </w:r>
    </w:p>
    <w:p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:rsidR="00975621" w:rsidRDefault="00422D5A">
      <w:pPr>
        <w:spacing w:after="120" w:line="240" w:lineRule="auto"/>
        <w:ind w:right="-471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INÝCH AKTÍVACH A INÝCH PASÍVACH</w:t>
      </w: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1a) </w:t>
      </w:r>
      <w:r>
        <w:rPr>
          <w:rFonts w:ascii="Arial Narrow" w:eastAsia="Arial Narrow" w:hAnsi="Arial Narrow" w:cs="Arial Narrow"/>
          <w:b/>
          <w:u w:val="single"/>
        </w:rPr>
        <w:t>Podmienený majetok</w:t>
      </w:r>
      <w:r>
        <w:rPr>
          <w:rFonts w:ascii="Arial Narrow" w:eastAsia="Arial Narrow" w:hAnsi="Arial Narrow" w:cs="Arial Narrow"/>
        </w:rPr>
        <w:t xml:space="preserve"> – opis a hodnota pravdepodobného majetku, ktorým sa rozumie 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 xml:space="preserve">ý majetok, ktorý vznikol v dôsledku minulých udalostí a ktorého existencia alebo vlastníctvo závisí od toho, </w:t>
      </w:r>
      <w:r>
        <w:rPr>
          <w:rFonts w:ascii="Calibri" w:eastAsia="Calibri" w:hAnsi="Calibri" w:cs="Calibri"/>
        </w:rPr>
        <w:t>či nastane alebo nena</w:t>
      </w:r>
      <w:r>
        <w:rPr>
          <w:rFonts w:ascii="Calibri" w:eastAsia="Calibri" w:hAnsi="Calibri" w:cs="Calibri"/>
        </w:rPr>
        <w:t>stane jeden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jednotky; t</w:t>
      </w:r>
      <w:r>
        <w:rPr>
          <w:rFonts w:ascii="Arial Narrow" w:eastAsia="Arial Narrow" w:hAnsi="Arial Narrow" w:cs="Arial Narrow"/>
        </w:rPr>
        <w:t xml:space="preserve">ýmto majetkom sú </w:t>
      </w:r>
      <w:r>
        <w:rPr>
          <w:rFonts w:ascii="Calibri" w:eastAsia="Calibri" w:hAnsi="Calibri" w:cs="Calibri"/>
        </w:rPr>
        <w:t>– napr. pr</w:t>
      </w:r>
      <w:r>
        <w:rPr>
          <w:rFonts w:ascii="Arial Narrow" w:eastAsia="Arial Narrow" w:hAnsi="Arial Narrow" w:cs="Arial Narrow"/>
        </w:rPr>
        <w:t>áva zo servisných zmlúv, poistných zmlúv, koncesionárskych zmlúv, licen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zmlúv: UJ nemá takýto majetok.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1b) </w:t>
      </w:r>
      <w:r>
        <w:rPr>
          <w:rFonts w:ascii="Arial Narrow" w:eastAsia="Arial Narrow" w:hAnsi="Arial Narrow" w:cs="Arial Narrow"/>
          <w:b/>
          <w:u w:val="single"/>
        </w:rPr>
        <w:t>Podmienené závä</w:t>
      </w:r>
      <w:r>
        <w:rPr>
          <w:rFonts w:ascii="Arial Narrow" w:eastAsia="Arial Narrow" w:hAnsi="Arial Narrow" w:cs="Arial Narrow"/>
          <w:b/>
          <w:u w:val="single"/>
        </w:rPr>
        <w:t>zky</w:t>
      </w:r>
      <w:r>
        <w:rPr>
          <w:rFonts w:ascii="Arial Narrow" w:eastAsia="Arial Narrow" w:hAnsi="Arial Narrow" w:cs="Arial Narrow"/>
        </w:rPr>
        <w:t xml:space="preserve"> – opis a hodnota podmienených záväzkov vyplývajúcich napr. zo súdnych rozhodnutí, z poskytnutých záruk, zo v</w:t>
      </w:r>
      <w:r>
        <w:rPr>
          <w:rFonts w:ascii="Calibri" w:eastAsia="Calibri" w:hAnsi="Calibri" w:cs="Calibri"/>
        </w:rPr>
        <w:t>šeobecne z</w:t>
      </w:r>
      <w:r>
        <w:rPr>
          <w:rFonts w:ascii="Arial Narrow" w:eastAsia="Arial Narrow" w:hAnsi="Arial Narrow" w:cs="Arial Narrow"/>
        </w:rPr>
        <w:t>áväzných právnych predpisov, z ru</w:t>
      </w:r>
      <w:r>
        <w:rPr>
          <w:rFonts w:ascii="Calibri" w:eastAsia="Calibri" w:hAnsi="Calibri" w:cs="Calibri"/>
        </w:rPr>
        <w:t>čenia podľa jednotliv</w:t>
      </w:r>
      <w:r>
        <w:rPr>
          <w:rFonts w:ascii="Arial Narrow" w:eastAsia="Arial Narrow" w:hAnsi="Arial Narrow" w:cs="Arial Narrow"/>
        </w:rPr>
        <w:t>ých druhov ru</w:t>
      </w:r>
      <w:r>
        <w:rPr>
          <w:rFonts w:ascii="Calibri" w:eastAsia="Calibri" w:hAnsi="Calibri" w:cs="Calibri"/>
        </w:rPr>
        <w:t>čenia; tak</w:t>
      </w:r>
      <w:r>
        <w:rPr>
          <w:rFonts w:ascii="Arial Narrow" w:eastAsia="Arial Narrow" w:hAnsi="Arial Narrow" w:cs="Arial Narrow"/>
        </w:rPr>
        <w:t xml:space="preserve">ými podmienenými záväzkami sú: </w:t>
      </w:r>
    </w:p>
    <w:p w:rsidR="00975621" w:rsidRDefault="00422D5A">
      <w:pPr>
        <w:numPr>
          <w:ilvl w:val="0"/>
          <w:numId w:val="5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>á vz</w:t>
      </w:r>
      <w:r>
        <w:rPr>
          <w:rFonts w:ascii="Arial Narrow" w:eastAsia="Arial Narrow" w:hAnsi="Arial Narrow" w:cs="Arial Narrow"/>
        </w:rPr>
        <w:t xml:space="preserve">nikla ako dôsledok minulej udalosti a ktorej existencia závisí od toho, </w:t>
      </w:r>
      <w:r>
        <w:rPr>
          <w:rFonts w:ascii="Calibri" w:eastAsia="Calibri" w:hAnsi="Calibri" w:cs="Calibri"/>
        </w:rPr>
        <w:t>či nastane lebo nenastane jedna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jednotky:</w:t>
      </w:r>
    </w:p>
    <w:p w:rsidR="00975621" w:rsidRDefault="00975621">
      <w:pPr>
        <w:spacing w:after="120" w:line="240" w:lineRule="auto"/>
        <w:ind w:left="227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numPr>
          <w:ilvl w:val="0"/>
          <w:numId w:val="6"/>
        </w:numPr>
        <w:spacing w:after="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>á vznikla ako dôsledok minulej udalosti, ale ktorá sa nevykazuje v súvahe, preto</w:t>
      </w:r>
      <w:r>
        <w:rPr>
          <w:rFonts w:ascii="Calibri" w:eastAsia="Calibri" w:hAnsi="Calibri" w:cs="Calibri"/>
        </w:rPr>
        <w:t>že nie je pravdepodobn</w:t>
      </w:r>
      <w:r>
        <w:rPr>
          <w:rFonts w:ascii="Arial Narrow" w:eastAsia="Arial Narrow" w:hAnsi="Arial Narrow" w:cs="Arial Narrow"/>
        </w:rPr>
        <w:t xml:space="preserve">é, </w:t>
      </w:r>
      <w:r>
        <w:rPr>
          <w:rFonts w:ascii="Calibri" w:eastAsia="Calibri" w:hAnsi="Calibri" w:cs="Calibri"/>
        </w:rPr>
        <w:t>že na splnenie tejto povinnosti bude potrebn</w:t>
      </w:r>
      <w:r>
        <w:rPr>
          <w:rFonts w:ascii="Arial Narrow" w:eastAsia="Arial Narrow" w:hAnsi="Arial Narrow" w:cs="Arial Narrow"/>
        </w:rPr>
        <w:t>ý úbytok ekonomických ú</w:t>
      </w:r>
      <w:r>
        <w:rPr>
          <w:rFonts w:ascii="Calibri" w:eastAsia="Calibri" w:hAnsi="Calibri" w:cs="Calibri"/>
        </w:rPr>
        <w:t>žitkov, alebo v</w:t>
      </w:r>
      <w:r>
        <w:rPr>
          <w:rFonts w:ascii="Arial Narrow" w:eastAsia="Arial Narrow" w:hAnsi="Arial Narrow" w:cs="Arial Narrow"/>
        </w:rPr>
        <w:t>ý</w:t>
      </w:r>
      <w:r>
        <w:rPr>
          <w:rFonts w:ascii="Calibri" w:eastAsia="Calibri" w:hAnsi="Calibri" w:cs="Calibri"/>
        </w:rPr>
        <w:t>ška tejto povinnosti sa ned</w:t>
      </w:r>
      <w:r>
        <w:rPr>
          <w:rFonts w:ascii="Arial Narrow" w:eastAsia="Arial Narrow" w:hAnsi="Arial Narrow" w:cs="Arial Narrow"/>
        </w:rPr>
        <w:t>á spo</w:t>
      </w:r>
      <w:r>
        <w:rPr>
          <w:rFonts w:ascii="Calibri" w:eastAsia="Calibri" w:hAnsi="Calibri" w:cs="Calibri"/>
        </w:rPr>
        <w:t>ľahlivo oceniť: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  <w:u w:val="single"/>
        </w:rPr>
        <w:t>Ostatné finan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né</w:t>
      </w:r>
      <w:r>
        <w:rPr>
          <w:rFonts w:ascii="Arial Narrow" w:eastAsia="Arial Narrow" w:hAnsi="Arial Narrow" w:cs="Arial Narrow"/>
          <w:b/>
          <w:u w:val="single"/>
        </w:rPr>
        <w:t xml:space="preserve"> povinnosti</w:t>
      </w:r>
      <w:r>
        <w:rPr>
          <w:rFonts w:ascii="Arial Narrow" w:eastAsia="Arial Narrow" w:hAnsi="Arial Narrow" w:cs="Arial Narrow"/>
        </w:rPr>
        <w:t>, ktoré sa nevykazujú v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výkazoch - napríklad zákonná povinnos</w:t>
      </w:r>
      <w:r>
        <w:rPr>
          <w:rFonts w:ascii="Calibri" w:eastAsia="Calibri" w:hAnsi="Calibri" w:cs="Calibri"/>
        </w:rPr>
        <w:t>ť alebo zmluvn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 odobrať určit</w:t>
      </w:r>
      <w:r>
        <w:rPr>
          <w:rFonts w:ascii="Arial Narrow" w:eastAsia="Arial Narrow" w:hAnsi="Arial Narrow" w:cs="Arial Narrow"/>
        </w:rPr>
        <w:t>é mno</w:t>
      </w:r>
      <w:r>
        <w:rPr>
          <w:rFonts w:ascii="Calibri" w:eastAsia="Calibri" w:hAnsi="Calibri" w:cs="Calibri"/>
        </w:rPr>
        <w:t>žstvo produktu, uskutočniť invest</w:t>
      </w:r>
      <w:r>
        <w:rPr>
          <w:rFonts w:ascii="Arial Narrow" w:eastAsia="Arial Narrow" w:hAnsi="Arial Narrow" w:cs="Arial Narrow"/>
        </w:rPr>
        <w:t>ície a ve</w:t>
      </w:r>
      <w:r>
        <w:rPr>
          <w:rFonts w:ascii="Calibri" w:eastAsia="Calibri" w:hAnsi="Calibri" w:cs="Calibri"/>
        </w:rPr>
        <w:t>ľk</w:t>
      </w:r>
      <w:r>
        <w:rPr>
          <w:rFonts w:ascii="Arial Narrow" w:eastAsia="Arial Narrow" w:hAnsi="Arial Narrow" w:cs="Arial Narrow"/>
        </w:rPr>
        <w:t>é opravy:  UJ nemá takéto povinnosti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  <w:u w:val="single"/>
        </w:rPr>
        <w:t>Podsúvahové ú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ty</w:t>
      </w:r>
      <w:r>
        <w:rPr>
          <w:rFonts w:ascii="Arial Narrow" w:eastAsia="Arial Narrow" w:hAnsi="Arial Narrow" w:cs="Arial Narrow"/>
        </w:rPr>
        <w:t xml:space="preserve"> –</w:t>
      </w:r>
      <w:r>
        <w:rPr>
          <w:rFonts w:ascii="Arial Narrow" w:eastAsia="Arial Narrow" w:hAnsi="Arial Narrow" w:cs="Arial Narrow"/>
        </w:rPr>
        <w:t xml:space="preserve"> uvádzajú sa informácie o významných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>ách sledovaných na podsúvahových ú</w:t>
      </w:r>
      <w:r>
        <w:rPr>
          <w:rFonts w:ascii="Calibri" w:eastAsia="Calibri" w:hAnsi="Calibri" w:cs="Calibri"/>
        </w:rPr>
        <w:t>čtoch (</w:t>
      </w:r>
      <w:r>
        <w:rPr>
          <w:rFonts w:ascii="Arial Narrow" w:eastAsia="Arial Narrow" w:hAnsi="Arial Narrow" w:cs="Arial Narrow"/>
        </w:rPr>
        <w:t>§ 85 PU): UJ nevedie takýto majetok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45"/>
        <w:gridCol w:w="1625"/>
        <w:gridCol w:w="1592"/>
      </w:tblGrid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podsúvahovej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Odpísané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 </w:t>
      </w:r>
      <w:r>
        <w:rPr>
          <w:rFonts w:ascii="Calibri" w:eastAsia="Calibri" w:hAnsi="Calibri" w:cs="Calibri"/>
          <w:b/>
        </w:rPr>
        <w:t>– UDALOSTI, KTOR</w:t>
      </w:r>
      <w:r>
        <w:rPr>
          <w:rFonts w:ascii="Arial Narrow" w:eastAsia="Arial Narrow" w:hAnsi="Arial Narrow" w:cs="Arial Narrow"/>
          <w:b/>
        </w:rPr>
        <w:t>É NASTALI PO ZÁVIERKOVOM DNI</w:t>
      </w:r>
    </w:p>
    <w:p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(Následné udalosti)</w:t>
      </w:r>
    </w:p>
    <w:p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Uvádzajú sa informácie o charaktere a finan</w:t>
      </w:r>
      <w:r>
        <w:rPr>
          <w:rFonts w:ascii="Calibri" w:eastAsia="Calibri" w:hAnsi="Calibri" w:cs="Calibri"/>
        </w:rPr>
        <w:t>čnom vplyve v</w:t>
      </w:r>
      <w:r>
        <w:rPr>
          <w:rFonts w:ascii="Arial Narrow" w:eastAsia="Arial Narrow" w:hAnsi="Arial Narrow" w:cs="Arial Narrow"/>
        </w:rPr>
        <w:t>ýznamných udalostí, ktoré nastali v 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-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zostavenia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(</w:t>
      </w:r>
      <w:proofErr w:type="spellStart"/>
      <w:r>
        <w:rPr>
          <w:rFonts w:ascii="Arial Narrow" w:eastAsia="Arial Narrow" w:hAnsi="Arial Narrow" w:cs="Arial Narrow"/>
        </w:rPr>
        <w:t>t.j</w:t>
      </w:r>
      <w:proofErr w:type="spellEnd"/>
      <w:r>
        <w:rPr>
          <w:rFonts w:ascii="Arial Narrow" w:eastAsia="Arial Narrow" w:hAnsi="Arial Narrow" w:cs="Arial Narrow"/>
        </w:rPr>
        <w:t>.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podpísania výkazov pod</w:t>
      </w:r>
      <w:r>
        <w:rPr>
          <w:rFonts w:ascii="Calibri" w:eastAsia="Calibri" w:hAnsi="Calibri" w:cs="Calibri"/>
        </w:rPr>
        <w:t xml:space="preserve">ľa </w:t>
      </w:r>
      <w:r>
        <w:rPr>
          <w:rFonts w:ascii="Arial Narrow" w:eastAsia="Arial Narrow" w:hAnsi="Arial Narrow" w:cs="Arial Narrow"/>
        </w:rPr>
        <w:t xml:space="preserve">§ 17/5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a ktoré nie sú zoh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adnené v súvahe alebo vo výkaze z</w:t>
      </w:r>
      <w:r>
        <w:rPr>
          <w:rFonts w:ascii="Arial Narrow" w:eastAsia="Arial Narrow" w:hAnsi="Arial Narrow" w:cs="Arial Narrow"/>
        </w:rPr>
        <w:t>iskov a strát, napríklad:</w:t>
      </w: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</w:t>
      </w:r>
      <w:r>
        <w:rPr>
          <w:rFonts w:ascii="Arial Narrow" w:eastAsia="Arial Narrow" w:hAnsi="Arial Narrow" w:cs="Arial Narrow"/>
          <w:u w:val="single"/>
        </w:rPr>
        <w:t>Pokles alebo zvý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enie trhovej ceny 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ého majetku</w:t>
      </w:r>
      <w:r>
        <w:rPr>
          <w:rFonts w:ascii="Arial Narrow" w:eastAsia="Arial Narrow" w:hAnsi="Arial Narrow" w:cs="Arial Narrow"/>
        </w:rPr>
        <w:t xml:space="preserve"> ako dôsledku udalostí, ktoré nastali po dni, ku ktorému sa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s uvedením dôvodu týchto zmien: neeviduje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</w:t>
      </w:r>
      <w:r>
        <w:rPr>
          <w:rFonts w:ascii="Arial Narrow" w:eastAsia="Arial Narrow" w:hAnsi="Arial Narrow" w:cs="Arial Narrow"/>
          <w:u w:val="single"/>
        </w:rPr>
        <w:t>Dôvody pre zmenu 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ky rezerv a opravných polo</w:t>
      </w:r>
      <w:r>
        <w:rPr>
          <w:rFonts w:ascii="Calibri" w:eastAsia="Calibri" w:hAnsi="Calibri" w:cs="Calibri"/>
          <w:u w:val="single"/>
        </w:rPr>
        <w:t>žiek</w:t>
      </w:r>
      <w:r>
        <w:rPr>
          <w:rFonts w:ascii="Calibri" w:eastAsia="Calibri" w:hAnsi="Calibri" w:cs="Calibri"/>
        </w:rPr>
        <w:t>, ktor</w:t>
      </w:r>
      <w:r>
        <w:rPr>
          <w:rFonts w:ascii="Arial Narrow" w:eastAsia="Arial Narrow" w:hAnsi="Arial Narrow" w:cs="Arial Narrow"/>
        </w:rPr>
        <w:t>é nastali v dôsledku udalostí po dni, ku ktorému sa zostavuje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ávierky: neeviduje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c) Zmena spolo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íkov ú</w:t>
      </w:r>
      <w:r>
        <w:rPr>
          <w:rFonts w:ascii="Calibri" w:eastAsia="Calibri" w:hAnsi="Calibri" w:cs="Calibri"/>
        </w:rPr>
        <w:t>čtovnej jednotky: nenastala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d) Prijaté rozhodnutia o predaji ú</w:t>
      </w:r>
      <w:r>
        <w:rPr>
          <w:rFonts w:ascii="Calibri" w:eastAsia="Calibri" w:hAnsi="Calibri" w:cs="Calibri"/>
        </w:rPr>
        <w:t>čtovnej jednotky alebo jej časti: nenastalo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Zmeny významných polo</w:t>
      </w:r>
      <w:r>
        <w:rPr>
          <w:rFonts w:ascii="Calibri" w:eastAsia="Calibri" w:hAnsi="Calibri" w:cs="Calibri"/>
        </w:rPr>
        <w:t>žiek dlhodob</w:t>
      </w:r>
      <w:r>
        <w:rPr>
          <w:rFonts w:ascii="Arial Narrow" w:eastAsia="Arial Narrow" w:hAnsi="Arial Narrow" w:cs="Arial Narrow"/>
        </w:rPr>
        <w:t>ého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ého majetku: nenastali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Za</w:t>
      </w:r>
      <w:r>
        <w:rPr>
          <w:rFonts w:ascii="Calibri" w:eastAsia="Calibri" w:hAnsi="Calibri" w:cs="Calibri"/>
        </w:rPr>
        <w:t xml:space="preserve">čatie alebo ukončenie činnosti časti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jednotky, napr</w:t>
      </w:r>
      <w:r>
        <w:rPr>
          <w:rFonts w:ascii="Arial Narrow" w:eastAsia="Arial Narrow" w:hAnsi="Arial Narrow" w:cs="Arial Narrow"/>
        </w:rPr>
        <w:t xml:space="preserve">íklad </w:t>
      </w:r>
      <w:r>
        <w:rPr>
          <w:rFonts w:ascii="Arial Narrow" w:eastAsia="Arial Narrow" w:hAnsi="Arial Narrow" w:cs="Arial Narrow"/>
        </w:rPr>
        <w:t>od</w:t>
      </w:r>
      <w:r>
        <w:rPr>
          <w:rFonts w:ascii="Calibri" w:eastAsia="Calibri" w:hAnsi="Calibri" w:cs="Calibri"/>
        </w:rPr>
        <w:t>štepn</w:t>
      </w:r>
      <w:r>
        <w:rPr>
          <w:rFonts w:ascii="Arial Narrow" w:eastAsia="Arial Narrow" w:hAnsi="Arial Narrow" w:cs="Arial Narrow"/>
        </w:rPr>
        <w:t>ého závodu, organiza</w:t>
      </w:r>
      <w:r>
        <w:rPr>
          <w:rFonts w:ascii="Calibri" w:eastAsia="Calibri" w:hAnsi="Calibri" w:cs="Calibri"/>
        </w:rPr>
        <w:t>čnej zložky, prev</w:t>
      </w:r>
      <w:r>
        <w:rPr>
          <w:rFonts w:ascii="Arial Narrow" w:eastAsia="Arial Narrow" w:hAnsi="Arial Narrow" w:cs="Arial Narrow"/>
        </w:rPr>
        <w:t>ádzkarne: nenastalo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Vydané dlhopisy a iné cenné papiere: neboli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h) Zlú</w:t>
      </w:r>
      <w:r>
        <w:rPr>
          <w:rFonts w:ascii="Calibri" w:eastAsia="Calibri" w:hAnsi="Calibri" w:cs="Calibri"/>
        </w:rPr>
        <w:t>čenie, splynutie, rozdelenie a zmena pr</w:t>
      </w:r>
      <w:r>
        <w:rPr>
          <w:rFonts w:ascii="Arial Narrow" w:eastAsia="Arial Narrow" w:hAnsi="Arial Narrow" w:cs="Arial Narrow"/>
        </w:rPr>
        <w:t>ávnej formy ú</w:t>
      </w:r>
      <w:r>
        <w:rPr>
          <w:rFonts w:ascii="Calibri" w:eastAsia="Calibri" w:hAnsi="Calibri" w:cs="Calibri"/>
        </w:rPr>
        <w:t>čtovnej jednotky: nenastalo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Mimoriadne udalosti, ak majú vplyv na hospodárenie ú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</w:rPr>
        <w:t>tovnej jednotky, napr. živeln</w:t>
      </w:r>
      <w:r>
        <w:rPr>
          <w:rFonts w:ascii="Arial Narrow" w:eastAsia="Arial Narrow" w:hAnsi="Arial Narrow" w:cs="Arial Narrow"/>
        </w:rPr>
        <w:t>á pohroma: nestali sa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j) Získanie alebo odobratie licencií alebo iných povolení významných pre </w:t>
      </w:r>
      <w:r>
        <w:rPr>
          <w:rFonts w:ascii="Calibri" w:eastAsia="Calibri" w:hAnsi="Calibri" w:cs="Calibri"/>
        </w:rPr>
        <w:t xml:space="preserve">činnosť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jednotky: nenastalo</w:t>
      </w:r>
    </w:p>
    <w:p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</w:t>
      </w:r>
      <w:r>
        <w:rPr>
          <w:rFonts w:ascii="Arial Narrow" w:eastAsia="Arial Narrow" w:hAnsi="Arial Narrow" w:cs="Arial Narrow"/>
          <w:u w:val="single"/>
        </w:rPr>
        <w:t>Následná udalos</w:t>
      </w:r>
      <w:r>
        <w:rPr>
          <w:rFonts w:ascii="Tahoma" w:eastAsia="Tahoma" w:hAnsi="Tahoma" w:cs="Tahoma"/>
          <w:u w:val="single"/>
        </w:rPr>
        <w:t>ť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– udalosť, ktor</w:t>
      </w:r>
      <w:r>
        <w:rPr>
          <w:rFonts w:ascii="Arial Narrow" w:eastAsia="Arial Narrow" w:hAnsi="Arial Narrow" w:cs="Arial Narrow"/>
        </w:rPr>
        <w:t xml:space="preserve">á sa stala následne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a podpísania výkazov </w:t>
      </w:r>
      <w:r>
        <w:rPr>
          <w:rFonts w:ascii="Calibri" w:eastAsia="Calibri" w:hAnsi="Calibri" w:cs="Calibri"/>
        </w:rPr>
        <w:t>– uv</w:t>
      </w:r>
      <w:r>
        <w:rPr>
          <w:rFonts w:ascii="Arial Narrow" w:eastAsia="Arial Narrow" w:hAnsi="Arial Narrow" w:cs="Arial Narrow"/>
        </w:rPr>
        <w:t xml:space="preserve">ádza sa v poznámkach. </w:t>
      </w:r>
      <w:r>
        <w:rPr>
          <w:rFonts w:ascii="Arial Narrow" w:eastAsia="Arial Narrow" w:hAnsi="Arial Narrow" w:cs="Arial Narrow"/>
          <w:u w:val="single"/>
        </w:rPr>
        <w:t xml:space="preserve">Upravujúci </w:t>
      </w:r>
      <w:proofErr w:type="spellStart"/>
      <w:r>
        <w:rPr>
          <w:rFonts w:ascii="Arial Narrow" w:eastAsia="Arial Narrow" w:hAnsi="Arial Narrow" w:cs="Arial Narrow"/>
          <w:u w:val="single"/>
        </w:rPr>
        <w:t>závierkový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tovný prípad</w:t>
      </w:r>
      <w:r>
        <w:rPr>
          <w:rFonts w:ascii="Arial Narrow" w:eastAsia="Arial Narrow" w:hAnsi="Arial Narrow" w:cs="Arial Narrow"/>
        </w:rPr>
        <w:t xml:space="preserve"> – stal sa do </w:t>
      </w:r>
      <w:proofErr w:type="spellStart"/>
      <w:r>
        <w:rPr>
          <w:rFonts w:ascii="Arial Narrow" w:eastAsia="Arial Narrow" w:hAnsi="Arial Narrow" w:cs="Arial Narrow"/>
        </w:rPr>
        <w:t>závierkového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a, len bol zistený do d</w:t>
      </w:r>
      <w:r>
        <w:rPr>
          <w:rFonts w:ascii="Calibri" w:eastAsia="Calibri" w:hAnsi="Calibri" w:cs="Calibri"/>
        </w:rPr>
        <w:t>ňa podp</w:t>
      </w:r>
      <w:r>
        <w:rPr>
          <w:rFonts w:ascii="Arial Narrow" w:eastAsia="Arial Narrow" w:hAnsi="Arial Narrow" w:cs="Arial Narrow"/>
        </w:rPr>
        <w:t xml:space="preserve">ísania výkazov </w:t>
      </w:r>
      <w:r>
        <w:rPr>
          <w:rFonts w:ascii="Calibri" w:eastAsia="Calibri" w:hAnsi="Calibri" w:cs="Calibri"/>
        </w:rPr>
        <w:t xml:space="preserve">– riadne sa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čtuje do hlavnej knihy a</w:t>
      </w:r>
      <w:r>
        <w:rPr>
          <w:rFonts w:ascii="Arial Narrow" w:eastAsia="Arial Narrow" w:hAnsi="Arial Narrow" w:cs="Arial Narrow"/>
        </w:rPr>
        <w:t xml:space="preserve"> riadne sa vykazuje vo výkazoch (§ 17/8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2a; § 18/9; § 19/6; § 48/3; § 50/6 PU).]</w:t>
      </w:r>
    </w:p>
    <w:p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VII </w:t>
      </w:r>
      <w:r>
        <w:rPr>
          <w:rFonts w:ascii="Calibri" w:eastAsia="Calibri" w:hAnsi="Calibri" w:cs="Calibri"/>
          <w:b/>
        </w:rPr>
        <w:t>– OSTATN</w:t>
      </w:r>
      <w:r>
        <w:rPr>
          <w:rFonts w:ascii="Arial Narrow" w:eastAsia="Arial Narrow" w:hAnsi="Arial Narrow" w:cs="Arial Narrow"/>
          <w:b/>
        </w:rPr>
        <w:t>É INFORMÁCIE</w:t>
      </w:r>
    </w:p>
    <w:p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1) Informácie o výlu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nom práve poskytova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slu</w:t>
      </w:r>
      <w:r>
        <w:rPr>
          <w:rFonts w:ascii="Calibri" w:eastAsia="Calibri" w:hAnsi="Calibri" w:cs="Calibri"/>
        </w:rPr>
        <w:t>žby vo verejnom z</w:t>
      </w:r>
      <w:r>
        <w:rPr>
          <w:rFonts w:ascii="Arial Narrow" w:eastAsia="Arial Narrow" w:hAnsi="Arial Narrow" w:cs="Arial Narrow"/>
        </w:rPr>
        <w:t>áujme: UJ neposkytuje slu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by vo verejnom záujme,</w:t>
      </w:r>
    </w:p>
    <w:p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nie je v osobitnej kategórii priem. Výroby,</w:t>
      </w:r>
    </w:p>
    <w:p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vz</w:t>
      </w:r>
      <w:r>
        <w:rPr>
          <w:rFonts w:ascii="Calibri" w:eastAsia="Calibri" w:hAnsi="Calibri" w:cs="Calibri"/>
        </w:rPr>
        <w:t>ťahoch s</w:t>
      </w:r>
      <w:r>
        <w:rPr>
          <w:rFonts w:ascii="Arial Narrow" w:eastAsia="Arial Narrow" w:hAnsi="Arial Narrow" w:cs="Arial Narrow"/>
        </w:rPr>
        <w:t xml:space="preserve"> orgánmi verejnej moci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nemá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né vz</w:t>
      </w:r>
      <w:r>
        <w:rPr>
          <w:rFonts w:ascii="Calibri" w:eastAsia="Calibri" w:hAnsi="Calibri" w:cs="Calibri"/>
        </w:rPr>
        <w:t>ťahy s</w:t>
      </w:r>
      <w:r>
        <w:rPr>
          <w:rFonts w:ascii="Arial Narrow" w:eastAsia="Arial Narrow" w:hAnsi="Arial Narrow" w:cs="Arial Narrow"/>
        </w:rPr>
        <w:t> orgánmi verejnej moci.</w:t>
      </w:r>
    </w:p>
    <w:sectPr w:rsidR="00975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DE0F92"/>
    <w:multiLevelType w:val="multilevel"/>
    <w:tmpl w:val="23F02A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936146E"/>
    <w:multiLevelType w:val="multilevel"/>
    <w:tmpl w:val="DCD80B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B3A57FA"/>
    <w:multiLevelType w:val="multilevel"/>
    <w:tmpl w:val="CCAA33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77F04AC"/>
    <w:multiLevelType w:val="multilevel"/>
    <w:tmpl w:val="BFA818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04D2D10"/>
    <w:multiLevelType w:val="multilevel"/>
    <w:tmpl w:val="0B762B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6C4418B"/>
    <w:multiLevelType w:val="multilevel"/>
    <w:tmpl w:val="7A766E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621"/>
    <w:rsid w:val="00422D5A"/>
    <w:rsid w:val="00975621"/>
    <w:rsid w:val="00DA6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E4B17"/>
  <w15:docId w15:val="{652FC986-8DCE-4DAF-B62B-E9F3E05BC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8</Pages>
  <Words>3084</Words>
  <Characters>17583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ucto01</dc:creator>
  <cp:lastModifiedBy>Renáta Jašová</cp:lastModifiedBy>
  <cp:revision>2</cp:revision>
  <dcterms:created xsi:type="dcterms:W3CDTF">2020-05-28T09:18:00Z</dcterms:created>
  <dcterms:modified xsi:type="dcterms:W3CDTF">2020-05-28T09:18:00Z</dcterms:modified>
</cp:coreProperties>
</file>