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BEB" w:rsidRDefault="00882BEB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 – 01</w:t>
      </w:r>
    </w:p>
    <w:p w:rsidR="00882BEB" w:rsidRDefault="00882BEB">
      <w:pPr>
        <w:rPr>
          <w:sz w:val="24"/>
          <w:szCs w:val="24"/>
        </w:rPr>
      </w:pPr>
      <w:r>
        <w:rPr>
          <w:sz w:val="24"/>
          <w:szCs w:val="24"/>
        </w:rPr>
        <w:t>IČO: 47374624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DIČ: 2023848882</w:t>
      </w:r>
    </w:p>
    <w:p w:rsidR="00882BEB" w:rsidRDefault="00882BEB">
      <w:pPr>
        <w:rPr>
          <w:b/>
          <w:bCs/>
          <w:sz w:val="24"/>
          <w:szCs w:val="24"/>
        </w:rPr>
      </w:pPr>
      <w:r w:rsidRPr="00882BEB">
        <w:rPr>
          <w:b/>
          <w:bCs/>
          <w:sz w:val="24"/>
          <w:szCs w:val="24"/>
        </w:rPr>
        <w:t>Poznámky k </w:t>
      </w:r>
      <w:proofErr w:type="spellStart"/>
      <w:r w:rsidRPr="00882BEB">
        <w:rPr>
          <w:b/>
          <w:bCs/>
          <w:sz w:val="24"/>
          <w:szCs w:val="24"/>
        </w:rPr>
        <w:t>mikro</w:t>
      </w:r>
      <w:proofErr w:type="spellEnd"/>
      <w:r w:rsidRPr="00882BEB">
        <w:rPr>
          <w:b/>
          <w:bCs/>
          <w:sz w:val="24"/>
          <w:szCs w:val="24"/>
        </w:rPr>
        <w:t xml:space="preserve"> účtovnej závierke za rok 201</w:t>
      </w:r>
      <w:r w:rsidR="00A33007">
        <w:rPr>
          <w:b/>
          <w:bCs/>
          <w:sz w:val="24"/>
          <w:szCs w:val="24"/>
        </w:rPr>
        <w:t>9</w:t>
      </w:r>
      <w:bookmarkStart w:id="0" w:name="_GoBack"/>
      <w:bookmarkEnd w:id="0"/>
    </w:p>
    <w:p w:rsidR="00882BEB" w:rsidRDefault="00882BEB" w:rsidP="00882BEB">
      <w:pPr>
        <w:spacing w:after="0"/>
        <w:rPr>
          <w:sz w:val="24"/>
          <w:szCs w:val="24"/>
        </w:rPr>
      </w:pPr>
      <w:r w:rsidRPr="00882BEB">
        <w:rPr>
          <w:sz w:val="24"/>
          <w:szCs w:val="24"/>
        </w:rPr>
        <w:t xml:space="preserve">Zostavené podľa Opatrenia Ministerstva financií SR č. MF/15464/2013-74, ktorým sa </w:t>
      </w:r>
      <w:r>
        <w:rPr>
          <w:sz w:val="24"/>
          <w:szCs w:val="24"/>
        </w:rPr>
        <w:t xml:space="preserve">ustanovujú podrobnosti o vysporiadaní, označovaní a obsahovom vymedzení položiek riadnej účtovnej závierky a rozsahu údajov určených z riadnej účtovnej závierky na zverejnenie pre </w:t>
      </w:r>
      <w:proofErr w:type="spellStart"/>
      <w:r w:rsidRPr="00882BEB">
        <w:rPr>
          <w:b/>
          <w:bCs/>
          <w:sz w:val="24"/>
          <w:szCs w:val="24"/>
        </w:rPr>
        <w:t>mikro</w:t>
      </w:r>
      <w:proofErr w:type="spellEnd"/>
      <w:r w:rsidRPr="00882BEB">
        <w:rPr>
          <w:b/>
          <w:bCs/>
          <w:sz w:val="24"/>
          <w:szCs w:val="24"/>
        </w:rPr>
        <w:t xml:space="preserve"> účtovné jednotky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 znení neskorších predpisov /ostatná novela č. MF/18008/2014-74-FS č.10/2014/</w:t>
      </w:r>
    </w:p>
    <w:p w:rsidR="00882BEB" w:rsidRDefault="00882BEB" w:rsidP="00882BEB">
      <w:pPr>
        <w:spacing w:after="0"/>
        <w:rPr>
          <w:sz w:val="24"/>
          <w:szCs w:val="24"/>
        </w:rPr>
      </w:pPr>
    </w:p>
    <w:p w:rsidR="00882BEB" w:rsidRDefault="00882BEB" w:rsidP="00882BEB">
      <w:pPr>
        <w:spacing w:after="0"/>
        <w:rPr>
          <w:b/>
          <w:bCs/>
          <w:sz w:val="24"/>
          <w:szCs w:val="24"/>
        </w:rPr>
      </w:pPr>
      <w:r w:rsidRPr="00882BEB">
        <w:rPr>
          <w:b/>
          <w:bCs/>
          <w:sz w:val="24"/>
          <w:szCs w:val="24"/>
        </w:rPr>
        <w:t>Článok 1</w:t>
      </w:r>
    </w:p>
    <w:p w:rsidR="00882BEB" w:rsidRPr="00882BEB" w:rsidRDefault="00882BEB" w:rsidP="00882BEB">
      <w:pPr>
        <w:spacing w:after="0"/>
        <w:rPr>
          <w:b/>
          <w:bCs/>
          <w:sz w:val="24"/>
          <w:szCs w:val="24"/>
        </w:rPr>
      </w:pPr>
    </w:p>
    <w:p w:rsidR="00882BEB" w:rsidRDefault="00882BEB" w:rsidP="00882BEB">
      <w:pPr>
        <w:spacing w:after="0"/>
        <w:rPr>
          <w:b/>
          <w:bCs/>
          <w:sz w:val="24"/>
          <w:szCs w:val="24"/>
        </w:rPr>
      </w:pPr>
      <w:r w:rsidRPr="00882BEB">
        <w:rPr>
          <w:b/>
          <w:bCs/>
          <w:sz w:val="24"/>
          <w:szCs w:val="24"/>
        </w:rPr>
        <w:t>Všeobecné údaje</w:t>
      </w:r>
    </w:p>
    <w:p w:rsidR="00882BEB" w:rsidRDefault="00882BEB" w:rsidP="00882BEB">
      <w:pPr>
        <w:spacing w:after="0"/>
        <w:rPr>
          <w:b/>
          <w:bCs/>
          <w:sz w:val="24"/>
          <w:szCs w:val="24"/>
        </w:rPr>
      </w:pPr>
    </w:p>
    <w:p w:rsidR="00882BEB" w:rsidRDefault="00882BEB" w:rsidP="00882BEB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Názov</w:t>
      </w:r>
    </w:p>
    <w:p w:rsidR="00882BEB" w:rsidRDefault="00882BEB" w:rsidP="00882BEB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Identifikácia účtovnej jednotky /názov,</w:t>
      </w:r>
      <w:r w:rsidR="00651B6C">
        <w:rPr>
          <w:sz w:val="24"/>
          <w:szCs w:val="24"/>
        </w:rPr>
        <w:t xml:space="preserve"> </w:t>
      </w:r>
      <w:r>
        <w:rPr>
          <w:sz w:val="24"/>
          <w:szCs w:val="24"/>
        </w:rPr>
        <w:t>IČO, sídlo/</w:t>
      </w:r>
    </w:p>
    <w:p w:rsidR="00882BEB" w:rsidRDefault="00882BEB" w:rsidP="00377B9C">
      <w:pPr>
        <w:spacing w:after="0"/>
        <w:ind w:firstLine="708"/>
        <w:rPr>
          <w:sz w:val="24"/>
          <w:szCs w:val="24"/>
        </w:rPr>
      </w:pPr>
      <w:r>
        <w:rPr>
          <w:sz w:val="24"/>
          <w:szCs w:val="24"/>
        </w:rPr>
        <w:t>Názov: DANILUX s.r.o.</w:t>
      </w:r>
    </w:p>
    <w:p w:rsidR="00882BEB" w:rsidRDefault="00882BEB" w:rsidP="00377B9C">
      <w:pPr>
        <w:spacing w:after="0"/>
        <w:ind w:left="708"/>
        <w:rPr>
          <w:sz w:val="24"/>
          <w:szCs w:val="24"/>
        </w:rPr>
      </w:pPr>
      <w:r>
        <w:rPr>
          <w:sz w:val="24"/>
          <w:szCs w:val="24"/>
        </w:rPr>
        <w:t>IČO: 47374624</w:t>
      </w:r>
    </w:p>
    <w:p w:rsidR="00882BEB" w:rsidRDefault="00882BEB" w:rsidP="00377B9C">
      <w:pPr>
        <w:spacing w:after="0"/>
        <w:ind w:firstLine="708"/>
        <w:rPr>
          <w:sz w:val="24"/>
          <w:szCs w:val="24"/>
        </w:rPr>
      </w:pPr>
      <w:r>
        <w:rPr>
          <w:sz w:val="24"/>
          <w:szCs w:val="24"/>
        </w:rPr>
        <w:t>DIČ: 2023848882</w:t>
      </w:r>
    </w:p>
    <w:p w:rsidR="00882BEB" w:rsidRDefault="00882BEB" w:rsidP="00377B9C">
      <w:pPr>
        <w:spacing w:after="0"/>
        <w:ind w:firstLine="708"/>
        <w:rPr>
          <w:sz w:val="24"/>
          <w:szCs w:val="24"/>
        </w:rPr>
      </w:pPr>
      <w:r>
        <w:rPr>
          <w:sz w:val="24"/>
          <w:szCs w:val="24"/>
        </w:rPr>
        <w:t>Sídlo: Nálepkova 7122/28,  92101 Piešťany</w:t>
      </w:r>
    </w:p>
    <w:p w:rsidR="00882BEB" w:rsidRDefault="00882BEB" w:rsidP="00882BEB">
      <w:pPr>
        <w:spacing w:after="0"/>
        <w:rPr>
          <w:sz w:val="24"/>
          <w:szCs w:val="24"/>
        </w:rPr>
      </w:pPr>
    </w:p>
    <w:p w:rsidR="00882BEB" w:rsidRDefault="00651B6C" w:rsidP="00651B6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Údaje o konsolidovanom celku.</w:t>
      </w:r>
    </w:p>
    <w:p w:rsidR="00651B6C" w:rsidRDefault="00651B6C" w:rsidP="00377B9C">
      <w:pPr>
        <w:spacing w:after="0"/>
        <w:ind w:firstLine="708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celku.</w:t>
      </w:r>
    </w:p>
    <w:p w:rsidR="00651B6C" w:rsidRDefault="00651B6C" w:rsidP="00651B6C">
      <w:pPr>
        <w:spacing w:after="0"/>
        <w:rPr>
          <w:sz w:val="24"/>
          <w:szCs w:val="24"/>
        </w:rPr>
      </w:pPr>
    </w:p>
    <w:p w:rsidR="00651B6C" w:rsidRDefault="00651B6C" w:rsidP="00651B6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Priemerný prepočítaný počet zamestnancov:  0</w:t>
      </w:r>
    </w:p>
    <w:p w:rsidR="00651B6C" w:rsidRPr="00651B6C" w:rsidRDefault="00651B6C" w:rsidP="00651B6C">
      <w:pPr>
        <w:spacing w:after="0"/>
        <w:rPr>
          <w:b/>
          <w:bCs/>
          <w:sz w:val="24"/>
          <w:szCs w:val="24"/>
        </w:rPr>
      </w:pPr>
    </w:p>
    <w:p w:rsidR="00651B6C" w:rsidRDefault="00651B6C" w:rsidP="00651B6C">
      <w:pPr>
        <w:spacing w:after="0"/>
        <w:rPr>
          <w:b/>
          <w:bCs/>
          <w:sz w:val="24"/>
          <w:szCs w:val="24"/>
        </w:rPr>
      </w:pPr>
      <w:r w:rsidRPr="00651B6C">
        <w:rPr>
          <w:b/>
          <w:bCs/>
          <w:sz w:val="24"/>
          <w:szCs w:val="24"/>
        </w:rPr>
        <w:t>Článok II.</w:t>
      </w:r>
    </w:p>
    <w:p w:rsidR="00651B6C" w:rsidRDefault="00651B6C" w:rsidP="00651B6C">
      <w:pPr>
        <w:spacing w:after="0"/>
        <w:rPr>
          <w:b/>
          <w:bCs/>
          <w:sz w:val="24"/>
          <w:szCs w:val="24"/>
        </w:rPr>
      </w:pPr>
    </w:p>
    <w:p w:rsidR="00651B6C" w:rsidRDefault="00651B6C" w:rsidP="00651B6C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651B6C" w:rsidRDefault="00651B6C" w:rsidP="00651B6C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 w:rsidRPr="00651B6C">
        <w:rPr>
          <w:sz w:val="24"/>
          <w:szCs w:val="24"/>
        </w:rPr>
        <w:t>Informácia, či je účtovná závierka zostavená za splnenia predpokladu, že účtovná</w:t>
      </w:r>
      <w:r>
        <w:rPr>
          <w:sz w:val="24"/>
          <w:szCs w:val="24"/>
        </w:rPr>
        <w:t xml:space="preserve"> </w:t>
      </w:r>
      <w:r w:rsidRPr="00651B6C">
        <w:rPr>
          <w:sz w:val="24"/>
          <w:szCs w:val="24"/>
        </w:rPr>
        <w:t>jednotka bude nepretržite pokračovať vo svojej činnosti:</w:t>
      </w:r>
    </w:p>
    <w:p w:rsidR="00651B6C" w:rsidRDefault="00651B6C" w:rsidP="00377B9C">
      <w:pPr>
        <w:spacing w:after="0"/>
        <w:ind w:left="708"/>
        <w:rPr>
          <w:sz w:val="24"/>
          <w:szCs w:val="24"/>
        </w:rPr>
      </w:pPr>
      <w:r>
        <w:rPr>
          <w:sz w:val="24"/>
          <w:szCs w:val="24"/>
        </w:rPr>
        <w:t>Účtovná závierka je zostavená za predpokladu nepretržitého pokračovania činnosti účtovnej jednotky.</w:t>
      </w:r>
    </w:p>
    <w:p w:rsidR="00651B6C" w:rsidRDefault="00651B6C" w:rsidP="00651B6C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651B6C" w:rsidRPr="00651B6C" w:rsidRDefault="00651B6C" w:rsidP="00651B6C">
      <w:pPr>
        <w:spacing w:after="0"/>
        <w:rPr>
          <w:b/>
          <w:bCs/>
          <w:sz w:val="24"/>
          <w:szCs w:val="24"/>
        </w:rPr>
      </w:pPr>
    </w:p>
    <w:p w:rsidR="00651B6C" w:rsidRDefault="00651B6C" w:rsidP="00651B6C">
      <w:pPr>
        <w:spacing w:after="0"/>
        <w:rPr>
          <w:b/>
          <w:bCs/>
          <w:sz w:val="24"/>
          <w:szCs w:val="24"/>
        </w:rPr>
      </w:pPr>
      <w:r w:rsidRPr="00651B6C">
        <w:rPr>
          <w:b/>
          <w:bCs/>
          <w:sz w:val="24"/>
          <w:szCs w:val="24"/>
        </w:rPr>
        <w:t>Názov položky  Spôsob oceňovania</w:t>
      </w:r>
    </w:p>
    <w:p w:rsidR="00651B6C" w:rsidRDefault="00651B6C" w:rsidP="00651B6C">
      <w:pPr>
        <w:spacing w:after="0"/>
        <w:rPr>
          <w:b/>
          <w:bCs/>
          <w:sz w:val="24"/>
          <w:szCs w:val="24"/>
        </w:rPr>
      </w:pP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Dlhodobý nehmotný majetok: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Dlhodobý hmotný majetok: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Dlhodobý finančný majetok: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Zásoby obstarané kúpou: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Zásoby vytvorené vlastnou činnosťou: Vlastné náklady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Vlastné pohľadávky: Menovitá hodnota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Kúpené pohľadávky: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Krátkodobý finančný majetok: Obstarávacia cena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Záväzky vrátane rezerv: Menovitá hodnota</w:t>
      </w:r>
    </w:p>
    <w:p w:rsidR="00651B6C" w:rsidRDefault="00651B6C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Dlhopisy: Menovitá hodnota</w:t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</w:r>
      <w:r w:rsidR="00264944">
        <w:rPr>
          <w:sz w:val="24"/>
          <w:szCs w:val="24"/>
        </w:rPr>
        <w:tab/>
        <w:t>X</w:t>
      </w:r>
    </w:p>
    <w:p w:rsidR="00651B6C" w:rsidRDefault="00264944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Pôžičky a úvery: Menovitá hodnota</w:t>
      </w:r>
    </w:p>
    <w:p w:rsidR="00264944" w:rsidRDefault="00264944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Peňažné prostriedky a ceniny: Menovitá hodnota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X</w:t>
      </w:r>
    </w:p>
    <w:p w:rsidR="00264944" w:rsidRDefault="00264944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Daň z príjmov: splatná daň sa určuje z účtovného zisku pred zdanením, po úpravách na daňové účely podľa zákona o daniach z príjmov pri sadzbe 21 %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X</w:t>
      </w:r>
    </w:p>
    <w:p w:rsidR="00264944" w:rsidRDefault="00264944" w:rsidP="00651B6C">
      <w:pPr>
        <w:spacing w:after="0"/>
        <w:rPr>
          <w:sz w:val="24"/>
          <w:szCs w:val="24"/>
        </w:rPr>
      </w:pPr>
    </w:p>
    <w:p w:rsidR="00264944" w:rsidRDefault="00264944" w:rsidP="00651B6C">
      <w:pPr>
        <w:spacing w:after="0"/>
        <w:rPr>
          <w:sz w:val="24"/>
          <w:szCs w:val="24"/>
        </w:rPr>
      </w:pPr>
      <w:r>
        <w:rPr>
          <w:sz w:val="24"/>
          <w:szCs w:val="24"/>
        </w:rPr>
        <w:t>X – ak má ÚJ náplň pre jednotlivú položku</w:t>
      </w:r>
    </w:p>
    <w:p w:rsidR="00264944" w:rsidRDefault="00264944" w:rsidP="00651B6C">
      <w:pPr>
        <w:spacing w:after="0"/>
        <w:rPr>
          <w:sz w:val="24"/>
          <w:szCs w:val="24"/>
        </w:rPr>
      </w:pPr>
    </w:p>
    <w:p w:rsidR="00264944" w:rsidRDefault="00264944" w:rsidP="00264944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odpisov:</w:t>
      </w:r>
    </w:p>
    <w:p w:rsidR="00264944" w:rsidRDefault="00264944" w:rsidP="00264944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>Účtovná jednotka nevlastní dlhodobý majetok</w:t>
      </w:r>
    </w:p>
    <w:p w:rsidR="00264944" w:rsidRDefault="00264944" w:rsidP="00264944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účtovnej:</w:t>
      </w:r>
    </w:p>
    <w:p w:rsidR="00264944" w:rsidRDefault="00264944" w:rsidP="00264944">
      <w:pPr>
        <w:spacing w:after="0"/>
        <w:ind w:left="708"/>
        <w:rPr>
          <w:sz w:val="24"/>
          <w:szCs w:val="24"/>
        </w:rPr>
      </w:pPr>
      <w:r>
        <w:rPr>
          <w:sz w:val="24"/>
          <w:szCs w:val="24"/>
        </w:rPr>
        <w:t>Účtovné metódy a zásady boli počas celého účtovného obdobia používané konzistentne.</w:t>
      </w:r>
    </w:p>
    <w:p w:rsidR="00264944" w:rsidRDefault="00264944" w:rsidP="00264944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Informácie o dotáciách a ich oceňovanie v</w:t>
      </w:r>
      <w:r w:rsidR="00377B9C">
        <w:rPr>
          <w:sz w:val="24"/>
          <w:szCs w:val="24"/>
        </w:rPr>
        <w:t> </w:t>
      </w:r>
      <w:r>
        <w:rPr>
          <w:sz w:val="24"/>
          <w:szCs w:val="24"/>
        </w:rPr>
        <w:t>účtovníctve</w:t>
      </w:r>
      <w:r w:rsidR="00377B9C">
        <w:rPr>
          <w:sz w:val="24"/>
          <w:szCs w:val="24"/>
        </w:rPr>
        <w:t>:</w:t>
      </w:r>
    </w:p>
    <w:p w:rsidR="00377B9C" w:rsidRPr="00377B9C" w:rsidRDefault="00377B9C" w:rsidP="00377B9C">
      <w:pPr>
        <w:spacing w:after="0"/>
        <w:ind w:left="708"/>
        <w:rPr>
          <w:sz w:val="24"/>
          <w:szCs w:val="24"/>
        </w:rPr>
      </w:pPr>
      <w:r>
        <w:rPr>
          <w:sz w:val="24"/>
          <w:szCs w:val="24"/>
        </w:rPr>
        <w:t>Účtovnej jednotke neboli poskytnuté žiadne dotácie.</w:t>
      </w:r>
    </w:p>
    <w:p w:rsidR="00651B6C" w:rsidRPr="00651B6C" w:rsidRDefault="00651B6C" w:rsidP="00651B6C">
      <w:pPr>
        <w:spacing w:after="0"/>
        <w:rPr>
          <w:sz w:val="24"/>
          <w:szCs w:val="24"/>
        </w:rPr>
      </w:pPr>
    </w:p>
    <w:p w:rsidR="00651B6C" w:rsidRPr="00651B6C" w:rsidRDefault="00651B6C" w:rsidP="00651B6C">
      <w:pPr>
        <w:spacing w:after="0"/>
        <w:rPr>
          <w:sz w:val="24"/>
          <w:szCs w:val="24"/>
        </w:rPr>
      </w:pPr>
    </w:p>
    <w:p w:rsidR="00882BEB" w:rsidRPr="00882BEB" w:rsidRDefault="00882BEB" w:rsidP="00882BEB">
      <w:pPr>
        <w:spacing w:after="0"/>
        <w:rPr>
          <w:b/>
          <w:bCs/>
          <w:sz w:val="24"/>
          <w:szCs w:val="24"/>
        </w:rPr>
      </w:pPr>
    </w:p>
    <w:sectPr w:rsidR="00882BEB" w:rsidRPr="00882B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55706"/>
    <w:multiLevelType w:val="hybridMultilevel"/>
    <w:tmpl w:val="1DE8A3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7356F1"/>
    <w:multiLevelType w:val="hybridMultilevel"/>
    <w:tmpl w:val="4EF800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BEB"/>
    <w:rsid w:val="00264944"/>
    <w:rsid w:val="00377B9C"/>
    <w:rsid w:val="004052EF"/>
    <w:rsid w:val="00651B6C"/>
    <w:rsid w:val="00882BEB"/>
    <w:rsid w:val="00A3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143707-89F4-4448-AD8B-FEF32DC41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82B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PD1</dc:creator>
  <cp:keywords/>
  <dc:description/>
  <cp:lastModifiedBy>hp</cp:lastModifiedBy>
  <cp:revision>2</cp:revision>
  <dcterms:created xsi:type="dcterms:W3CDTF">2020-06-25T07:04:00Z</dcterms:created>
  <dcterms:modified xsi:type="dcterms:W3CDTF">2020-06-25T07:04:00Z</dcterms:modified>
</cp:coreProperties>
</file>