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Zostavené k  31.12.2019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567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Čl. I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Všeobecn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é údaje</w:t>
      </w:r>
    </w:p>
    <w:p>
      <w:pPr>
        <w:numPr>
          <w:ilvl w:val="0"/>
          <w:numId w:val="3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právnickej osoby:            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FFFFFF" w:val="clear"/>
        </w:rPr>
        <w:t xml:space="preserve">SIN ZEL s.r.o. </w:t>
      </w:r>
    </w:p>
    <w:p>
      <w:pPr>
        <w:numPr>
          <w:ilvl w:val="0"/>
          <w:numId w:val="3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                           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FFFFFF" w:val="clear"/>
        </w:rPr>
        <w:t xml:space="preserve">Pevnostný rad</w:t>
      </w:r>
      <w:r>
        <w:rPr>
          <w:rFonts w:ascii="Arial CE" w:hAnsi="Arial CE" w:cs="Arial CE" w:eastAsia="Arial CE"/>
          <w:b/>
          <w:color w:val="auto"/>
          <w:spacing w:val="0"/>
          <w:position w:val="0"/>
          <w:sz w:val="20"/>
          <w:shd w:fill="FFFFFF" w:val="clear"/>
        </w:rPr>
        <w:t xml:space="preserve"> 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FFFFFF" w:val="clear"/>
        </w:rPr>
        <w:t xml:space="preserve">12, Komárno</w:t>
      </w:r>
      <w:r>
        <w:rPr>
          <w:rFonts w:ascii="Arial CE" w:hAnsi="Arial CE" w:cs="Arial CE" w:eastAsia="Arial CE"/>
          <w:b/>
          <w:color w:val="auto"/>
          <w:spacing w:val="0"/>
          <w:position w:val="0"/>
          <w:sz w:val="20"/>
          <w:shd w:fill="FFFFFF" w:val="clear"/>
        </w:rPr>
        <w:t xml:space="preserve"> 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FFFFFF" w:val="clear"/>
        </w:rPr>
        <w:t xml:space="preserve">945 01</w:t>
      </w:r>
      <w:r>
        <w:rPr>
          <w:rFonts w:ascii="Arial CE" w:hAnsi="Arial CE" w:cs="Arial CE" w:eastAsia="Arial CE"/>
          <w:b/>
          <w:color w:val="auto"/>
          <w:spacing w:val="0"/>
          <w:position w:val="0"/>
          <w:sz w:val="20"/>
          <w:shd w:fill="FFFFFF" w:val="clear"/>
        </w:rPr>
        <w:t xml:space="preserve"> 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konsolidovanom celku:</w:t>
      </w:r>
    </w:p>
    <w:p>
      <w:pPr>
        <w:spacing w:before="0" w:after="200" w:line="276"/>
        <w:ind w:right="0" w:left="708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je osloboden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od povinnosti zostavi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závierku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§22 zákona.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zamestnancov:  0.00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Čl. II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Inform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ácie o prijatých postupoch</w:t>
      </w:r>
    </w:p>
    <w:p>
      <w:pPr>
        <w:numPr>
          <w:ilvl w:val="0"/>
          <w:numId w:val="11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žite pokračovať vo svojej činnosti: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bola zostavená ako riadna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za predpokladu 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čovania vo svojej činnosti.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á jednotka z jednotlivých zlo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áväzkov oce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ňovala ku dňu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ého prípadu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obstarávacou cenou , ktorá obsahuje náklady súvisiace s obstaraním</w:t>
        <w:tab/>
      </w:r>
    </w:p>
    <w:p>
      <w:pPr>
        <w:numPr>
          <w:ilvl w:val="0"/>
          <w:numId w:val="16"/>
        </w:numPr>
        <w:spacing w:before="0" w:after="0" w:line="240"/>
        <w:ind w:right="0" w:left="3285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dlhodobý hmotný a nehmotný majetok obstaraný kúpou</w:t>
      </w:r>
    </w:p>
    <w:p>
      <w:pPr>
        <w:numPr>
          <w:ilvl w:val="0"/>
          <w:numId w:val="16"/>
        </w:numPr>
        <w:spacing w:before="0" w:after="0" w:line="240"/>
        <w:ind w:right="0" w:left="3285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zásoby obstarané kúpou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menovitou hodnotou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é prostriedky a ceniny</w:t>
      </w:r>
    </w:p>
    <w:p>
      <w:pPr>
        <w:numPr>
          <w:ilvl w:val="0"/>
          <w:numId w:val="18"/>
        </w:numPr>
        <w:spacing w:before="0" w:after="0" w:line="240"/>
        <w:ind w:right="0" w:left="3285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ávky pri ich vzniku</w:t>
      </w:r>
    </w:p>
    <w:p>
      <w:pPr>
        <w:numPr>
          <w:ilvl w:val="0"/>
          <w:numId w:val="18"/>
        </w:numPr>
        <w:spacing w:before="0" w:after="0" w:line="240"/>
        <w:ind w:right="0" w:left="3285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záväzky vr. rezerv pri ich vzniku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čnosť </w:t>
      </w:r>
    </w:p>
    <w:p>
      <w:pPr>
        <w:numPr>
          <w:ilvl w:val="0"/>
          <w:numId w:val="20"/>
        </w:numPr>
        <w:spacing w:before="0" w:after="0" w:line="240"/>
        <w:ind w:right="0" w:left="3192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nevytvorila majetok  vlastnou 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činnosťou</w:t>
      </w:r>
    </w:p>
    <w:p>
      <w:pPr>
        <w:numPr>
          <w:ilvl w:val="0"/>
          <w:numId w:val="20"/>
        </w:numPr>
        <w:spacing w:before="0" w:after="0" w:line="240"/>
        <w:ind w:right="0" w:left="3192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nenadobudla bezodplatne majetok</w:t>
      </w:r>
    </w:p>
    <w:p>
      <w:pPr>
        <w:numPr>
          <w:ilvl w:val="0"/>
          <w:numId w:val="20"/>
        </w:numPr>
        <w:spacing w:before="0" w:after="0" w:line="240"/>
        <w:ind w:right="0" w:left="3192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neobstarala majetok v privatizácií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2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Spôsob zostavenia odpisového plánu dlhodobého majetku:</w:t>
      </w:r>
    </w:p>
    <w:p>
      <w:pPr>
        <w:spacing w:before="0" w:after="0" w:line="240"/>
        <w:ind w:right="0" w:left="72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čnosť nem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á a neeviduje  ani dlhodobý hmotný majetok ani  dlhodobý nehmotný majetok. </w:t>
      </w:r>
    </w:p>
    <w:p>
      <w:pPr>
        <w:spacing w:before="0" w:after="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metódy a zásady boli aplikované v rámci platného zákona 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cel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obdobia.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6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poskytnuté na obstaranie majetku: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 obstaranie majetku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 neboli poskytnuté.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8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Oprava významných a nevýznamných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vykonaných v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 jednotka v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nevykonala opravu významných ani nevýznamných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období.</w:t>
      </w:r>
    </w:p>
    <w:p>
      <w:pPr>
        <w:tabs>
          <w:tab w:val="left" w:pos="567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Čl. III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Inform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ácie, ktoré vysvet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ľuj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ú a dop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ĺňaj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ú súvahu a výkaz ziskov a strát</w:t>
      </w:r>
    </w:p>
    <w:p>
      <w:pPr>
        <w:numPr>
          <w:ilvl w:val="0"/>
          <w:numId w:val="31"/>
        </w:numPr>
        <w:tabs>
          <w:tab w:val="left" w:pos="567" w:leader="none"/>
        </w:tabs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Informácie o sume a dôvodoch vzniku jednotlivých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alebo výnosov, ktoré majú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rozsah alebo výskyt:</w:t>
      </w:r>
    </w:p>
    <w:p>
      <w:pPr>
        <w:tabs>
          <w:tab w:val="left" w:pos="567" w:leader="none"/>
        </w:tabs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 jednotka v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 nevykázala také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alebo výnosov,  ktoré majú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rozsah alebo výskyt.</w:t>
      </w:r>
    </w:p>
    <w:p>
      <w:pPr>
        <w:tabs>
          <w:tab w:val="left" w:pos="567" w:leader="none"/>
        </w:tabs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3"/>
        </w:numPr>
        <w:tabs>
          <w:tab w:val="left" w:pos="709" w:leader="none"/>
        </w:tabs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Informácie o záväzkoch:</w:t>
      </w:r>
    </w:p>
    <w:tbl>
      <w:tblPr/>
      <w:tblGrid>
        <w:gridCol w:w="3108"/>
        <w:gridCol w:w="2633"/>
        <w:gridCol w:w="2724"/>
      </w:tblGrid>
      <w:tr>
        <w:trPr>
          <w:trHeight w:val="874" w:hRule="auto"/>
          <w:jc w:val="left"/>
        </w:trPr>
        <w:tc>
          <w:tcPr>
            <w:tcW w:w="310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3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72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96" w:hRule="auto"/>
          <w:jc w:val="left"/>
        </w:trPr>
        <w:tc>
          <w:tcPr>
            <w:tcW w:w="310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63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2E75B6"/>
                <w:spacing w:val="0"/>
                <w:position w:val="0"/>
                <w:sz w:val="22"/>
                <w:shd w:fill="auto" w:val="clear"/>
              </w:rPr>
              <w:t xml:space="preserve">141</w:t>
            </w:r>
          </w:p>
        </w:tc>
        <w:tc>
          <w:tcPr>
            <w:tcW w:w="272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2E75B6"/>
                <w:spacing w:val="0"/>
                <w:position w:val="0"/>
                <w:sz w:val="22"/>
                <w:shd w:fill="auto" w:val="clear"/>
              </w:rPr>
              <w:t xml:space="preserve">141</w:t>
            </w:r>
          </w:p>
        </w:tc>
      </w:tr>
      <w:tr>
        <w:trPr>
          <w:trHeight w:val="564" w:hRule="auto"/>
          <w:jc w:val="left"/>
        </w:trPr>
        <w:tc>
          <w:tcPr>
            <w:tcW w:w="310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6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2E75B6"/>
                <w:spacing w:val="0"/>
                <w:position w:val="0"/>
                <w:sz w:val="22"/>
                <w:shd w:fill="auto" w:val="clear"/>
              </w:rPr>
              <w:t xml:space="preserve">141</w:t>
            </w:r>
          </w:p>
        </w:tc>
        <w:tc>
          <w:tcPr>
            <w:tcW w:w="27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2E75B6"/>
                <w:spacing w:val="0"/>
                <w:position w:val="0"/>
                <w:sz w:val="22"/>
                <w:shd w:fill="auto" w:val="clear"/>
              </w:rPr>
              <w:t xml:space="preserve">141</w:t>
            </w:r>
          </w:p>
        </w:tc>
      </w:tr>
      <w:tr>
        <w:trPr>
          <w:trHeight w:val="564" w:hRule="auto"/>
          <w:jc w:val="left"/>
        </w:trPr>
        <w:tc>
          <w:tcPr>
            <w:tcW w:w="3108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633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2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6" w:hRule="auto"/>
          <w:jc w:val="left"/>
        </w:trPr>
        <w:tc>
          <w:tcPr>
            <w:tcW w:w="310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63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2E75B6"/>
                <w:spacing w:val="0"/>
                <w:position w:val="0"/>
                <w:sz w:val="22"/>
                <w:shd w:fill="auto" w:val="clear"/>
              </w:rPr>
              <w:t xml:space="preserve">144</w:t>
            </w:r>
          </w:p>
        </w:tc>
        <w:tc>
          <w:tcPr>
            <w:tcW w:w="272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2E75B6"/>
                <w:spacing w:val="0"/>
                <w:position w:val="0"/>
                <w:sz w:val="22"/>
                <w:shd w:fill="auto" w:val="clear"/>
              </w:rPr>
              <w:t xml:space="preserve">346667</w:t>
            </w:r>
          </w:p>
        </w:tc>
      </w:tr>
      <w:tr>
        <w:trPr>
          <w:trHeight w:val="831" w:hRule="auto"/>
          <w:jc w:val="left"/>
        </w:trPr>
        <w:tc>
          <w:tcPr>
            <w:tcW w:w="310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6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2E75B6"/>
                <w:spacing w:val="0"/>
                <w:position w:val="0"/>
                <w:sz w:val="22"/>
                <w:shd w:fill="auto" w:val="clear"/>
              </w:rPr>
              <w:t xml:space="preserve">144</w:t>
            </w:r>
          </w:p>
        </w:tc>
        <w:tc>
          <w:tcPr>
            <w:tcW w:w="27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2E75B6"/>
                <w:spacing w:val="0"/>
                <w:position w:val="0"/>
                <w:sz w:val="22"/>
                <w:shd w:fill="auto" w:val="clear"/>
              </w:rPr>
              <w:t xml:space="preserve">346667</w:t>
            </w:r>
          </w:p>
        </w:tc>
      </w:tr>
      <w:tr>
        <w:trPr>
          <w:trHeight w:val="394" w:hRule="auto"/>
          <w:jc w:val="left"/>
        </w:trPr>
        <w:tc>
          <w:tcPr>
            <w:tcW w:w="3108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633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2E75B6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2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2E75B6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567" w:leader="none"/>
        </w:tabs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708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áväzky kryté zálo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ým právom alebo iná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zabezpečen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záväzky.</w:t>
      </w:r>
    </w:p>
    <w:p>
      <w:pPr>
        <w:numPr>
          <w:ilvl w:val="0"/>
          <w:numId w:val="6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vlastných akciách: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 jednotka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obdobia nenadobudla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-468" w:left="72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Členovia štatut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árnych orgánov a iných orgánov nedostali 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žiadne pr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íjmy. 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árnych orgánov a iných orgánov neboli poskytnuté záruky, pô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žičky, finančn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é prostriedky a iné plnenie pou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é na súkromné ú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čely.</w:t>
      </w:r>
    </w:p>
    <w:p>
      <w:pPr>
        <w:spacing w:before="0" w:after="200" w:line="276"/>
        <w:ind w:right="-468" w:left="72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8"/>
        </w:numPr>
        <w:spacing w:before="0" w:after="200" w:line="276"/>
        <w:ind w:right="-468" w:left="708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Informácie o celkovej sume finan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ých povinností, ktoré sa nevykazujú v súvahe:</w:t>
      </w:r>
    </w:p>
    <w:p>
      <w:pPr>
        <w:spacing w:before="0" w:after="200" w:line="276"/>
        <w:ind w:right="-468" w:left="708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budúce práva a nemá budúce povinnosti nevykázané v súvahe.</w:t>
      </w:r>
    </w:p>
    <w:p>
      <w:pPr>
        <w:spacing w:before="0" w:after="200" w:line="276"/>
        <w:ind w:right="-468" w:left="708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0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udelení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 (uvádza sa aj náhrada za túto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akejkoľvek forme):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jednotke sa neudelilo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áujme, ani náhrada za túto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akejkoľvek forme.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num w:numId="3">
    <w:abstractNumId w:val="102"/>
  </w:num>
  <w:num w:numId="5">
    <w:abstractNumId w:val="96"/>
  </w:num>
  <w:num w:numId="8">
    <w:abstractNumId w:val="90"/>
  </w:num>
  <w:num w:numId="11">
    <w:abstractNumId w:val="84"/>
  </w:num>
  <w:num w:numId="13">
    <w:abstractNumId w:val="78"/>
  </w:num>
  <w:num w:numId="16">
    <w:abstractNumId w:val="72"/>
  </w:num>
  <w:num w:numId="18">
    <w:abstractNumId w:val="66"/>
  </w:num>
  <w:num w:numId="20">
    <w:abstractNumId w:val="60"/>
  </w:num>
  <w:num w:numId="22">
    <w:abstractNumId w:val="54"/>
  </w:num>
  <w:num w:numId="24">
    <w:abstractNumId w:val="48"/>
  </w:num>
  <w:num w:numId="26">
    <w:abstractNumId w:val="42"/>
  </w:num>
  <w:num w:numId="28">
    <w:abstractNumId w:val="36"/>
  </w:num>
  <w:num w:numId="31">
    <w:abstractNumId w:val="30"/>
  </w:num>
  <w:num w:numId="33">
    <w:abstractNumId w:val="24"/>
  </w:num>
  <w:num w:numId="64">
    <w:abstractNumId w:val="18"/>
  </w:num>
  <w:num w:numId="66">
    <w:abstractNumId w:val="12"/>
  </w:num>
  <w:num w:numId="68">
    <w:abstractNumId w:val="6"/>
  </w:num>
  <w:num w:numId="7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