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Poznámky </w:t>
      </w: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konsolidovanej účtovnej závierky zostavenej k 31.12.2019</w:t>
      </w: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Lietava</w:t>
      </w:r>
    </w:p>
    <w:p w:rsidR="00BF688F" w:rsidRDefault="00BF688F" w:rsidP="00BF688F">
      <w:pPr>
        <w:spacing w:line="360" w:lineRule="auto"/>
        <w:rPr>
          <w:rFonts w:ascii="Arial" w:hAnsi="Arial" w:cs="Arial"/>
          <w:sz w:val="24"/>
          <w:szCs w:val="24"/>
        </w:rPr>
      </w:pP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Lietava</w:t>
            </w:r>
          </w:p>
        </w:tc>
      </w:tr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Lietava 146, 013 18</w:t>
            </w:r>
          </w:p>
        </w:tc>
      </w:tr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1.7.1973</w:t>
            </w:r>
          </w:p>
        </w:tc>
      </w:tr>
    </w:tbl>
    <w:p w:rsidR="00BF688F" w:rsidRDefault="00BF688F" w:rsidP="00BF688F">
      <w:pPr>
        <w:spacing w:line="360" w:lineRule="auto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Základná škola, Lietava </w:t>
            </w:r>
          </w:p>
        </w:tc>
      </w:tr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Lietava 216, 01318</w:t>
            </w:r>
          </w:p>
        </w:tc>
      </w:tr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1.7.2002</w:t>
            </w:r>
          </w:p>
        </w:tc>
      </w:tr>
    </w:tbl>
    <w:p w:rsidR="00BF688F" w:rsidRDefault="00BF688F" w:rsidP="00BF688F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Materská škola, Lietava</w:t>
            </w:r>
          </w:p>
        </w:tc>
      </w:tr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Lietava 346</w:t>
            </w:r>
          </w:p>
        </w:tc>
      </w:tr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1.7.2003</w:t>
            </w:r>
          </w:p>
        </w:tc>
      </w:tr>
    </w:tbl>
    <w:p w:rsidR="00BF688F" w:rsidRDefault="00BF688F" w:rsidP="00BF688F">
      <w:pPr>
        <w:spacing w:line="360" w:lineRule="auto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49</w:t>
            </w:r>
          </w:p>
        </w:tc>
      </w:tr>
      <w:tr w:rsidR="00BF688F" w:rsidTr="00BF688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6</w:t>
            </w:r>
          </w:p>
        </w:tc>
      </w:tr>
    </w:tbl>
    <w:p w:rsidR="00BF688F" w:rsidRDefault="00BF688F" w:rsidP="00BF68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Priemerný počet zamestnancov sa medziročne  narástol o 13% z dôvodu rozšírenia kapacít Materskej školy Lietava</w:t>
      </w:r>
    </w:p>
    <w:p w:rsidR="00BF688F" w:rsidRDefault="00BF688F" w:rsidP="00BF688F">
      <w:pPr>
        <w:spacing w:line="360" w:lineRule="auto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spacing w:line="360" w:lineRule="auto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pStyle w:val="odstavec"/>
      </w:pPr>
      <w:r>
        <w:t>Konsolidovaný celok sa v roku 2019 oproti minulým účtovným obdobiam nezmenil.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lastRenderedPageBreak/>
        <w:t xml:space="preserve">Prehľad o účtovných jednotkách konsolidovaného celku vrátane uvedenia štatutárnych orgánov je uvedený v prílohe,  v tabuľkovej časti </w:t>
      </w:r>
      <w:r>
        <w:rPr>
          <w:i/>
        </w:rPr>
        <w:t>Údaje o konsolidovanom celku</w:t>
      </w:r>
      <w:r>
        <w:t xml:space="preserve">. 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t>Konsolidovaná účtovná závierka k 31. decembru 201</w:t>
      </w:r>
      <w:r w:rsidR="002C6A31">
        <w:t>9</w:t>
      </w:r>
      <w:r>
        <w:t xml:space="preserve"> je zostavená ako riadna konsolidovaná účtovná závierka podľa zákona č. 431/2002 Z. z. o účtovníctve v znení neskorších predpisov, za účtovné obdobie od 1. januára 2019 do 31. decembra 2019. 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t>Konsolidujúca účtovná jednotka je súčasťou súhrnného celku verejnej správy Slovenskej republiky.</w:t>
      </w:r>
    </w:p>
    <w:p w:rsidR="00BF688F" w:rsidRDefault="00BF688F" w:rsidP="00BF688F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BF688F" w:rsidRDefault="00BF688F" w:rsidP="00BF688F">
      <w:pPr>
        <w:pStyle w:val="odstavec"/>
      </w:pPr>
      <w:r>
        <w:t>Konsolidovaná účtovná závierka bola zostavená za predpokladu nepretržitého trvania  činnosti v súlade so zákonom o účtovníctve a nadväzujúcimi právnymi predpismi.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t>Účtovné metódy a všeobecné účtovné zásady boli účtovnou jednotkou konzistentne aplikované.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BF688F" w:rsidRDefault="00BF688F" w:rsidP="00BF688F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závierky:</w:t>
      </w: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BF688F" w:rsidRDefault="00BF688F" w:rsidP="00BF688F">
      <w:pPr>
        <w:pStyle w:val="odstavec"/>
      </w:pPr>
      <w:r>
        <w:rPr>
          <w:u w:val="single"/>
        </w:rPr>
        <w:t>Dlhodobý majetok</w:t>
      </w:r>
      <w: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t>Dlhodobý majetok vytvorený vlastnou činnosťou sa oceňuje vlastnými nákladmi. Za vlastné náklady s 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>
        <w:tab/>
        <w:t>ako reprodukčná obstarávacia cena tohto majetku.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</w:t>
      </w:r>
      <w:r>
        <w:rPr>
          <w:rFonts w:ascii="Arial" w:hAnsi="Arial" w:cs="Arial"/>
          <w:sz w:val="22"/>
          <w:szCs w:val="22"/>
        </w:rPr>
        <w:lastRenderedPageBreak/>
        <w:t>delimitovaný, novo zistený majetok pri inventarizácii) sa oceňuje reprodukčnou obstarávacou cenou. Reprodukčnou obstarávacou  cenou cena, za ktorú  by sa majetok obstaral v čase, keď sa o ňom účtuje.</w:t>
      </w:r>
    </w:p>
    <w:p w:rsidR="00BF688F" w:rsidRDefault="00BF688F" w:rsidP="00BF688F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pStyle w:val="odstavec"/>
      </w:pPr>
      <w:r>
        <w:t>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7"/>
        <w:gridCol w:w="2497"/>
        <w:gridCol w:w="2497"/>
      </w:tblGrid>
      <w:tr w:rsidR="00BF688F" w:rsidTr="00BF688F">
        <w:trPr>
          <w:trHeight w:val="88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Odpisová skupina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Doba odpisovania v rokoch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Ročná odpisová sadzba</w:t>
            </w:r>
          </w:p>
        </w:tc>
      </w:tr>
      <w:tr w:rsidR="00BF688F" w:rsidTr="00BF688F">
        <w:trPr>
          <w:trHeight w:val="93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</w:p>
        </w:tc>
      </w:tr>
      <w:tr w:rsidR="00BF688F" w:rsidTr="00BF688F">
        <w:trPr>
          <w:trHeight w:val="93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BF688F" w:rsidTr="00BF688F">
        <w:trPr>
          <w:trHeight w:val="93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1/8</w:t>
            </w:r>
          </w:p>
        </w:tc>
      </w:tr>
      <w:tr w:rsidR="00BF688F" w:rsidTr="00BF688F">
        <w:trPr>
          <w:trHeight w:val="93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BF688F" w:rsidTr="00BF688F">
        <w:trPr>
          <w:trHeight w:val="93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BF688F" w:rsidTr="00BF688F">
        <w:trPr>
          <w:trHeight w:val="248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</w:tr>
    </w:tbl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rPr>
          <w:u w:val="single"/>
        </w:rPr>
        <w:t>Cenné papiere a podiely</w:t>
      </w:r>
      <w:r>
        <w:t xml:space="preserve"> sa oceňujú pri ich nadobudnutí obstarávacími cenami, </w:t>
      </w:r>
      <w:r>
        <w:tab/>
      </w:r>
      <w:proofErr w:type="spellStart"/>
      <w:r>
        <w:t>t.j.vrátane</w:t>
      </w:r>
      <w:proofErr w:type="spellEnd"/>
      <w:r>
        <w:t xml:space="preserve"> nákladov súvisiacich s obstaraním. </w:t>
      </w:r>
    </w:p>
    <w:p w:rsidR="00BF688F" w:rsidRDefault="00BF688F" w:rsidP="00BF688F">
      <w:pPr>
        <w:pStyle w:val="odstavec"/>
      </w:pPr>
      <w:r>
        <w:tab/>
      </w:r>
      <w:r>
        <w:tab/>
      </w:r>
      <w:r>
        <w:tab/>
      </w:r>
    </w:p>
    <w:p w:rsidR="00BF688F" w:rsidRDefault="00BF688F" w:rsidP="00BF688F">
      <w:pPr>
        <w:pStyle w:val="odstavec"/>
      </w:pPr>
      <w:r>
        <w:rPr>
          <w:u w:val="single"/>
        </w:rPr>
        <w:t xml:space="preserve">Zásoby </w:t>
      </w:r>
      <w:r>
        <w:t xml:space="preserve">nakupované sa oceňujú obstarávacou cenou, ktorá zahrňuje cenu obstarania a náklady súvisiace s obstaraním (clo, prepravu a pod.) znížené o zľavy z ceny. </w:t>
      </w:r>
    </w:p>
    <w:p w:rsidR="00BF688F" w:rsidRDefault="00BF688F" w:rsidP="00BF688F">
      <w:pPr>
        <w:pStyle w:val="odstavec"/>
      </w:pPr>
      <w:r>
        <w:t xml:space="preserve">Zásoby vytvorené vlastnou činnosťou sa oceňujú vlastnými nákladmi. Vlastné náklady sú priame náklady (priamy materiál, priame mzdy a ostatné priame </w:t>
      </w:r>
      <w:r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BF688F" w:rsidRDefault="00BF688F" w:rsidP="00BF688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nadobudnuté bezodplatne (darovaním a delimitáciou), prebytky zásob, odpad a zvyškové produkty  sa oceňujú reprodukčnou obstarávacou cenou, čo je cena, za ktorú by sa majetok obstaral v čase, keď sa o ňom účtuje.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F688F" w:rsidRDefault="00BF688F" w:rsidP="00BF688F">
      <w:pPr>
        <w:pStyle w:val="odstavec"/>
      </w:pPr>
      <w:r>
        <w:t>Novozistené zásoby pri inventarizácii sa oceňujú reprodukčnou obstarávacou cenou.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rPr>
          <w:u w:val="single"/>
        </w:rPr>
        <w:t xml:space="preserve">Pohľadávky </w:t>
      </w:r>
      <w:r>
        <w:t>pri ich vzniku sa oceňujú menovitou hodnotou. Pohľadávky pri odplatnom nadobudnutí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rPr>
          <w:u w:val="single"/>
        </w:rPr>
        <w:t>Peňažné prostriedky a ceniny</w:t>
      </w:r>
      <w:r>
        <w:t xml:space="preserve"> sa oceňujú menovitou hodnotou.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rPr>
          <w:u w:val="single"/>
        </w:rPr>
        <w:lastRenderedPageBreak/>
        <w:t>Rezervy</w:t>
      </w:r>
      <w:r>
        <w:t xml:space="preserve"> sú záväzky s neurčitým časovým vymedzením alebo výškou a oceňujú sa v očakávanej výške záväzku alebo poistno-matematickými metódami.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rPr>
          <w:u w:val="single"/>
        </w:rPr>
        <w:t>Záväzky</w:t>
      </w:r>
      <w:r>
        <w:t xml:space="preserve"> sa pri ich vzniku oceňujú menovitou hodnotou a pri ich prevzatí sa oceňujú obstarávacou cenou. 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t xml:space="preserve">Účty </w:t>
      </w:r>
      <w:r>
        <w:rPr>
          <w:u w:val="single"/>
        </w:rPr>
        <w:t>časového rozlíšenia aktív a pasív</w:t>
      </w:r>
      <w:r>
        <w:t xml:space="preserve"> sú vykázané vo výške, ktorá je potrebná na dodržanie zásady vecnej a časovej súvislosti s účtovným obdobím.</w:t>
      </w: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BF688F" w:rsidRDefault="00BF688F" w:rsidP="00BF688F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BF688F" w:rsidRDefault="00BF688F" w:rsidP="00BF68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 Lietava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F688F" w:rsidRDefault="00BF688F" w:rsidP="00BF68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0"/>
        <w:gridCol w:w="1522"/>
        <w:gridCol w:w="1541"/>
        <w:gridCol w:w="1557"/>
      </w:tblGrid>
      <w:tr w:rsidR="00BF688F" w:rsidTr="00BF688F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BF688F" w:rsidTr="00BF688F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Základná škola Lietava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8F" w:rsidRDefault="002C6A31" w:rsidP="002C6A3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8F" w:rsidRDefault="002C6A31" w:rsidP="002C6A3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F688F" w:rsidTr="00BF688F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Materská škola Lietava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88F" w:rsidRDefault="00BF688F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8F" w:rsidRDefault="002C6A31" w:rsidP="002C6A3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8F" w:rsidRDefault="002C6A31" w:rsidP="002C6A3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BF688F" w:rsidRDefault="00BF688F" w:rsidP="00BF68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Metóda úplnej konsolidácie bola použitá pri dcérskej účtovnej jednotke.</w:t>
      </w: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BF688F" w:rsidRDefault="00BF688F" w:rsidP="00BF688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F688F" w:rsidRDefault="00BF688F" w:rsidP="00BF688F">
      <w:pPr>
        <w:pStyle w:val="odstavec"/>
      </w:pPr>
      <w:r>
        <w:t xml:space="preserve">Prehľad pohybu dlhodobého nehmotného a dlhodobého hmotného majetku od 1. januára 2019 do 31. decembra 2019 je uvedený v  tabuľkovej časti </w:t>
      </w:r>
      <w:r>
        <w:rPr>
          <w:i/>
        </w:rPr>
        <w:t>Prehľad o pohybe dlhodobého majetku.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vykazuje akcie Severoslovenských vodární a kanalizácií v hodnote                       243 714,17 eur, ktorá sa medziročne nezmenila.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lastRenderedPageBreak/>
        <w:t>Ako finančný majetok sú vykázané peňažné prostriedky v pokladnici a účty v bankách, vo výške 134 387,17 EUR, z toho v pokladnici 652,99 EUR (v roku 2018 to bolo 148 359,65 EUR, pokladňa 732,08 EUR).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  <w:rPr>
          <w:i/>
        </w:rPr>
      </w:pPr>
      <w:r>
        <w:t xml:space="preserve">Prehľad pohybu rezerv tvorených účtovnými jednotkami konsolidovaného celku od 1. januára 2019 do 31. decembra 2019 je uvedený je uvedený v tabuľkovej časti. </w:t>
      </w:r>
      <w:r>
        <w:rPr>
          <w:bCs/>
        </w:rPr>
        <w:t>Rezervy sa v konsolidovanom celku  tvorili: 2 087,00 € na overenie účtovnej závierky audítorom.</w:t>
      </w:r>
    </w:p>
    <w:p w:rsidR="00BF688F" w:rsidRDefault="00BF688F" w:rsidP="00BF688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BF688F" w:rsidRDefault="00BF688F" w:rsidP="00BF68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záväzkov podľa splatnosti je uvedený v tabuľkovej časti.</w:t>
      </w:r>
    </w:p>
    <w:p w:rsidR="00BF688F" w:rsidRDefault="00BF688F" w:rsidP="00BF688F">
      <w:pPr>
        <w:pStyle w:val="odstavec"/>
      </w:pPr>
      <w:r>
        <w:t>V záväzkoch sú uvedené faktúry za rok 2019 splatné v roku 2020.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pStyle w:val="odstavec"/>
      </w:pPr>
      <w:r>
        <w:t xml:space="preserve">Po 31. decembri </w:t>
      </w:r>
      <w:r>
        <w:rPr>
          <w:iCs/>
        </w:rPr>
        <w:t>2019</w:t>
      </w:r>
      <w:r>
        <w:t xml:space="preserve"> nenastali také udalosti, ktoré by si vyžadovali zverejnenie alebo vykázanie v konsolidovanej účtovnej závierke za rok 2019.</w:t>
      </w:r>
    </w:p>
    <w:p w:rsidR="00BF688F" w:rsidRDefault="00BF688F" w:rsidP="00BF688F">
      <w:pPr>
        <w:pStyle w:val="odstavec"/>
      </w:pP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F688F" w:rsidRDefault="00BF688F" w:rsidP="00BF688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F688F" w:rsidRDefault="00BF688F" w:rsidP="00BF688F"/>
    <w:p w:rsidR="00BF688F" w:rsidRDefault="00BF688F" w:rsidP="00BF688F"/>
    <w:p w:rsidR="00AD7D7D" w:rsidRDefault="00AD7D7D"/>
    <w:sectPr w:rsidR="00AD7D7D" w:rsidSect="00AD7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688F"/>
    <w:rsid w:val="002C6A31"/>
    <w:rsid w:val="00AD7D7D"/>
    <w:rsid w:val="00BF688F"/>
    <w:rsid w:val="00C5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6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BF688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Default">
    <w:name w:val="Default"/>
    <w:rsid w:val="00BF68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PC2009</cp:lastModifiedBy>
  <cp:revision>3</cp:revision>
  <cp:lastPrinted>2020-06-12T07:48:00Z</cp:lastPrinted>
  <dcterms:created xsi:type="dcterms:W3CDTF">2020-06-12T07:30:00Z</dcterms:created>
  <dcterms:modified xsi:type="dcterms:W3CDTF">2020-06-12T07:52:00Z</dcterms:modified>
</cp:coreProperties>
</file>