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Všeobecné informácie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</w:p>
    <w:p w:rsidR="004F7E88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(1) Názov a sídlo právnickej osoby</w:t>
      </w:r>
      <w:r w:rsidR="004F7E88">
        <w:rPr>
          <w:rFonts w:ascii="Arial CE" w:hAnsi="Arial CE"/>
          <w:sz w:val="20"/>
          <w:szCs w:val="20"/>
        </w:rPr>
        <w:t>:</w:t>
      </w:r>
      <w:r w:rsidR="004F7E88">
        <w:rPr>
          <w:rFonts w:ascii="Arial CE" w:hAnsi="Arial CE"/>
          <w:sz w:val="20"/>
          <w:szCs w:val="20"/>
        </w:rPr>
        <w:tab/>
        <w:t xml:space="preserve">A-S </w:t>
      </w:r>
      <w:proofErr w:type="spellStart"/>
      <w:r w:rsidR="004F7E88">
        <w:rPr>
          <w:rFonts w:ascii="Arial CE" w:hAnsi="Arial CE"/>
          <w:sz w:val="20"/>
          <w:szCs w:val="20"/>
        </w:rPr>
        <w:t>Group,s.r.o</w:t>
      </w:r>
      <w:proofErr w:type="spellEnd"/>
      <w:r w:rsidR="004F7E88">
        <w:rPr>
          <w:rFonts w:ascii="Arial CE" w:hAnsi="Arial CE"/>
          <w:sz w:val="20"/>
          <w:szCs w:val="20"/>
        </w:rPr>
        <w:t>.</w:t>
      </w:r>
    </w:p>
    <w:p w:rsidR="004F7E88" w:rsidRDefault="004F7E88" w:rsidP="004F7E88">
      <w:pPr>
        <w:pStyle w:val="Default"/>
        <w:ind w:left="2832" w:firstLine="708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Horná Tižina 32</w:t>
      </w:r>
    </w:p>
    <w:p w:rsidR="004F7E88" w:rsidRDefault="004F7E88" w:rsidP="004F7E88">
      <w:pPr>
        <w:pStyle w:val="Default"/>
        <w:ind w:left="3540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013 06  Terchová</w:t>
      </w:r>
    </w:p>
    <w:p w:rsidR="004F7E88" w:rsidRDefault="004F7E88" w:rsidP="004F7E88">
      <w:pPr>
        <w:pStyle w:val="Default"/>
        <w:rPr>
          <w:rFonts w:ascii="Arial CE" w:hAnsi="Arial CE"/>
          <w:sz w:val="20"/>
          <w:szCs w:val="20"/>
        </w:rPr>
      </w:pPr>
    </w:p>
    <w:p w:rsidR="00A20833" w:rsidRDefault="004F7E88" w:rsidP="004F7E88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O</w:t>
      </w:r>
      <w:r w:rsidR="00A20833" w:rsidRPr="002C4A44">
        <w:rPr>
          <w:rFonts w:ascii="Arial CE" w:hAnsi="Arial CE"/>
          <w:sz w:val="20"/>
          <w:szCs w:val="20"/>
        </w:rPr>
        <w:t>pis vykonávanej činnosti účtovnej jednotky v nadväznosti na predmet podnikania účtovnej</w:t>
      </w:r>
      <w:r w:rsidR="00966025">
        <w:rPr>
          <w:rFonts w:ascii="Arial CE" w:hAnsi="Arial CE"/>
          <w:sz w:val="20"/>
          <w:szCs w:val="20"/>
        </w:rPr>
        <w:t xml:space="preserve"> jednotky</w:t>
      </w:r>
    </w:p>
    <w:p w:rsidR="00966025" w:rsidRPr="002C4A44" w:rsidRDefault="00966025" w:rsidP="00966025">
      <w:pPr>
        <w:pStyle w:val="Default"/>
        <w:numPr>
          <w:ilvl w:val="0"/>
          <w:numId w:val="3"/>
        </w:numPr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stavebné práce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(2) Dátum schválenia účtovnej závierky za bezprostredne predchádzajúce účtovné obdobie prísl</w:t>
      </w:r>
      <w:r w:rsidR="00966025">
        <w:rPr>
          <w:rFonts w:ascii="Arial CE" w:hAnsi="Arial CE"/>
          <w:sz w:val="20"/>
          <w:szCs w:val="20"/>
        </w:rPr>
        <w:t>ušným orgánom účtovnej jednotky</w:t>
      </w:r>
      <w:r w:rsidR="00966025">
        <w:rPr>
          <w:rFonts w:ascii="Arial CE" w:hAnsi="Arial CE"/>
          <w:sz w:val="20"/>
          <w:szCs w:val="20"/>
        </w:rPr>
        <w:tab/>
        <w:t>-</w:t>
      </w:r>
      <w:r w:rsidR="00966025">
        <w:rPr>
          <w:rFonts w:ascii="Arial CE" w:hAnsi="Arial CE"/>
          <w:sz w:val="20"/>
          <w:szCs w:val="20"/>
        </w:rPr>
        <w:tab/>
      </w:r>
      <w:r w:rsidR="00875AFF">
        <w:rPr>
          <w:rFonts w:ascii="Arial CE" w:hAnsi="Arial CE"/>
          <w:sz w:val="20"/>
          <w:szCs w:val="20"/>
        </w:rPr>
        <w:t>ÚJ – vznik 10.2014</w:t>
      </w:r>
      <w:bookmarkStart w:id="0" w:name="_GoBack"/>
      <w:bookmarkEnd w:id="0"/>
      <w:r w:rsidRPr="002C4A44">
        <w:rPr>
          <w:rFonts w:ascii="Arial CE" w:hAnsi="Arial CE"/>
          <w:sz w:val="20"/>
          <w:szCs w:val="20"/>
        </w:rPr>
        <w:t xml:space="preserve">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(3) Právny dôvod n</w:t>
      </w:r>
      <w:r w:rsidR="00966025">
        <w:rPr>
          <w:rFonts w:ascii="Arial CE" w:hAnsi="Arial CE"/>
          <w:sz w:val="20"/>
          <w:szCs w:val="20"/>
        </w:rPr>
        <w:t>a zostavenie účtovnej závierky</w:t>
      </w:r>
      <w:r w:rsidR="00966025">
        <w:rPr>
          <w:rFonts w:ascii="Arial CE" w:hAnsi="Arial CE"/>
          <w:sz w:val="20"/>
          <w:szCs w:val="20"/>
        </w:rPr>
        <w:tab/>
        <w:t>- s.r.o.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Údaje o skupine účtovných jednotiek, a to: </w:t>
      </w:r>
      <w:r w:rsidR="00966025">
        <w:rPr>
          <w:rFonts w:ascii="Arial CE" w:hAnsi="Arial CE"/>
          <w:sz w:val="20"/>
          <w:szCs w:val="20"/>
        </w:rPr>
        <w:t>- spoločnosť neeviduje žiadnu skupinu UJ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adresa, kde sa môže vyžiadať kópia konsolidovaných účtovných závierok uvedených v písmenách a) a b),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predpisov,2) </w:t>
      </w:r>
      <w:r w:rsidR="00650024" w:rsidRPr="002C4A44">
        <w:rPr>
          <w:rStyle w:val="Znakapoznpodarou"/>
          <w:rFonts w:ascii="Arial CE" w:hAnsi="Arial CE"/>
          <w:sz w:val="20"/>
          <w:szCs w:val="20"/>
        </w:rPr>
        <w:footnoteReference w:id="1"/>
      </w:r>
    </w:p>
    <w:p w:rsidR="00A20833" w:rsidRPr="002C4A44" w:rsidRDefault="00A20833" w:rsidP="00A20833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pri oslobodení podľa § 22 ods. 10 a 12 zákona obchodné meno a sídlo dcérskych účtovných jednotiek.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(5) Priemerný prepočítaný počet</w:t>
      </w:r>
      <w:r w:rsidR="00966025">
        <w:rPr>
          <w:rFonts w:ascii="Arial CE" w:hAnsi="Arial CE"/>
          <w:sz w:val="20"/>
          <w:szCs w:val="20"/>
        </w:rPr>
        <w:t xml:space="preserve"> zamestnancov účtovnej jednotky</w:t>
      </w:r>
      <w:r w:rsidR="00966025">
        <w:rPr>
          <w:rFonts w:ascii="Arial CE" w:hAnsi="Arial CE"/>
          <w:sz w:val="20"/>
          <w:szCs w:val="20"/>
        </w:rPr>
        <w:tab/>
        <w:t>-</w:t>
      </w:r>
      <w:r w:rsidR="00966025">
        <w:rPr>
          <w:rFonts w:ascii="Arial CE" w:hAnsi="Arial CE"/>
          <w:sz w:val="20"/>
          <w:szCs w:val="20"/>
        </w:rPr>
        <w:tab/>
        <w:t>0 zamestnancov</w:t>
      </w: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orgánoch spoločnosti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Informácie o orgánoch účtovnej jednotky, a to: 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výške jednotlivých druhov záruk alebo iných zabezpečení poskytnutých pre členov 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štatutárneho orgánu, dozorného orgánu a iného orgánu účtovnej jednotky, a to v členení za jednotlivé orgány, 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pôžičkách poskytnutých členom štatutárneho orgánu, dozorného orgánu a iného orgánu účtovnej jednotky, a to o </w:t>
      </w:r>
      <w:r w:rsidR="00966025">
        <w:rPr>
          <w:rFonts w:ascii="Arial CE" w:hAnsi="Arial CE"/>
          <w:sz w:val="20"/>
          <w:szCs w:val="20"/>
        </w:rPr>
        <w:tab/>
        <w:t>- UJ neposkytla žiadne pôžičky</w:t>
      </w:r>
    </w:p>
    <w:p w:rsidR="00A20833" w:rsidRPr="002C4A44" w:rsidRDefault="00A20833" w:rsidP="00A20833">
      <w:pPr>
        <w:pStyle w:val="Default"/>
        <w:spacing w:after="17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celkovej sume poskytnutých pôžičiek k poslednému dňu účtovného obdobia v členení za jednotlivé orgány, </w:t>
      </w:r>
      <w:r w:rsidR="00650024" w:rsidRPr="002C4A44">
        <w:rPr>
          <w:rStyle w:val="Znakapoznpodarou"/>
          <w:rFonts w:ascii="Arial CE" w:hAnsi="Arial CE"/>
          <w:sz w:val="20"/>
          <w:szCs w:val="20"/>
        </w:rPr>
        <w:footnoteReference w:id="2"/>
      </w:r>
    </w:p>
    <w:p w:rsidR="00A20833" w:rsidRPr="002C4A44" w:rsidRDefault="00A20833" w:rsidP="00A20833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celkovej sume splatených pôžičiek k poslednému dňu účtovného obdobia v členení za jednotlivé orgány,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3. celkovej sume odpustených pôžičiek a odpísaných pôžičiek k poslednému dňu účtovného obdobia v členení za jednotlivé orgány,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c) hlavných podmienkach, na základe ktorých boli osobám uvedeným v písmene a) záruky alebo iné zabezpečenie a pôžičky poskytnuté; pri pôžičkách sa uvádzajú úrokové sadzby,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A20833" w:rsidRPr="00966025" w:rsidRDefault="00966025" w:rsidP="00A20833">
      <w:pPr>
        <w:pStyle w:val="Default"/>
        <w:rPr>
          <w:rFonts w:ascii="Arial CE" w:hAnsi="Arial CE"/>
          <w:bCs/>
          <w:sz w:val="20"/>
          <w:szCs w:val="20"/>
        </w:rPr>
      </w:pPr>
      <w:r w:rsidRPr="00966025">
        <w:rPr>
          <w:rFonts w:ascii="Arial CE" w:hAnsi="Arial CE"/>
          <w:bCs/>
          <w:sz w:val="20"/>
          <w:szCs w:val="20"/>
        </w:rPr>
        <w:t>- UJ nepoužila žiadne finančné prostriedky na súkromné účely</w:t>
      </w: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III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prijatých postupoch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</w:t>
      </w:r>
      <w:r w:rsidR="00966025">
        <w:rPr>
          <w:rFonts w:ascii="Arial CE" w:hAnsi="Arial CE"/>
          <w:sz w:val="20"/>
          <w:szCs w:val="20"/>
        </w:rPr>
        <w:t>ovania podľa § 7 ods. 4 zákona</w:t>
      </w:r>
      <w:r w:rsidR="00966025">
        <w:rPr>
          <w:rFonts w:ascii="Arial CE" w:hAnsi="Arial CE"/>
          <w:sz w:val="20"/>
          <w:szCs w:val="20"/>
        </w:rPr>
        <w:tab/>
        <w:t>-</w:t>
      </w:r>
      <w:r w:rsidR="00966025">
        <w:rPr>
          <w:rFonts w:ascii="Arial CE" w:hAnsi="Arial CE"/>
          <w:sz w:val="20"/>
          <w:szCs w:val="20"/>
        </w:rPr>
        <w:tab/>
        <w:t>bude pokračovať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Spôsob a určenie ocenenia majetku a záväzkov vrátane určenia rozhodujúcich účtovných odhadov a predpokladov, pričom sa zohľadňuje zásada významnosti. Uvádza sa najmä </w:t>
      </w: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určenie odhadu zníženia hodnoty majetku a tvorba opravnej položky k majetku, 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určenie ocenenia záväzkov, stanovenie odhadu ocenenia rezerv, 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určenie ocenenia finančných nástrojov alebo majetku, ktorý nie je finančným nástrojom pri oceňovaní reálnou hodnotou, a to: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určenie ocenenia finančných nástrojov alebo majetku, ktorý nie je finančným nástrojom pri oceňovaní obstarávacou cenou alebo vlastnými nákladmi, a to: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pri dlhodobom finančnom majetku, ktorý sa vykazuje vo vyššej hodnote ako je jeho reálna hodnota, sa uvádza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212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2a. účtovná hodnota a reálna hodnota za jednotlivé položky majetku alebo skupiny týchto jednotlivých položiek majetku,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212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2b. dôvod pre nezníženie účtovnej hodnoty vrátane povahy dôkazov pre predpoklad, že sa účtovná hodnota opätovne dosiahne,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stanovenie metódy vlastného imania,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tvorba odpisového plánu pre dlhodobý majetok, pričom sa uvádza doba odpisovania, sadzby odpisov a odpisové metódy pre účtovné odpisy,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h) informácia o poskytnutých dotáciách a pri dotáciách na obstaranie majetku sa uvedú zložky majetku a ich ocenenie.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(5)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</w:t>
      </w:r>
      <w:r w:rsidR="001F1236">
        <w:rPr>
          <w:rFonts w:ascii="Arial CE" w:hAnsi="Arial CE"/>
          <w:sz w:val="20"/>
          <w:szCs w:val="20"/>
        </w:rPr>
        <w:t>renia bežného účtovného obdobia</w:t>
      </w:r>
      <w:r w:rsidR="001F1236">
        <w:rPr>
          <w:rFonts w:ascii="Arial CE" w:hAnsi="Arial CE"/>
          <w:sz w:val="20"/>
          <w:szCs w:val="20"/>
        </w:rPr>
        <w:tab/>
        <w:t>-</w:t>
      </w:r>
      <w:r w:rsidR="001F1236">
        <w:rPr>
          <w:rFonts w:ascii="Arial CE" w:hAnsi="Arial CE"/>
          <w:sz w:val="20"/>
          <w:szCs w:val="20"/>
        </w:rPr>
        <w:tab/>
        <w:t>UJ neúčtuje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IV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Informácie, ktoré vysvetľujú a dopĺňajú súvahu a výkaz ziskov a strát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dlhodobému nehmotnému majetku, ktorým je </w:t>
      </w:r>
      <w:proofErr w:type="spellStart"/>
      <w:r w:rsidRPr="002C4A44">
        <w:rPr>
          <w:rFonts w:ascii="Arial CE" w:hAnsi="Arial CE"/>
          <w:sz w:val="20"/>
          <w:szCs w:val="20"/>
        </w:rPr>
        <w:t>goodwill</w:t>
      </w:r>
      <w:proofErr w:type="spellEnd"/>
      <w:r w:rsidRPr="002C4A44">
        <w:rPr>
          <w:rFonts w:ascii="Arial CE" w:hAnsi="Arial CE"/>
          <w:sz w:val="20"/>
          <w:szCs w:val="20"/>
        </w:rPr>
        <w:t xml:space="preserve"> alebo záporný </w:t>
      </w:r>
      <w:proofErr w:type="spellStart"/>
      <w:r w:rsidRPr="002C4A44">
        <w:rPr>
          <w:rFonts w:ascii="Arial CE" w:hAnsi="Arial CE"/>
          <w:sz w:val="20"/>
          <w:szCs w:val="20"/>
        </w:rPr>
        <w:t>goodwill</w:t>
      </w:r>
      <w:proofErr w:type="spellEnd"/>
      <w:r w:rsidRPr="002C4A44">
        <w:rPr>
          <w:rFonts w:ascii="Arial CE" w:hAnsi="Arial CE"/>
          <w:sz w:val="20"/>
          <w:szCs w:val="20"/>
        </w:rPr>
        <w:t xml:space="preserve"> sa uvádza dôvod jeho vzniku, spôsob výpočtu a prehodnotenie opodstatnenosti je</w:t>
      </w:r>
      <w:r w:rsidR="001F1236">
        <w:rPr>
          <w:rFonts w:ascii="Arial CE" w:hAnsi="Arial CE"/>
          <w:sz w:val="20"/>
          <w:szCs w:val="20"/>
        </w:rPr>
        <w:t>ho výšky a odpisu jeho hodnoty – UJ neúčtuje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(2) 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</w:t>
      </w:r>
      <w:r w:rsidR="001F1236">
        <w:rPr>
          <w:rFonts w:ascii="Arial CE" w:hAnsi="Arial CE"/>
          <w:sz w:val="20"/>
          <w:szCs w:val="20"/>
        </w:rPr>
        <w:t>dnotou počas účtovného obdobia – UJ neúčtuje</w:t>
      </w:r>
    </w:p>
    <w:p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170CB5" w:rsidRPr="00A42978" w:rsidRDefault="00170CB5" w:rsidP="00A20833">
      <w:pPr>
        <w:pStyle w:val="Default"/>
        <w:rPr>
          <w:rFonts w:ascii="Arial CE" w:hAnsi="Arial CE"/>
          <w:sz w:val="16"/>
          <w:szCs w:val="16"/>
        </w:rPr>
      </w:pPr>
      <w:r w:rsidRPr="00A42978">
        <w:rPr>
          <w:rFonts w:ascii="Arial CE" w:hAnsi="Arial CE"/>
          <w:sz w:val="16"/>
          <w:szCs w:val="16"/>
        </w:rPr>
        <w:t>Tabuľka k bodu 2 o</w:t>
      </w:r>
      <w:r w:rsidR="00A42978" w:rsidRPr="00A42978">
        <w:rPr>
          <w:rFonts w:ascii="Arial CE" w:hAnsi="Arial CE"/>
          <w:sz w:val="16"/>
          <w:szCs w:val="16"/>
        </w:rPr>
        <w:t> položkách zabezpečených derivátmi</w:t>
      </w:r>
      <w:r w:rsidRPr="00A42978">
        <w:rPr>
          <w:rFonts w:ascii="Arial CE" w:hAnsi="Arial CE"/>
          <w:sz w:val="16"/>
          <w:szCs w:val="16"/>
        </w:rPr>
        <w:t xml:space="preserve">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478"/>
        <w:gridCol w:w="2051"/>
        <w:gridCol w:w="2072"/>
      </w:tblGrid>
      <w:tr w:rsidR="00170CB5" w:rsidRPr="00170CB5" w:rsidTr="00B577F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Reálna hodnota</w:t>
            </w:r>
          </w:p>
        </w:tc>
      </w:tr>
      <w:tr w:rsidR="00170CB5" w:rsidRPr="00170CB5" w:rsidTr="00B577F8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70CB5" w:rsidRPr="00170CB5" w:rsidTr="00B577F8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c</w:t>
            </w:r>
          </w:p>
        </w:tc>
      </w:tr>
      <w:tr w:rsidR="00170CB5" w:rsidRPr="00170CB5" w:rsidTr="00B577F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170CB5">
              <w:rPr>
                <w:rFonts w:ascii="Arial Narrow" w:hAnsi="Arial Narrow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170CB5" w:rsidRDefault="00170CB5" w:rsidP="00A42978">
      <w:pPr>
        <w:pStyle w:val="Default"/>
        <w:rPr>
          <w:rFonts w:ascii="Arial CE" w:hAnsi="Arial CE"/>
          <w:sz w:val="20"/>
          <w:szCs w:val="20"/>
        </w:rPr>
      </w:pPr>
    </w:p>
    <w:p w:rsidR="00170CB5" w:rsidRPr="002C4A44" w:rsidRDefault="00170CB5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5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Informácie o záväzkoch, a to o </w:t>
      </w:r>
    </w:p>
    <w:p w:rsidR="00A20833" w:rsidRPr="002C4A44" w:rsidRDefault="00A20833" w:rsidP="00A20833">
      <w:pPr>
        <w:pStyle w:val="Default"/>
        <w:spacing w:after="15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celkovej sume záväzkov so zostatkovou dobou splatnosti dlhšou ako päť rokov,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celkovej sume zabezpečených záväzkov, opise a spôsoboch zabezpečenia záväzkov. </w:t>
      </w:r>
    </w:p>
    <w:p w:rsidR="00A20833" w:rsidRDefault="001F1236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- UJ neeviduje dlhodobé záväzky</w:t>
      </w:r>
    </w:p>
    <w:p w:rsidR="001F1236" w:rsidRPr="002C4A44" w:rsidRDefault="001F1236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Informácie o vlastných akciách, a to o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dôvode nadobudnutia vlastných akcií počas účtovného obdobia, </w:t>
      </w:r>
    </w:p>
    <w:p w:rsidR="008F5FE5" w:rsidRDefault="008F5FE5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informáciách, ktorými sú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počet a protihodnota, za ktorú sa vlastné akcie počas účtovného obdobia nadobudli a počet a hodnota, za ktorú sa vlastné akcie počas účtovného obdobia previedli na inú osobu, </w:t>
      </w:r>
    </w:p>
    <w:p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počte, menovitej hodnote a protihodnote, za ktorú sa vlastné akcie nadobudli a ktoré účtovná jednotka má v držbe k poslednému dňu účtovného obdobia; uvádza sa aj ich percentuálny podiel na upísanom základnom imaní. </w:t>
      </w:r>
    </w:p>
    <w:p w:rsidR="00A20833" w:rsidRDefault="001F1236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- UJ neúčtuje vlastné akcie</w:t>
      </w:r>
    </w:p>
    <w:p w:rsidR="001F1236" w:rsidRPr="002C4A44" w:rsidRDefault="001F1236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1F1236">
        <w:rPr>
          <w:rFonts w:ascii="Arial CE" w:hAnsi="Arial CE"/>
          <w:sz w:val="20"/>
          <w:szCs w:val="20"/>
        </w:rPr>
        <w:t>škody z dôvodu živelných pohrôm</w:t>
      </w:r>
      <w:r w:rsidR="001F1236">
        <w:rPr>
          <w:rFonts w:ascii="Arial CE" w:hAnsi="Arial CE"/>
          <w:sz w:val="20"/>
          <w:szCs w:val="20"/>
        </w:rPr>
        <w:tab/>
        <w:t>-</w:t>
      </w:r>
      <w:r w:rsidR="001F1236">
        <w:rPr>
          <w:rFonts w:ascii="Arial CE" w:hAnsi="Arial CE"/>
          <w:sz w:val="20"/>
          <w:szCs w:val="20"/>
        </w:rPr>
        <w:tab/>
        <w:t>UJ neúčtuje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iných aktívach a iných pasívach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iným aktívam a iným pasívam sa uvádzajú tieto informácie: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:rsidR="00650024" w:rsidRPr="002C4A44" w:rsidRDefault="00650024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A20833" w:rsidRDefault="001F1236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- UJ neúčtuje iné aktíva a iné pasíva</w:t>
      </w:r>
    </w:p>
    <w:p w:rsidR="001F1236" w:rsidRPr="002C4A44" w:rsidRDefault="001F1236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V poznámkach sa uvádzajú významné položky ostatných finančných povinností, ktoré sa nevykazujú v účtovných výkazoch, napríklad zákonná povinnosť alebo zmluvná povinnosť odobrať určité množstvo produktu, uskutočniť investície a veľké opravy. </w:t>
      </w:r>
    </w:p>
    <w:p w:rsidR="00A20833" w:rsidRDefault="001F1236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- UJ neeviduje významné položky</w:t>
      </w:r>
    </w:p>
    <w:p w:rsidR="001F1236" w:rsidRPr="002C4A44" w:rsidRDefault="001F1236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Ku skutočnostiam sledovaným na podsúvahových účtoch sa v poznámkach uvádzajú informácie o významných položkách prenajatého majetku, majetku prijatého do úschovy, o pohľadávkach a záväzkoch z opcií, odpísaných pohľadávkach a podobne. </w:t>
      </w:r>
    </w:p>
    <w:p w:rsidR="00650024" w:rsidRDefault="001F1236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- UJ neúčtuje</w:t>
      </w:r>
    </w:p>
    <w:p w:rsidR="000D65EB" w:rsidRPr="000D65EB" w:rsidRDefault="000D65EB" w:rsidP="00A20833">
      <w:pPr>
        <w:pStyle w:val="Default"/>
        <w:rPr>
          <w:rFonts w:ascii="Arial CE" w:hAnsi="Arial CE"/>
          <w:sz w:val="16"/>
          <w:szCs w:val="16"/>
        </w:rPr>
      </w:pPr>
      <w:r w:rsidRPr="000D65EB">
        <w:rPr>
          <w:rFonts w:ascii="Arial CE" w:hAnsi="Arial CE"/>
          <w:sz w:val="16"/>
          <w:szCs w:val="16"/>
        </w:rPr>
        <w:t>Tabuľka k bodu (3)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30"/>
        <w:gridCol w:w="2504"/>
        <w:gridCol w:w="2567"/>
      </w:tblGrid>
      <w:tr w:rsidR="000D65EB" w:rsidRPr="00E356AC" w:rsidTr="00B577F8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Odpísané pohľadávky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lastRenderedPageBreak/>
              <w:t>Pohľadávky z leasingu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0D65EB" w:rsidRPr="002C4A44" w:rsidRDefault="000D65EB" w:rsidP="00A20833">
      <w:pPr>
        <w:pStyle w:val="Default"/>
        <w:rPr>
          <w:rFonts w:ascii="Arial CE" w:hAnsi="Arial CE"/>
          <w:sz w:val="20"/>
          <w:szCs w:val="20"/>
        </w:rPr>
      </w:pP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</w:t>
      </w: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Udalosti, ktoré nastali po dni, ku ktorému sa zostavuje účtovná závierka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dôvodoch pre zmenu výšky rezerv a opravných položiek, ktoré nastali v dôsledku udalostí po dni, ku ktorému sa zostavuje účtovná závierka do dňa zostavenia účtovnej závierky,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zmene spoločníkov účtovnej jednotky,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prijatí rozhodnutia o predaji účtovnej jednotky alebo jej časti,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zmenách významných položiek dlhodobého finančného majetku,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začatí alebo ukončení činnosti časti účtovnej jednotky, napríklad odštepného závodu, organizačnej zložky, prevádzkarne,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vydaných dlhopisoch a iných cenných papieroch,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h) zlúčení, splynutí, rozdelení a zmene právnej formy účtovnej jednotky,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i) mimoriadnych udalostiach, ak majú vplyv na hospodárenie účtovnej jednotky, napríklad o živelnej pohrome,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j) získaní alebo odobratí licencií alebo iných povolení významných pre činnosť účtovnej jednotky a podobne. </w:t>
      </w:r>
    </w:p>
    <w:p w:rsidR="00A20833" w:rsidRDefault="001F1236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- UJ neeviduje žiadne zmeny</w:t>
      </w:r>
    </w:p>
    <w:p w:rsidR="001F1236" w:rsidRPr="002C4A44" w:rsidRDefault="001F1236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VII</w:t>
      </w: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Ostatné informácie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V poznámkach sa uvádza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A20833" w:rsidRPr="002C4A44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všetkých formách prijatej náhrady,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účtovných zásadách použitých pri prideľovaní nákladov a výnosov,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všetkých druhoch činností účtovnej jednotky. </w:t>
      </w:r>
    </w:p>
    <w:p w:rsidR="00A20833" w:rsidRDefault="001F1236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- UJ neposkytla právo poskytovať služby</w:t>
      </w:r>
    </w:p>
    <w:p w:rsidR="001F1236" w:rsidRPr="002C4A44" w:rsidRDefault="001F1236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(2) V poznámkach účtovnej jednotky, na ktorú sa vzťahuje § 23d ods. 6 zákona, ktorej činnosť je zaradená do kategórie priemyselnej výroby podľa osobitného predpisu</w:t>
      </w:r>
      <w:r w:rsidR="00650024" w:rsidRPr="002C4A44">
        <w:rPr>
          <w:rStyle w:val="Znakapoznpodarou"/>
          <w:rFonts w:ascii="Arial CE" w:hAnsi="Arial CE"/>
          <w:sz w:val="20"/>
          <w:szCs w:val="20"/>
        </w:rPr>
        <w:footnoteReference w:id="3"/>
      </w:r>
      <w:r w:rsidRPr="002C4A44">
        <w:rPr>
          <w:rFonts w:ascii="Arial CE" w:hAnsi="Arial CE"/>
          <w:sz w:val="20"/>
          <w:szCs w:val="20"/>
        </w:rPr>
        <w:t xml:space="preserve"> a ktorej čistý obrat za bezprostredne predchádzajúce účtovné obdobie bol väčší ako 250 000 000 eur, sa uvedú aj informácie o </w:t>
      </w:r>
    </w:p>
    <w:p w:rsidR="00650024" w:rsidRPr="002C4A44" w:rsidRDefault="00650024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</w:t>
      </w:r>
      <w:r w:rsidRPr="002C4A44">
        <w:rPr>
          <w:rFonts w:ascii="Arial CE" w:hAnsi="Arial CE"/>
          <w:sz w:val="20"/>
          <w:szCs w:val="20"/>
        </w:rPr>
        <w:lastRenderedPageBreak/>
        <w:t xml:space="preserve">základnom imaní alebo hodnote a percentuálnej výške podielov na základnom imaní a s nimi spojených hlasovacích právach,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výške dotácií a návratných finančných výpomocí,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vyplatených dividendách a výške nerozdeleného zisku,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iných formách prijatej štátnej pomoci, najmä odpustenie súm, ktoré účtovná jednotka dlhuje štátu alebo inému subjektu verejnej správy.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V poznámkach účtovnej jednotky, na ktorú sa vzťahuje § 23d ods. 6 zákona sa uvedú aj informácie o finančných vzťahoch medzi orgánom verejnej moci a účtovnou jednotkou, a to o: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náhradách strát z hospodárskej činnosti účtovnej jednotky, </w:t>
      </w:r>
    </w:p>
    <w:p w:rsidR="00650024" w:rsidRPr="002C4A44" w:rsidRDefault="00650024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peňažných vkladoch a nepeňažných vkladoch,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nenávratných finančných príspevkoch alebo pôžičkách za zvýhodnených podmienok,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finančných výhodách, ktorými sú napríklad nevymáhanie pohľadávky voči účtovnej jednotke,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vzdaní sa dividend alebo podielov na zisku, </w:t>
      </w:r>
    </w:p>
    <w:p w:rsidR="00650024" w:rsidRPr="002C4A44" w:rsidRDefault="0065002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A20833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poskytnutých náhradách za finančné povinnosti uložené orgánom verejnej moci. </w:t>
      </w:r>
    </w:p>
    <w:p w:rsidR="002C4A44" w:rsidRDefault="001F1236" w:rsidP="001F1236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- UJ neeviduje finančné vzťahy medzi orgánom verejnej moci a účtovnou jednotkou</w:t>
      </w:r>
    </w:p>
    <w:sectPr w:rsidR="002C4A44" w:rsidSect="00A20833">
      <w:headerReference w:type="default" r:id="rId9"/>
      <w:pgSz w:w="11906" w:h="17338"/>
      <w:pgMar w:top="1834" w:right="1156" w:bottom="880" w:left="1205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0999" w:rsidRDefault="005B0999" w:rsidP="00650024">
      <w:r>
        <w:separator/>
      </w:r>
    </w:p>
  </w:endnote>
  <w:endnote w:type="continuationSeparator" w:id="0">
    <w:p w:rsidR="005B0999" w:rsidRDefault="005B0999" w:rsidP="00650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0999" w:rsidRDefault="005B0999" w:rsidP="00650024">
      <w:r>
        <w:separator/>
      </w:r>
    </w:p>
  </w:footnote>
  <w:footnote w:type="continuationSeparator" w:id="0">
    <w:p w:rsidR="005B0999" w:rsidRDefault="005B0999" w:rsidP="00650024">
      <w:r>
        <w:continuationSeparator/>
      </w:r>
    </w:p>
  </w:footnote>
  <w:footnote w:id="1">
    <w:p w:rsidR="00650024" w:rsidRPr="002C4A44" w:rsidRDefault="00650024" w:rsidP="00650024">
      <w:pPr>
        <w:pStyle w:val="Default"/>
        <w:rPr>
          <w:rFonts w:ascii="Arial CE" w:hAnsi="Arial CE"/>
          <w:sz w:val="16"/>
          <w:szCs w:val="16"/>
        </w:rPr>
      </w:pPr>
      <w:r w:rsidRPr="002C4A44">
        <w:rPr>
          <w:rStyle w:val="Znakapoznpodarou"/>
          <w:sz w:val="16"/>
          <w:szCs w:val="16"/>
        </w:rPr>
        <w:footnoteRef/>
      </w:r>
      <w:r w:rsidRPr="002C4A44">
        <w:rPr>
          <w:sz w:val="16"/>
          <w:szCs w:val="16"/>
        </w:rPr>
        <w:t xml:space="preserve"> </w:t>
      </w:r>
      <w:r w:rsidRPr="002C4A44">
        <w:rPr>
          <w:rFonts w:ascii="Arial CE" w:hAnsi="Arial CE"/>
          <w:sz w:val="16"/>
          <w:szCs w:val="16"/>
        </w:rPr>
        <w:t xml:space="preserve">2)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</w:t>
      </w:r>
      <w:r w:rsidRPr="002C4A44">
        <w:rPr>
          <w:rStyle w:val="Odkaznavysvtlivky"/>
          <w:rFonts w:ascii="Arial CE" w:hAnsi="Arial CE"/>
          <w:sz w:val="16"/>
          <w:szCs w:val="16"/>
        </w:rPr>
        <w:footnoteRef/>
      </w:r>
    </w:p>
    <w:p w:rsidR="00650024" w:rsidRPr="002C4A44" w:rsidRDefault="00650024">
      <w:pPr>
        <w:pStyle w:val="Textpoznpodarou"/>
        <w:rPr>
          <w:sz w:val="16"/>
          <w:szCs w:val="16"/>
        </w:rPr>
      </w:pPr>
    </w:p>
  </w:footnote>
  <w:footnote w:id="2">
    <w:p w:rsidR="00650024" w:rsidRPr="002C4A44" w:rsidRDefault="00650024">
      <w:pPr>
        <w:pStyle w:val="Textpoznpodarou"/>
        <w:rPr>
          <w:sz w:val="16"/>
          <w:szCs w:val="16"/>
        </w:rPr>
      </w:pPr>
    </w:p>
  </w:footnote>
  <w:footnote w:id="3">
    <w:p w:rsidR="00650024" w:rsidRPr="002C4A44" w:rsidRDefault="00650024">
      <w:pPr>
        <w:pStyle w:val="Textpoznpodarou"/>
        <w:rPr>
          <w:sz w:val="16"/>
          <w:szCs w:val="16"/>
        </w:rPr>
      </w:pPr>
      <w:r w:rsidRPr="002C4A44">
        <w:rPr>
          <w:rStyle w:val="Znakapoznpodarou"/>
          <w:sz w:val="16"/>
          <w:szCs w:val="16"/>
        </w:rPr>
        <w:footnoteRef/>
      </w:r>
      <w:r w:rsidRPr="002C4A44">
        <w:rPr>
          <w:sz w:val="16"/>
          <w:szCs w:val="16"/>
        </w:rPr>
        <w:t xml:space="preserve"> Sekcia C prílohy vyhlášky Štatistického úradu Slovenskej republiky č. 306/2007 Z. z., ktorou sa vydáva Štatistická klasifikácia ekonomických činností. 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71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0"/>
      <w:gridCol w:w="280"/>
      <w:gridCol w:w="280"/>
      <w:gridCol w:w="560"/>
      <w:gridCol w:w="280"/>
      <w:gridCol w:w="280"/>
      <w:gridCol w:w="159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50024" w:rsidRPr="00FC4B56" w:rsidTr="00280A63">
      <w:trPr>
        <w:trHeight w:val="300"/>
      </w:trPr>
      <w:tc>
        <w:tcPr>
          <w:tcW w:w="1400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jc w:val="center"/>
            <w:rPr>
              <w:rFonts w:ascii="Calibri" w:hAnsi="Calibri"/>
              <w:color w:val="000000"/>
            </w:rPr>
          </w:pPr>
          <w:proofErr w:type="spellStart"/>
          <w:r w:rsidRPr="00FC4B56">
            <w:rPr>
              <w:rFonts w:ascii="Calibri" w:hAnsi="Calibri"/>
              <w:color w:val="000000"/>
              <w:sz w:val="22"/>
            </w:rPr>
            <w:t>Úč</w:t>
          </w:r>
          <w:proofErr w:type="spellEnd"/>
          <w:r w:rsidRPr="00FC4B56">
            <w:rPr>
              <w:rFonts w:ascii="Calibri" w:hAnsi="Calibri"/>
              <w:color w:val="000000"/>
              <w:sz w:val="22"/>
            </w:rPr>
            <w:t xml:space="preserve"> POD 3-01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</w:tr>
    <w:tr w:rsidR="00650024" w:rsidRPr="00FC4B56" w:rsidTr="00650024">
      <w:trPr>
        <w:trHeight w:val="331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4F7E8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4F7E88" w:rsidP="004F7E88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4F7E88" w:rsidP="004F7E88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4F7E88" w:rsidP="004F7E88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4F7E8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4F7E8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4F7E8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4F7E8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4F7E8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4F7E8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4F7E8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4F7E8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4F7E8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4F7E8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4F7E8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4F7E8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4F7E8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4F7E88" w:rsidRPr="004F7E88" w:rsidRDefault="004F7E8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9</w:t>
          </w:r>
        </w:p>
      </w:tc>
    </w:tr>
  </w:tbl>
  <w:p w:rsidR="00650024" w:rsidRDefault="0065002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5C2338"/>
    <w:multiLevelType w:val="hybridMultilevel"/>
    <w:tmpl w:val="25CC6C1E"/>
    <w:lvl w:ilvl="0" w:tplc="72A83052">
      <w:start w:val="13"/>
      <w:numFmt w:val="bullet"/>
      <w:lvlText w:val="-"/>
      <w:lvlJc w:val="left"/>
      <w:pPr>
        <w:ind w:left="720" w:hanging="360"/>
      </w:pPr>
      <w:rPr>
        <w:rFonts w:ascii="Arial CE" w:eastAsia="Calibri" w:hAnsi="Arial CE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044F99"/>
    <w:multiLevelType w:val="hybridMultilevel"/>
    <w:tmpl w:val="BC465F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AA5213"/>
    <w:multiLevelType w:val="hybridMultilevel"/>
    <w:tmpl w:val="3C68E5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20833"/>
    <w:rsid w:val="00014F35"/>
    <w:rsid w:val="000824FC"/>
    <w:rsid w:val="000D65EB"/>
    <w:rsid w:val="00104CBE"/>
    <w:rsid w:val="00104CF6"/>
    <w:rsid w:val="0010796B"/>
    <w:rsid w:val="00123F1F"/>
    <w:rsid w:val="00124B4B"/>
    <w:rsid w:val="00170CB5"/>
    <w:rsid w:val="001F1236"/>
    <w:rsid w:val="002052C4"/>
    <w:rsid w:val="002C0150"/>
    <w:rsid w:val="002C4A44"/>
    <w:rsid w:val="0031338E"/>
    <w:rsid w:val="0040300D"/>
    <w:rsid w:val="00426E80"/>
    <w:rsid w:val="004F7E88"/>
    <w:rsid w:val="005B0999"/>
    <w:rsid w:val="005E1C8A"/>
    <w:rsid w:val="006171F8"/>
    <w:rsid w:val="00650024"/>
    <w:rsid w:val="006A0AB4"/>
    <w:rsid w:val="006A7C8A"/>
    <w:rsid w:val="007619D7"/>
    <w:rsid w:val="0076277C"/>
    <w:rsid w:val="00786CB1"/>
    <w:rsid w:val="007A0F50"/>
    <w:rsid w:val="00875AFF"/>
    <w:rsid w:val="008948EC"/>
    <w:rsid w:val="008C12FE"/>
    <w:rsid w:val="008F5FE5"/>
    <w:rsid w:val="009546D2"/>
    <w:rsid w:val="00962DA0"/>
    <w:rsid w:val="00966025"/>
    <w:rsid w:val="009D09A4"/>
    <w:rsid w:val="00A20833"/>
    <w:rsid w:val="00A42978"/>
    <w:rsid w:val="00A873AF"/>
    <w:rsid w:val="00AD23CF"/>
    <w:rsid w:val="00B202C7"/>
    <w:rsid w:val="00BD039E"/>
    <w:rsid w:val="00D10215"/>
    <w:rsid w:val="00D20B35"/>
    <w:rsid w:val="00D6338D"/>
    <w:rsid w:val="00DB0895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70C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A2083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650024"/>
    <w:pPr>
      <w:tabs>
        <w:tab w:val="center" w:pos="4536"/>
        <w:tab w:val="right" w:pos="9072"/>
      </w:tabs>
    </w:pPr>
    <w:rPr>
      <w:rFonts w:eastAsia="Calibri"/>
      <w:szCs w:val="22"/>
      <w:lang w:eastAsia="en-US"/>
    </w:rPr>
  </w:style>
  <w:style w:type="character" w:customStyle="1" w:styleId="ZhlavChar">
    <w:name w:val="Záhlaví Char"/>
    <w:basedOn w:val="Standardnpsmoodstavce"/>
    <w:link w:val="Zhlav"/>
    <w:uiPriority w:val="99"/>
    <w:rsid w:val="00650024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650024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50024"/>
    <w:rPr>
      <w:rFonts w:ascii="Times New Roman" w:hAnsi="Times New Roman" w:cs="Times New Roman"/>
      <w:sz w:val="24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650024"/>
    <w:rPr>
      <w:vertAlign w:val="superscript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650024"/>
    <w:rPr>
      <w:vertAlign w:val="superscript"/>
    </w:rPr>
  </w:style>
  <w:style w:type="paragraph" w:customStyle="1" w:styleId="TopHeader">
    <w:name w:val="Top Header"/>
    <w:basedOn w:val="Normln"/>
    <w:qFormat/>
    <w:rsid w:val="00170CB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"/>
    <w:link w:val="ValueChar"/>
    <w:qFormat/>
    <w:rsid w:val="00170CB5"/>
    <w:pPr>
      <w:jc w:val="right"/>
    </w:pPr>
    <w:rPr>
      <w:rFonts w:ascii="Arial Narrow" w:hAnsi="Arial Narrow"/>
      <w:sz w:val="20"/>
    </w:rPr>
  </w:style>
  <w:style w:type="character" w:customStyle="1" w:styleId="ValueChar">
    <w:name w:val="Value Char"/>
    <w:link w:val="Value"/>
    <w:locked/>
    <w:rsid w:val="00170CB5"/>
    <w:rPr>
      <w:rFonts w:ascii="Arial Narrow" w:eastAsia="Times New Roman" w:hAnsi="Arial Narrow" w:cs="Times New Roman"/>
      <w:sz w:val="20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9691987-C64B-4728-B906-D6D288003A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6</Pages>
  <Words>2362</Words>
  <Characters>13464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15795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Anča</cp:lastModifiedBy>
  <cp:revision>5</cp:revision>
  <dcterms:created xsi:type="dcterms:W3CDTF">2016-02-29T14:54:00Z</dcterms:created>
  <dcterms:modified xsi:type="dcterms:W3CDTF">2020-06-28T16:05:00Z</dcterms:modified>
</cp:coreProperties>
</file>