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54F5F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6F7C28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C96028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45678138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6F7C28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F170DE" w:rsidRDefault="00C96028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poisťovacích agentov a maklérov</w:t>
      </w:r>
    </w:p>
    <w:p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6F7C28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26.06.2019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96028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96028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44CA9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44CA9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96028">
      <w:rPr>
        <w:rFonts w:ascii="Arial" w:hAnsi="Arial" w:cs="Arial"/>
        <w:sz w:val="22"/>
        <w:szCs w:val="22"/>
        <w:bdr w:val="single" w:sz="4" w:space="0" w:color="auto"/>
      </w:rPr>
      <w:t>45678138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96028">
      <w:rPr>
        <w:rFonts w:ascii="Arial" w:hAnsi="Arial" w:cs="Arial"/>
        <w:sz w:val="22"/>
        <w:szCs w:val="22"/>
        <w:bdr w:val="single" w:sz="4" w:space="0" w:color="auto"/>
      </w:rPr>
      <w:t>2023085361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96028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44BF8F5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1157</Words>
  <Characters>6601</Characters>
  <Application>Microsoft Office Word</Application>
  <DocSecurity>0</DocSecurity>
  <Lines>55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2020-06-09T16:16:00Z</cp:lastPrinted>
  <dcterms:created xsi:type="dcterms:W3CDTF">2020-06-25T07:30:00Z</dcterms:created>
  <dcterms:modified xsi:type="dcterms:W3CDTF">2020-06-25T07:30:00Z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