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699D" w:rsidRDefault="006D699D">
      <w:pPr>
        <w:pStyle w:val="Zkladntext"/>
        <w:spacing w:before="2"/>
        <w:rPr>
          <w:rFonts w:ascii="Times New Roman"/>
          <w:sz w:val="9"/>
        </w:rPr>
      </w:pPr>
      <w:bookmarkStart w:id="0" w:name="_GoBack"/>
      <w:bookmarkEnd w:id="0"/>
    </w:p>
    <w:p w:rsidR="006D699D" w:rsidRDefault="006D699D">
      <w:pPr>
        <w:rPr>
          <w:rFonts w:ascii="Times New Roman"/>
          <w:sz w:val="9"/>
        </w:rPr>
        <w:sectPr w:rsidR="006D699D">
          <w:headerReference w:type="default" r:id="rId7"/>
          <w:footerReference w:type="default" r:id="rId8"/>
          <w:type w:val="continuous"/>
          <w:pgSz w:w="11910" w:h="16850"/>
          <w:pgMar w:top="1200" w:right="900" w:bottom="620" w:left="1560" w:header="676" w:footer="426" w:gutter="0"/>
          <w:pgNumType w:start="1"/>
          <w:cols w:space="708"/>
        </w:sectPr>
      </w:pPr>
    </w:p>
    <w:p w:rsidR="006D699D" w:rsidRDefault="00E82ABA">
      <w:pPr>
        <w:pStyle w:val="Zkladntext"/>
        <w:spacing w:before="91"/>
        <w:jc w:val="right"/>
        <w:rPr>
          <w:rFonts w:ascii="Times New Roman" w:hAnsi="Times New Roman"/>
        </w:rPr>
      </w:pPr>
      <w:r>
        <w:rPr>
          <w:noProof/>
          <w:lang w:val="sk-SK" w:eastAsia="sk-SK"/>
        </w:rPr>
        <mc:AlternateContent>
          <mc:Choice Requires="wps">
            <w:drawing>
              <wp:anchor distT="0" distB="0" distL="114300" distR="114300" simplePos="0" relativeHeight="1024" behindDoc="0" locked="0" layoutInCell="1" allowOverlap="1">
                <wp:simplePos x="0" y="0"/>
                <wp:positionH relativeFrom="page">
                  <wp:posOffset>1065530</wp:posOffset>
                </wp:positionH>
                <wp:positionV relativeFrom="paragraph">
                  <wp:posOffset>-14605</wp:posOffset>
                </wp:positionV>
                <wp:extent cx="974090" cy="299085"/>
                <wp:effectExtent l="8255" t="13970" r="8255" b="10795"/>
                <wp:wrapNone/>
                <wp:docPr id="1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4090" cy="29908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D699D" w:rsidRDefault="005D6898">
                            <w:pPr>
                              <w:pStyle w:val="Zkladntext"/>
                              <w:ind w:left="352" w:right="178" w:hanging="154"/>
                              <w:rPr>
                                <w:rFonts w:ascii="Times New Roman" w:hAnsi="Times New Roman"/>
                              </w:rPr>
                            </w:pPr>
                            <w:r>
                              <w:rPr>
                                <w:rFonts w:ascii="Times New Roman" w:hAnsi="Times New Roman"/>
                              </w:rPr>
                              <w:t>Poznámky Úč MÚJ 3-01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83.9pt;margin-top:-1.15pt;width:76.7pt;height:23.55pt;z-index:1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" filled="f" strokeweight=".48pt">
                <v:textbox inset="0,0,0,0">
                  <w:txbxContent>
                    <w:p w:rsidR="006D699D" w:rsidRDefault="005D6898">
                      <w:pPr>
                        <w:pStyle w:val="Zkladntext"/>
                        <w:ind w:left="352" w:right="178" w:hanging="154"/>
                        <w:rPr>
                          <w:rFonts w:ascii="Times New Roman" w:hAnsi="Times New Roman"/>
                        </w:rPr>
                      </w:pPr>
                      <w:r>
                        <w:rPr>
                          <w:rFonts w:ascii="Times New Roman" w:hAnsi="Times New Roman"/>
                        </w:rPr>
                        <w:t>Poznámky Úč MÚJ 3-01</w:t>
                      </w:r>
                    </w:p>
                  </w:txbxContent>
                </v:textbox>
                <w10:wrap anchorx="page"/>
              </v:shape>
            </w:pict>
          </mc:Fallback>
        </mc:AlternateContent>
      </w:r>
      <w:r w:rsidR="005D6898">
        <w:rPr>
          <w:rFonts w:ascii="Times New Roman" w:hAnsi="Times New Roman"/>
        </w:rPr>
        <w:t>IČO</w:t>
      </w:r>
    </w:p>
    <w:p w:rsidR="006D699D" w:rsidRDefault="005D6898">
      <w:pPr>
        <w:spacing w:before="89"/>
        <w:ind w:left="1232" w:right="1698"/>
        <w:jc w:val="center"/>
        <w:rPr>
          <w:sz w:val="20"/>
        </w:rPr>
      </w:pPr>
      <w:r>
        <w:br w:type="column"/>
      </w:r>
      <w:r>
        <w:rPr>
          <w:sz w:val="20"/>
        </w:rPr>
        <w:t>DIČ</w:t>
      </w:r>
    </w:p>
    <w:p w:rsidR="006D699D" w:rsidRDefault="006D699D">
      <w:pPr>
        <w:pStyle w:val="Zkladntext"/>
      </w:pPr>
    </w:p>
    <w:p w:rsidR="006D699D" w:rsidRDefault="006D699D">
      <w:pPr>
        <w:pStyle w:val="Zkladntext"/>
      </w:pPr>
    </w:p>
    <w:p w:rsidR="006D699D" w:rsidRDefault="00E82ABA">
      <w:pPr>
        <w:pStyle w:val="Nadpis11"/>
        <w:spacing w:before="137"/>
        <w:ind w:left="1232" w:right="3597"/>
      </w:pPr>
      <w:r>
        <w:rPr>
          <w:noProof/>
          <w:lang w:val="sk-SK" w:eastAsia="sk-SK"/>
        </w:rPr>
        <mc:AlternateContent>
          <mc:Choice Requires="wps">
            <w:drawing>
              <wp:anchor distT="0" distB="0" distL="114300" distR="114300" simplePos="0" relativeHeight="1048" behindDoc="0" locked="0" layoutInCell="1" allowOverlap="1">
                <wp:simplePos x="0" y="0"/>
                <wp:positionH relativeFrom="page">
                  <wp:posOffset>2675255</wp:posOffset>
                </wp:positionH>
                <wp:positionV relativeFrom="paragraph">
                  <wp:posOffset>-539115</wp:posOffset>
                </wp:positionV>
                <wp:extent cx="1624965" cy="305435"/>
                <wp:effectExtent l="0" t="1905" r="0" b="0"/>
                <wp:wrapNone/>
                <wp:docPr id="1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4965" cy="305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left:0;text-align:left;margin-left:210.65pt;margin-top:-42.45pt;width:127.95pt;height:24.05pt;z-index:1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v:textbox>
                <w10:wrap anchorx="page"/>
              </v:shape>
            </w:pict>
          </mc:Fallback>
        </mc:AlternateContent>
      </w:r>
      <w:r>
        <w:rPr>
          <w:noProof/>
          <w:lang w:val="sk-SK" w:eastAsia="sk-SK"/>
        </w:rPr>
        <mc:AlternateContent>
          <mc:Choice Requires="wps">
            <w:drawing>
              <wp:anchor distT="0" distB="0" distL="114300" distR="114300" simplePos="0" relativeHeight="1072" behindDoc="0" locked="0" layoutInCell="1" allowOverlap="1">
                <wp:simplePos x="0" y="0"/>
                <wp:positionH relativeFrom="page">
                  <wp:posOffset>4888230</wp:posOffset>
                </wp:positionH>
                <wp:positionV relativeFrom="paragraph">
                  <wp:posOffset>-539115</wp:posOffset>
                </wp:positionV>
                <wp:extent cx="2028825" cy="305435"/>
                <wp:effectExtent l="1905" t="1905" r="0" b="0"/>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305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left:0;text-align:left;margin-left:384.9pt;margin-top:-42.45pt;width:159.75pt;height:24.05pt;z-index: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v:textbox>
                <w10:wrap anchorx="page"/>
              </v:shape>
            </w:pict>
          </mc:Fallback>
        </mc:AlternateContent>
      </w:r>
      <w:r w:rsidR="005D6898">
        <w:t>Čl. I</w:t>
      </w:r>
    </w:p>
    <w:p w:rsidR="006D699D" w:rsidRDefault="005D6898">
      <w:pPr>
        <w:ind w:left="1232" w:right="3599"/>
        <w:jc w:val="center"/>
        <w:rPr>
          <w:b/>
          <w:sz w:val="24"/>
        </w:rPr>
      </w:pPr>
      <w:r>
        <w:rPr>
          <w:b/>
          <w:sz w:val="24"/>
        </w:rPr>
        <w:t>Všeobecné informácie</w:t>
      </w:r>
    </w:p>
    <w:p w:rsidR="006D699D" w:rsidRDefault="006D699D">
      <w:pPr>
        <w:jc w:val="center"/>
        <w:rPr>
          <w:sz w:val="24"/>
        </w:rPr>
        <w:sectPr w:rsidR="006D699D">
          <w:type w:val="continuous"/>
          <w:pgSz w:w="11910" w:h="16850"/>
          <w:pgMar w:top="1200" w:right="900" w:bottom="620" w:left="1560" w:header="708" w:footer="708" w:gutter="0"/>
          <w:cols w:num="2" w:space="708" w:equalWidth="0">
            <w:col w:w="2324" w:space="40"/>
            <w:col w:w="7086"/>
          </w:cols>
        </w:sectPr>
      </w:pPr>
    </w:p>
    <w:p w:rsidR="006D699D" w:rsidRDefault="006D699D">
      <w:pPr>
        <w:pStyle w:val="Zkladntext"/>
        <w:rPr>
          <w:b/>
          <w:sz w:val="13"/>
        </w:rPr>
      </w:pPr>
    </w:p>
    <w:p w:rsidR="006D699D" w:rsidRDefault="005D6898">
      <w:pPr>
        <w:pStyle w:val="Nadpis21"/>
        <w:numPr>
          <w:ilvl w:val="0"/>
          <w:numId w:val="4"/>
        </w:numPr>
        <w:tabs>
          <w:tab w:val="left" w:pos="473"/>
          <w:tab w:val="left" w:pos="474"/>
        </w:tabs>
        <w:spacing w:before="59"/>
      </w:pPr>
      <w:r>
        <w:t>Názov právnickej osoby a</w:t>
      </w:r>
      <w:r>
        <w:rPr>
          <w:spacing w:val="-4"/>
        </w:rPr>
        <w:t xml:space="preserve"> </w:t>
      </w:r>
      <w:r>
        <w:t>sídlo</w:t>
      </w:r>
    </w:p>
    <w:p w:rsidR="006D699D" w:rsidRDefault="006D699D">
      <w:pPr>
        <w:pStyle w:val="Zkladntext"/>
        <w:spacing w:before="1"/>
        <w:rPr>
          <w:b/>
        </w:rPr>
      </w:pPr>
    </w:p>
    <w:p w:rsidR="006D699D" w:rsidRDefault="005D6898">
      <w:pPr>
        <w:pStyle w:val="Zkladntext"/>
        <w:ind w:left="540"/>
        <w:jc w:val="both"/>
      </w:pPr>
      <w:r>
        <w:t>Promates s.r.o.</w:t>
      </w:r>
    </w:p>
    <w:p w:rsidR="006D699D" w:rsidRDefault="005D6898">
      <w:pPr>
        <w:pStyle w:val="Zkladntext"/>
        <w:spacing w:before="1" w:line="243" w:lineRule="exact"/>
        <w:ind w:left="540"/>
        <w:jc w:val="both"/>
      </w:pPr>
      <w:r>
        <w:t>Na križovatkách 56</w:t>
      </w:r>
    </w:p>
    <w:p w:rsidR="006D699D" w:rsidRDefault="005D6898">
      <w:pPr>
        <w:pStyle w:val="Zkladntext"/>
        <w:spacing w:line="243" w:lineRule="exact"/>
        <w:ind w:left="523"/>
        <w:jc w:val="both"/>
      </w:pPr>
      <w:r>
        <w:t>821 04 Bratislava</w:t>
      </w:r>
    </w:p>
    <w:p w:rsidR="006D699D" w:rsidRDefault="006D699D">
      <w:pPr>
        <w:pStyle w:val="Zkladntext"/>
        <w:spacing w:before="2"/>
      </w:pPr>
    </w:p>
    <w:p w:rsidR="006D699D" w:rsidRDefault="005D6898">
      <w:pPr>
        <w:pStyle w:val="Nadpis21"/>
        <w:numPr>
          <w:ilvl w:val="0"/>
          <w:numId w:val="4"/>
        </w:numPr>
        <w:tabs>
          <w:tab w:val="left" w:pos="473"/>
          <w:tab w:val="left" w:pos="474"/>
        </w:tabs>
      </w:pPr>
      <w:r>
        <w:t>Údaje o konsolidovanom celku</w:t>
      </w:r>
    </w:p>
    <w:p w:rsidR="006D699D" w:rsidRDefault="006D699D">
      <w:pPr>
        <w:pStyle w:val="Zkladntext"/>
        <w:spacing w:before="11"/>
        <w:rPr>
          <w:b/>
          <w:sz w:val="19"/>
        </w:rPr>
      </w:pPr>
    </w:p>
    <w:p w:rsidR="006D699D" w:rsidRDefault="005D6898">
      <w:pPr>
        <w:pStyle w:val="Zkladntext"/>
        <w:ind w:left="454"/>
        <w:jc w:val="both"/>
      </w:pPr>
      <w:r>
        <w:t>Spoločnosť sa nezahŕňa do konsolidovanej účtovnej závierky.</w:t>
      </w:r>
    </w:p>
    <w:p w:rsidR="006D699D" w:rsidRDefault="006D699D">
      <w:pPr>
        <w:pStyle w:val="Zkladntext"/>
        <w:spacing w:before="11"/>
        <w:rPr>
          <w:sz w:val="18"/>
        </w:rPr>
      </w:pPr>
    </w:p>
    <w:p w:rsidR="006D699D" w:rsidRDefault="005D6898">
      <w:pPr>
        <w:pStyle w:val="Nadpis21"/>
        <w:numPr>
          <w:ilvl w:val="0"/>
          <w:numId w:val="4"/>
        </w:numPr>
        <w:tabs>
          <w:tab w:val="left" w:pos="473"/>
          <w:tab w:val="left" w:pos="474"/>
        </w:tabs>
      </w:pPr>
      <w:r>
        <w:t>Priemerný počet</w:t>
      </w:r>
      <w:r>
        <w:rPr>
          <w:spacing w:val="-2"/>
        </w:rPr>
        <w:t xml:space="preserve"> </w:t>
      </w:r>
      <w:r>
        <w:t>zamestnancov</w:t>
      </w:r>
    </w:p>
    <w:p w:rsidR="006D699D" w:rsidRDefault="006D699D">
      <w:pPr>
        <w:pStyle w:val="Zkladntext"/>
        <w:spacing w:before="11"/>
        <w:rPr>
          <w:b/>
          <w:sz w:val="19"/>
        </w:rPr>
      </w:pPr>
    </w:p>
    <w:p w:rsidR="006D699D" w:rsidRDefault="005D6898">
      <w:pPr>
        <w:pStyle w:val="Zkladntext"/>
        <w:spacing w:before="1"/>
        <w:ind w:left="473"/>
        <w:jc w:val="both"/>
      </w:pPr>
      <w:r>
        <w:t>Spoločnosť Promates s.r.o. nemala v roku 201</w:t>
      </w:r>
      <w:r w:rsidR="001517E8">
        <w:t>9</w:t>
      </w:r>
      <w:r>
        <w:t xml:space="preserve"> žiadnych zamestnancov.</w:t>
      </w:r>
    </w:p>
    <w:p w:rsidR="006D699D" w:rsidRDefault="006D699D">
      <w:pPr>
        <w:pStyle w:val="Zkladntext"/>
      </w:pPr>
    </w:p>
    <w:p w:rsidR="006D699D" w:rsidRDefault="006D699D">
      <w:pPr>
        <w:pStyle w:val="Zkladntext"/>
        <w:rPr>
          <w:sz w:val="16"/>
        </w:rPr>
      </w:pPr>
    </w:p>
    <w:p w:rsidR="006D699D" w:rsidRDefault="005D6898">
      <w:pPr>
        <w:pStyle w:val="Nadpis11"/>
        <w:ind w:right="1892"/>
      </w:pPr>
      <w:r>
        <w:t>Čl. II</w:t>
      </w:r>
    </w:p>
    <w:p w:rsidR="006D699D" w:rsidRDefault="005D6898">
      <w:pPr>
        <w:ind w:left="1888" w:right="1890"/>
        <w:jc w:val="center"/>
        <w:rPr>
          <w:b/>
          <w:sz w:val="24"/>
        </w:rPr>
      </w:pPr>
      <w:r>
        <w:rPr>
          <w:b/>
          <w:sz w:val="24"/>
        </w:rPr>
        <w:t>Informácie o prijatých postupoch</w:t>
      </w:r>
    </w:p>
    <w:p w:rsidR="006D699D" w:rsidRDefault="006D699D">
      <w:pPr>
        <w:pStyle w:val="Zkladntext"/>
        <w:rPr>
          <w:b/>
          <w:sz w:val="24"/>
        </w:rPr>
      </w:pPr>
    </w:p>
    <w:p w:rsidR="006D699D" w:rsidRDefault="005D6898">
      <w:pPr>
        <w:pStyle w:val="Nadpis21"/>
        <w:numPr>
          <w:ilvl w:val="0"/>
          <w:numId w:val="3"/>
        </w:numPr>
        <w:tabs>
          <w:tab w:val="left" w:pos="473"/>
          <w:tab w:val="left" w:pos="474"/>
        </w:tabs>
        <w:spacing w:before="173"/>
      </w:pPr>
      <w:r>
        <w:t>Východiská pre zostavenie účtovnej</w:t>
      </w:r>
      <w:r>
        <w:rPr>
          <w:spacing w:val="-2"/>
        </w:rPr>
        <w:t xml:space="preserve"> </w:t>
      </w:r>
      <w:r>
        <w:t>závierky</w:t>
      </w:r>
    </w:p>
    <w:p w:rsidR="006D699D" w:rsidRDefault="006D699D">
      <w:pPr>
        <w:pStyle w:val="Zkladntext"/>
        <w:spacing w:before="11"/>
        <w:rPr>
          <w:b/>
          <w:sz w:val="19"/>
        </w:rPr>
      </w:pPr>
    </w:p>
    <w:p w:rsidR="006D699D" w:rsidRDefault="005D6898">
      <w:pPr>
        <w:pStyle w:val="Zkladntext"/>
        <w:ind w:left="564"/>
      </w:pPr>
      <w:r>
        <w:t>Účtovná závierka bola zostavená za predpokladu nepretržitého trvania Spoločnosti (going concern) v súlade so zákonom o účtovníctve platným v Slovenskej republike a nadväzujúcimi postupmi účtovania.</w:t>
      </w:r>
    </w:p>
    <w:p w:rsidR="006D699D" w:rsidRDefault="006D699D">
      <w:pPr>
        <w:pStyle w:val="Zkladntext"/>
        <w:spacing w:before="11"/>
        <w:rPr>
          <w:sz w:val="19"/>
        </w:rPr>
      </w:pPr>
    </w:p>
    <w:p w:rsidR="006D699D" w:rsidRDefault="005D6898">
      <w:pPr>
        <w:pStyle w:val="Zkladntext"/>
        <w:spacing w:before="1"/>
        <w:ind w:left="564"/>
        <w:jc w:val="both"/>
      </w:pPr>
      <w:r>
        <w:t>Účtovná závierka bola zostavená ako riadna účtovná závierka.</w:t>
      </w:r>
    </w:p>
    <w:p w:rsidR="006D699D" w:rsidRDefault="006D699D">
      <w:pPr>
        <w:pStyle w:val="Zkladntext"/>
        <w:spacing w:before="1"/>
      </w:pPr>
    </w:p>
    <w:p w:rsidR="006D699D" w:rsidRDefault="005D6898">
      <w:pPr>
        <w:pStyle w:val="Zkladntext"/>
        <w:ind w:left="564"/>
        <w:jc w:val="both"/>
      </w:pPr>
      <w:r>
        <w:t>Účtovné metódy a všeobecné účtovné zásady boli účtovnou jednotkou konzistentne aplikované</w:t>
      </w:r>
    </w:p>
    <w:p w:rsidR="006D699D" w:rsidRDefault="006D699D">
      <w:pPr>
        <w:pStyle w:val="Zkladntext"/>
        <w:spacing w:before="11"/>
        <w:rPr>
          <w:sz w:val="19"/>
        </w:rPr>
      </w:pPr>
    </w:p>
    <w:p w:rsidR="006D699D" w:rsidRDefault="005D6898">
      <w:pPr>
        <w:pStyle w:val="Nadpis21"/>
        <w:numPr>
          <w:ilvl w:val="0"/>
          <w:numId w:val="3"/>
        </w:numPr>
        <w:tabs>
          <w:tab w:val="left" w:pos="473"/>
          <w:tab w:val="left" w:pos="474"/>
        </w:tabs>
      </w:pPr>
      <w:r>
        <w:t>Spôsob oceňovania jednotlivých položiek majetku a</w:t>
      </w:r>
      <w:r>
        <w:rPr>
          <w:spacing w:val="-2"/>
        </w:rPr>
        <w:t xml:space="preserve"> </w:t>
      </w:r>
      <w:r>
        <w:t>záväzkov</w:t>
      </w:r>
    </w:p>
    <w:p w:rsidR="006D699D" w:rsidRDefault="006D699D">
      <w:pPr>
        <w:pStyle w:val="Zkladntext"/>
        <w:spacing w:before="1"/>
        <w:rPr>
          <w:b/>
        </w:rPr>
      </w:pPr>
    </w:p>
    <w:p w:rsidR="006D699D" w:rsidRDefault="005D6898">
      <w:pPr>
        <w:pStyle w:val="Odsekzoznamu"/>
        <w:numPr>
          <w:ilvl w:val="0"/>
          <w:numId w:val="2"/>
        </w:numPr>
        <w:tabs>
          <w:tab w:val="left" w:pos="540"/>
          <w:tab w:val="left" w:pos="541"/>
        </w:tabs>
        <w:ind w:hanging="427"/>
        <w:rPr>
          <w:b/>
          <w:sz w:val="20"/>
        </w:rPr>
      </w:pPr>
      <w:r>
        <w:rPr>
          <w:b/>
          <w:sz w:val="20"/>
        </w:rPr>
        <w:t>Dlhodobý nehmotný, hmotný a finančný</w:t>
      </w:r>
      <w:r>
        <w:rPr>
          <w:b/>
          <w:spacing w:val="-2"/>
          <w:sz w:val="20"/>
        </w:rPr>
        <w:t xml:space="preserve"> </w:t>
      </w:r>
      <w:r>
        <w:rPr>
          <w:b/>
          <w:sz w:val="20"/>
        </w:rPr>
        <w:t>majetok</w:t>
      </w:r>
    </w:p>
    <w:p w:rsidR="006D699D" w:rsidRDefault="006D699D">
      <w:pPr>
        <w:pStyle w:val="Zkladntext"/>
        <w:rPr>
          <w:b/>
        </w:rPr>
      </w:pPr>
    </w:p>
    <w:p w:rsidR="006D699D" w:rsidRDefault="005D6898">
      <w:pPr>
        <w:pStyle w:val="Zkladntext"/>
        <w:ind w:left="540"/>
      </w:pPr>
      <w:r>
        <w:t>Dlhodobý majetok nakupovaný sa oceňuje obstarávacou cenou, ktorá zahŕňa cenu obstarania a náklady súvisiace s obstaraním (clo, prepravu, montáž, poistné a pod.).</w:t>
      </w:r>
    </w:p>
    <w:p w:rsidR="006D699D" w:rsidRDefault="006D699D">
      <w:pPr>
        <w:pStyle w:val="Zkladntext"/>
        <w:spacing w:before="11"/>
        <w:rPr>
          <w:sz w:val="19"/>
        </w:rPr>
      </w:pPr>
    </w:p>
    <w:p w:rsidR="006D699D" w:rsidRDefault="005D6898">
      <w:pPr>
        <w:pStyle w:val="Zkladntext"/>
        <w:spacing w:before="1"/>
        <w:ind w:left="540"/>
      </w:pPr>
      <w:r>
        <w:t>Náklady na technické zhodnotenie dlhodobého majetku zvyšujú jeho obstarávaciu cenu. Opravy a údržba sa účtuje do nákladov.</w:t>
      </w:r>
    </w:p>
    <w:p w:rsidR="006D699D" w:rsidRDefault="006D699D">
      <w:pPr>
        <w:pStyle w:val="Zkladntext"/>
        <w:spacing w:before="11"/>
        <w:rPr>
          <w:sz w:val="19"/>
        </w:rPr>
      </w:pPr>
    </w:p>
    <w:p w:rsidR="006D699D" w:rsidRDefault="005D6898">
      <w:pPr>
        <w:pStyle w:val="Nadpis21"/>
        <w:numPr>
          <w:ilvl w:val="0"/>
          <w:numId w:val="2"/>
        </w:numPr>
        <w:tabs>
          <w:tab w:val="left" w:pos="541"/>
        </w:tabs>
        <w:ind w:hanging="427"/>
      </w:pPr>
      <w:r>
        <w:t>Pohľadávky</w:t>
      </w:r>
    </w:p>
    <w:p w:rsidR="006D699D" w:rsidRDefault="006D699D">
      <w:pPr>
        <w:pStyle w:val="Zkladntext"/>
        <w:spacing w:before="2"/>
        <w:rPr>
          <w:b/>
        </w:rPr>
      </w:pPr>
    </w:p>
    <w:p w:rsidR="006D699D" w:rsidRDefault="005D6898">
      <w:pPr>
        <w:pStyle w:val="Zkladntext"/>
        <w:ind w:left="540" w:right="121"/>
        <w:jc w:val="both"/>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w:t>
      </w:r>
      <w:r>
        <w:rPr>
          <w:spacing w:val="-7"/>
        </w:rPr>
        <w:t xml:space="preserve"> </w:t>
      </w:r>
      <w:r>
        <w:t>pohľadávky.</w:t>
      </w:r>
    </w:p>
    <w:p w:rsidR="006D699D" w:rsidRDefault="006D699D">
      <w:pPr>
        <w:pStyle w:val="Zkladntext"/>
      </w:pPr>
    </w:p>
    <w:p w:rsidR="006D699D" w:rsidRDefault="005D6898">
      <w:pPr>
        <w:pStyle w:val="Nadpis21"/>
        <w:numPr>
          <w:ilvl w:val="0"/>
          <w:numId w:val="2"/>
        </w:numPr>
        <w:tabs>
          <w:tab w:val="left" w:pos="540"/>
          <w:tab w:val="left" w:pos="541"/>
        </w:tabs>
        <w:ind w:hanging="427"/>
      </w:pPr>
      <w:r>
        <w:t>Peňažné prostriedky a</w:t>
      </w:r>
      <w:r>
        <w:rPr>
          <w:spacing w:val="-2"/>
        </w:rPr>
        <w:t xml:space="preserve"> </w:t>
      </w:r>
      <w:r>
        <w:t>ceniny</w:t>
      </w:r>
    </w:p>
    <w:p w:rsidR="006D699D" w:rsidRDefault="006D699D">
      <w:pPr>
        <w:pStyle w:val="Zkladntext"/>
        <w:spacing w:before="11"/>
        <w:rPr>
          <w:b/>
          <w:sz w:val="19"/>
        </w:rPr>
      </w:pPr>
    </w:p>
    <w:p w:rsidR="006D699D" w:rsidRDefault="005D6898">
      <w:pPr>
        <w:pStyle w:val="Zkladntext"/>
        <w:ind w:left="540"/>
      </w:pPr>
      <w:r>
        <w:t>Peňažné prostriedky a ceniny sa oceňujú ich menovitou hodnotou. Zníženie ich hodnoty sa vyjadruje opravnou položkou.</w:t>
      </w:r>
    </w:p>
    <w:p w:rsidR="006D699D" w:rsidRDefault="006D699D">
      <w:pPr>
        <w:sectPr w:rsidR="006D699D">
          <w:type w:val="continuous"/>
          <w:pgSz w:w="11910" w:h="16850"/>
          <w:pgMar w:top="1200" w:right="900" w:bottom="620" w:left="1560" w:header="708" w:footer="708" w:gutter="0"/>
          <w:cols w:space="708"/>
        </w:sectPr>
      </w:pPr>
    </w:p>
    <w:p w:rsidR="006D699D" w:rsidRDefault="006D699D">
      <w:pPr>
        <w:pStyle w:val="Zkladntext"/>
        <w:spacing w:before="7"/>
        <w:rPr>
          <w:sz w:val="8"/>
        </w:rPr>
      </w:pPr>
    </w:p>
    <w:p w:rsidR="006D699D" w:rsidRDefault="006D699D">
      <w:pPr>
        <w:rPr>
          <w:sz w:val="8"/>
        </w:rPr>
        <w:sectPr w:rsidR="006D699D">
          <w:pgSz w:w="11910" w:h="16850"/>
          <w:pgMar w:top="1200" w:right="900" w:bottom="620" w:left="1560" w:header="676" w:footer="426" w:gutter="0"/>
          <w:cols w:space="708"/>
        </w:sectPr>
      </w:pPr>
    </w:p>
    <w:p w:rsidR="006D699D" w:rsidRDefault="00E82ABA">
      <w:pPr>
        <w:pStyle w:val="Zkladntext"/>
        <w:spacing w:before="91"/>
        <w:ind w:left="1961" w:right="2493"/>
        <w:jc w:val="center"/>
        <w:rPr>
          <w:rFonts w:ascii="Times New Roman" w:hAnsi="Times New Roman"/>
        </w:rPr>
      </w:pPr>
      <w:r>
        <w:rPr>
          <w:noProof/>
          <w:lang w:val="sk-SK" w:eastAsia="sk-SK"/>
        </w:rPr>
        <mc:AlternateContent>
          <mc:Choice Requires="wps">
            <w:drawing>
              <wp:anchor distT="0" distB="0" distL="114300" distR="114300" simplePos="0" relativeHeight="1096" behindDoc="0" locked="0" layoutInCell="1" allowOverlap="1">
                <wp:simplePos x="0" y="0"/>
                <wp:positionH relativeFrom="page">
                  <wp:posOffset>1065530</wp:posOffset>
                </wp:positionH>
                <wp:positionV relativeFrom="paragraph">
                  <wp:posOffset>-14605</wp:posOffset>
                </wp:positionV>
                <wp:extent cx="974090" cy="299085"/>
                <wp:effectExtent l="8255" t="13970" r="8255" b="10795"/>
                <wp:wrapNone/>
                <wp:docPr id="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4090" cy="29908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D699D" w:rsidRDefault="005D6898">
                            <w:pPr>
                              <w:pStyle w:val="Zkladntext"/>
                              <w:ind w:left="352" w:right="178" w:hanging="154"/>
                              <w:rPr>
                                <w:rFonts w:ascii="Times New Roman" w:hAnsi="Times New Roman"/>
                              </w:rPr>
                            </w:pPr>
                            <w:r>
                              <w:rPr>
                                <w:rFonts w:ascii="Times New Roman" w:hAnsi="Times New Roman"/>
                              </w:rPr>
                              <w:t>Poznámky Úč MÚJ 3-01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83.9pt;margin-top:-1.15pt;width:76.7pt;height:23.55pt;z-index:1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" filled="f" strokeweight=".48pt">
                <v:textbox inset="0,0,0,0">
                  <w:txbxContent>
                    <w:p w:rsidR="006D699D" w:rsidRDefault="005D6898">
                      <w:pPr>
                        <w:pStyle w:val="Zkladntext"/>
                        <w:ind w:left="352" w:right="178" w:hanging="154"/>
                        <w:rPr>
                          <w:rFonts w:ascii="Times New Roman" w:hAnsi="Times New Roman"/>
                        </w:rPr>
                      </w:pPr>
                      <w:r>
                        <w:rPr>
                          <w:rFonts w:ascii="Times New Roman" w:hAnsi="Times New Roman"/>
                        </w:rPr>
                        <w:t>Poznámky Úč MÚJ 3-01</w:t>
                      </w:r>
                    </w:p>
                  </w:txbxContent>
                </v:textbox>
                <w10:wrap anchorx="page"/>
              </v:shape>
            </w:pict>
          </mc:Fallback>
        </mc:AlternateContent>
      </w:r>
      <w:r>
        <w:rPr>
          <w:noProof/>
          <w:lang w:val="sk-SK" w:eastAsia="sk-SK"/>
        </w:rPr>
        <mc:AlternateContent>
          <mc:Choice Requires="wps">
            <w:drawing>
              <wp:anchor distT="0" distB="0" distL="114300" distR="114300" simplePos="0" relativeHeight="1120" behindDoc="0" locked="0" layoutInCell="1" allowOverlap="1">
                <wp:simplePos x="0" y="0"/>
                <wp:positionH relativeFrom="page">
                  <wp:posOffset>2675255</wp:posOffset>
                </wp:positionH>
                <wp:positionV relativeFrom="paragraph">
                  <wp:posOffset>-17145</wp:posOffset>
                </wp:positionV>
                <wp:extent cx="1624965" cy="305435"/>
                <wp:effectExtent l="0" t="1905" r="0" b="0"/>
                <wp:wrapNone/>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4965" cy="305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210.65pt;margin-top:-1.35pt;width:127.95pt;height:24.05pt;z-index:1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WAbsAIAALAFAAAOAAAAZHJzL2Uyb0RvYy54bWysVG1vmzAQ/j5p/8Hyd8pLgQR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v:textbox>
                <w10:wrap anchorx="page"/>
              </v:shape>
            </w:pict>
          </mc:Fallback>
        </mc:AlternateContent>
      </w:r>
      <w:r w:rsidR="005D6898">
        <w:rPr>
          <w:rFonts w:ascii="Times New Roman" w:hAnsi="Times New Roman"/>
        </w:rPr>
        <w:t>IČO</w:t>
      </w:r>
    </w:p>
    <w:p w:rsidR="006D699D" w:rsidRDefault="006D699D">
      <w:pPr>
        <w:pStyle w:val="Zkladntext"/>
        <w:spacing w:before="5"/>
        <w:rPr>
          <w:rFonts w:ascii="Times New Roman"/>
          <w:sz w:val="31"/>
        </w:rPr>
      </w:pPr>
    </w:p>
    <w:p w:rsidR="006D699D" w:rsidRDefault="005D6898">
      <w:pPr>
        <w:pStyle w:val="Nadpis21"/>
        <w:numPr>
          <w:ilvl w:val="0"/>
          <w:numId w:val="2"/>
        </w:numPr>
        <w:tabs>
          <w:tab w:val="left" w:pos="541"/>
        </w:tabs>
        <w:ind w:hanging="427"/>
      </w:pPr>
      <w:r>
        <w:t>Náklady budúcich období a príjmy budúcich</w:t>
      </w:r>
      <w:r>
        <w:rPr>
          <w:spacing w:val="-23"/>
        </w:rPr>
        <w:t xml:space="preserve"> </w:t>
      </w:r>
      <w:r>
        <w:t>období</w:t>
      </w:r>
    </w:p>
    <w:p w:rsidR="006D699D" w:rsidRDefault="005D6898">
      <w:pPr>
        <w:spacing w:before="90"/>
        <w:ind w:left="113"/>
        <w:rPr>
          <w:sz w:val="20"/>
        </w:rPr>
      </w:pPr>
      <w:r>
        <w:br w:type="column"/>
      </w:r>
      <w:r>
        <w:rPr>
          <w:sz w:val="20"/>
        </w:rPr>
        <w:t>DIČ</w:t>
      </w:r>
    </w:p>
    <w:p w:rsidR="006D699D" w:rsidRDefault="006D699D">
      <w:pPr>
        <w:rPr>
          <w:sz w:val="20"/>
        </w:rPr>
        <w:sectPr w:rsidR="006D699D">
          <w:type w:val="continuous"/>
          <w:pgSz w:w="11910" w:h="16850"/>
          <w:pgMar w:top="1200" w:right="900" w:bottom="620" w:left="1560" w:header="708" w:footer="708" w:gutter="0"/>
          <w:cols w:num="2" w:space="708" w:equalWidth="0">
            <w:col w:w="4839" w:space="579"/>
            <w:col w:w="4032"/>
          </w:cols>
        </w:sectPr>
      </w:pPr>
    </w:p>
    <w:p w:rsidR="006D699D" w:rsidRDefault="006D699D">
      <w:pPr>
        <w:pStyle w:val="Zkladntext"/>
        <w:spacing w:before="1"/>
        <w:rPr>
          <w:sz w:val="15"/>
        </w:rPr>
      </w:pPr>
    </w:p>
    <w:p w:rsidR="006D699D" w:rsidRDefault="00E82ABA">
      <w:pPr>
        <w:pStyle w:val="Zkladntext"/>
        <w:spacing w:before="59"/>
        <w:ind w:left="540" w:right="114"/>
        <w:jc w:val="both"/>
      </w:pPr>
      <w:r>
        <w:rPr>
          <w:noProof/>
          <w:lang w:val="sk-SK" w:eastAsia="sk-SK"/>
        </w:rPr>
        <mc:AlternateContent>
          <mc:Choice Requires="wps">
            <w:drawing>
              <wp:anchor distT="0" distB="0" distL="114300" distR="114300" simplePos="0" relativeHeight="1144" behindDoc="0" locked="0" layoutInCell="1" allowOverlap="1">
                <wp:simplePos x="0" y="0"/>
                <wp:positionH relativeFrom="page">
                  <wp:posOffset>4888230</wp:posOffset>
                </wp:positionH>
                <wp:positionV relativeFrom="paragraph">
                  <wp:posOffset>-722630</wp:posOffset>
                </wp:positionV>
                <wp:extent cx="2028825" cy="305435"/>
                <wp:effectExtent l="1905" t="1270" r="0" b="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305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1" type="#_x0000_t202" style="position:absolute;left:0;text-align:left;margin-left:384.9pt;margin-top:-56.9pt;width:159.75pt;height:24.05pt;z-index:1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v:textbox>
                <w10:wrap anchorx="page"/>
              </v:shape>
            </w:pict>
          </mc:Fallback>
        </mc:AlternateContent>
      </w:r>
      <w:r w:rsidR="005D6898">
        <w:t>Náklady budúcich období s príjmy budúcich období sa oceňujú menovitou hodnotou, pričom sa vykazujú vo výške, ktorá je potrebná na dodržanie zásady vecnej a časovej súvislosti s účtovným obdobím.</w:t>
      </w:r>
    </w:p>
    <w:p w:rsidR="006D699D" w:rsidRDefault="006D699D">
      <w:pPr>
        <w:pStyle w:val="Zkladntext"/>
      </w:pPr>
    </w:p>
    <w:p w:rsidR="006D699D" w:rsidRDefault="006D699D">
      <w:pPr>
        <w:pStyle w:val="Zkladntext"/>
      </w:pPr>
    </w:p>
    <w:p w:rsidR="006D699D" w:rsidRDefault="006D699D">
      <w:pPr>
        <w:pStyle w:val="Zkladntext"/>
        <w:spacing w:before="1"/>
      </w:pPr>
    </w:p>
    <w:p w:rsidR="006D699D" w:rsidRDefault="005D6898">
      <w:pPr>
        <w:pStyle w:val="Nadpis21"/>
        <w:numPr>
          <w:ilvl w:val="0"/>
          <w:numId w:val="2"/>
        </w:numPr>
        <w:tabs>
          <w:tab w:val="left" w:pos="540"/>
          <w:tab w:val="left" w:pos="541"/>
        </w:tabs>
        <w:ind w:hanging="427"/>
      </w:pPr>
      <w:r>
        <w:t>Rezervy</w:t>
      </w:r>
    </w:p>
    <w:p w:rsidR="006D699D" w:rsidRDefault="006D699D">
      <w:pPr>
        <w:pStyle w:val="Zkladntext"/>
        <w:spacing w:before="11"/>
        <w:rPr>
          <w:b/>
          <w:sz w:val="19"/>
        </w:rPr>
      </w:pPr>
    </w:p>
    <w:p w:rsidR="006D699D" w:rsidRDefault="005D6898">
      <w:pPr>
        <w:pStyle w:val="Zkladntext"/>
        <w:ind w:left="540" w:right="125"/>
        <w:jc w:val="both"/>
      </w:pPr>
      <w:r>
        <w:t>Rezervy sú záväzky s neurčitým časovým vymedzením alebo výškou; tvoria sa na krytie známych rizík alebo strát z podnikania. Oceňujú sa v očakávanej výške záväzku.</w:t>
      </w:r>
    </w:p>
    <w:p w:rsidR="006D699D" w:rsidRDefault="005D6898">
      <w:pPr>
        <w:pStyle w:val="Zkladntext"/>
        <w:spacing w:before="2"/>
        <w:ind w:left="540" w:right="120"/>
        <w:jc w:val="both"/>
      </w:pPr>
      <w:r>
        <w:t>Podmienené záväzky (pokiaľ existujú) nie sú vykázané v súvahe z dôvodu vysokej neistoty pri stanovení ich výšky, alebo termínu plnenia.</w:t>
      </w:r>
    </w:p>
    <w:p w:rsidR="006D699D" w:rsidRDefault="006D699D">
      <w:pPr>
        <w:pStyle w:val="Zkladntext"/>
      </w:pPr>
    </w:p>
    <w:p w:rsidR="006D699D" w:rsidRDefault="005D6898">
      <w:pPr>
        <w:pStyle w:val="Nadpis21"/>
        <w:numPr>
          <w:ilvl w:val="0"/>
          <w:numId w:val="2"/>
        </w:numPr>
        <w:tabs>
          <w:tab w:val="left" w:pos="540"/>
          <w:tab w:val="left" w:pos="541"/>
        </w:tabs>
        <w:ind w:hanging="427"/>
      </w:pPr>
      <w:r>
        <w:t>Záväzky, vrátane dlhopisov, pôžičiek a</w:t>
      </w:r>
      <w:r>
        <w:rPr>
          <w:spacing w:val="-6"/>
        </w:rPr>
        <w:t xml:space="preserve"> </w:t>
      </w:r>
      <w:r>
        <w:t>úverov</w:t>
      </w:r>
    </w:p>
    <w:p w:rsidR="006D699D" w:rsidRDefault="006D699D">
      <w:pPr>
        <w:pStyle w:val="Zkladntext"/>
        <w:spacing w:before="11"/>
        <w:rPr>
          <w:b/>
          <w:sz w:val="19"/>
        </w:rPr>
      </w:pPr>
    </w:p>
    <w:p w:rsidR="006D699D" w:rsidRDefault="005D6898">
      <w:pPr>
        <w:pStyle w:val="Zkladntext"/>
        <w:ind w:left="540" w:right="120"/>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w:t>
      </w:r>
      <w:r>
        <w:rPr>
          <w:spacing w:val="-3"/>
        </w:rPr>
        <w:t xml:space="preserve"> </w:t>
      </w:r>
      <w:r>
        <w:t>ocenení.</w:t>
      </w:r>
    </w:p>
    <w:p w:rsidR="006D699D" w:rsidRDefault="005D6898">
      <w:pPr>
        <w:pStyle w:val="Zkladntext"/>
        <w:spacing w:before="2"/>
        <w:ind w:left="540" w:right="128"/>
        <w:jc w:val="both"/>
      </w:pPr>
      <w:r>
        <w:t>Za krátkodobý úver sa považuje aj časť dlhodobých úverov, ktorá j splatná do jedného roka od súvahového dňa.</w:t>
      </w:r>
    </w:p>
    <w:p w:rsidR="006D699D" w:rsidRDefault="006D699D">
      <w:pPr>
        <w:pStyle w:val="Zkladntext"/>
        <w:spacing w:before="12"/>
        <w:rPr>
          <w:sz w:val="19"/>
        </w:rPr>
      </w:pPr>
    </w:p>
    <w:p w:rsidR="006D699D" w:rsidRDefault="005D6898">
      <w:pPr>
        <w:pStyle w:val="Nadpis21"/>
        <w:numPr>
          <w:ilvl w:val="0"/>
          <w:numId w:val="2"/>
        </w:numPr>
        <w:tabs>
          <w:tab w:val="left" w:pos="540"/>
          <w:tab w:val="left" w:pos="541"/>
        </w:tabs>
        <w:ind w:hanging="427"/>
      </w:pPr>
      <w:r>
        <w:t>Výdavky budúcich období a výnosy budúcich</w:t>
      </w:r>
      <w:r>
        <w:rPr>
          <w:spacing w:val="-7"/>
        </w:rPr>
        <w:t xml:space="preserve"> </w:t>
      </w:r>
      <w:r>
        <w:t>období</w:t>
      </w:r>
    </w:p>
    <w:p w:rsidR="006D699D" w:rsidRDefault="006D699D">
      <w:pPr>
        <w:pStyle w:val="Zkladntext"/>
        <w:spacing w:before="11"/>
        <w:rPr>
          <w:b/>
          <w:sz w:val="19"/>
        </w:rPr>
      </w:pPr>
    </w:p>
    <w:p w:rsidR="006D699D" w:rsidRDefault="005D6898">
      <w:pPr>
        <w:pStyle w:val="Zkladntext"/>
        <w:ind w:left="540" w:right="116"/>
        <w:jc w:val="both"/>
      </w:pPr>
      <w:r>
        <w:t>Výdavky budúcich období a výnosy budúcich období sa vykazujú vo výške, ktorá je potrebná na dodržanie zásady vecnej a časovej súvislosti s účtovným obdobím.</w:t>
      </w:r>
    </w:p>
    <w:p w:rsidR="006D699D" w:rsidRDefault="006D699D">
      <w:pPr>
        <w:pStyle w:val="Zkladntext"/>
      </w:pPr>
    </w:p>
    <w:p w:rsidR="006D699D" w:rsidRDefault="005D6898">
      <w:pPr>
        <w:pStyle w:val="Nadpis21"/>
        <w:numPr>
          <w:ilvl w:val="0"/>
          <w:numId w:val="2"/>
        </w:numPr>
        <w:tabs>
          <w:tab w:val="left" w:pos="541"/>
        </w:tabs>
        <w:ind w:hanging="427"/>
      </w:pPr>
      <w:r>
        <w:t>Vlastné</w:t>
      </w:r>
      <w:r>
        <w:rPr>
          <w:spacing w:val="-1"/>
        </w:rPr>
        <w:t xml:space="preserve"> </w:t>
      </w:r>
      <w:r>
        <w:t>imanie</w:t>
      </w:r>
    </w:p>
    <w:p w:rsidR="006D699D" w:rsidRDefault="006D699D">
      <w:pPr>
        <w:pStyle w:val="Zkladntext"/>
        <w:spacing w:before="1"/>
        <w:rPr>
          <w:b/>
        </w:rPr>
      </w:pPr>
    </w:p>
    <w:p w:rsidR="006D699D" w:rsidRDefault="005D6898">
      <w:pPr>
        <w:pStyle w:val="Zkladntext"/>
        <w:ind w:left="540" w:right="118"/>
        <w:jc w:val="both"/>
      </w:pPr>
      <w:r>
        <w:t>Vlastné imanie sa skladá  zo  základného  imania,  zákonného  rezervného  fondu  a výsledku  hospodárenia v schvaľovacom</w:t>
      </w:r>
      <w:r>
        <w:rPr>
          <w:spacing w:val="-3"/>
        </w:rPr>
        <w:t xml:space="preserve"> </w:t>
      </w:r>
      <w:r>
        <w:t>konaní.</w:t>
      </w:r>
    </w:p>
    <w:p w:rsidR="006D699D" w:rsidRDefault="005D6898">
      <w:pPr>
        <w:pStyle w:val="Zkladntext"/>
        <w:ind w:left="540" w:right="120"/>
        <w:jc w:val="both"/>
      </w:pPr>
      <w:r>
        <w:t>Základné</w:t>
      </w:r>
      <w:r>
        <w:rPr>
          <w:spacing w:val="-10"/>
        </w:rPr>
        <w:t xml:space="preserve"> </w:t>
      </w:r>
      <w:r>
        <w:t>imanie</w:t>
      </w:r>
      <w:r>
        <w:rPr>
          <w:spacing w:val="-6"/>
        </w:rPr>
        <w:t xml:space="preserve"> </w:t>
      </w:r>
      <w:r>
        <w:t>spoločnosti</w:t>
      </w:r>
      <w:r>
        <w:rPr>
          <w:spacing w:val="-6"/>
        </w:rPr>
        <w:t xml:space="preserve"> </w:t>
      </w:r>
      <w:r>
        <w:t>sa</w:t>
      </w:r>
      <w:r>
        <w:rPr>
          <w:spacing w:val="-7"/>
        </w:rPr>
        <w:t xml:space="preserve"> </w:t>
      </w:r>
      <w:r>
        <w:t>vykazuje</w:t>
      </w:r>
      <w:r>
        <w:rPr>
          <w:spacing w:val="-8"/>
        </w:rPr>
        <w:t xml:space="preserve"> </w:t>
      </w:r>
      <w:r>
        <w:t>vo</w:t>
      </w:r>
      <w:r>
        <w:rPr>
          <w:spacing w:val="-6"/>
        </w:rPr>
        <w:t xml:space="preserve"> </w:t>
      </w:r>
      <w:r>
        <w:t>výške</w:t>
      </w:r>
      <w:r>
        <w:rPr>
          <w:spacing w:val="-8"/>
        </w:rPr>
        <w:t xml:space="preserve"> </w:t>
      </w:r>
      <w:r>
        <w:t>zapísanej</w:t>
      </w:r>
      <w:r>
        <w:rPr>
          <w:spacing w:val="-6"/>
        </w:rPr>
        <w:t xml:space="preserve"> </w:t>
      </w:r>
      <w:r>
        <w:t>v</w:t>
      </w:r>
      <w:r>
        <w:rPr>
          <w:spacing w:val="-2"/>
        </w:rPr>
        <w:t xml:space="preserve"> </w:t>
      </w:r>
      <w:r>
        <w:t>obchodnom</w:t>
      </w:r>
      <w:r>
        <w:rPr>
          <w:spacing w:val="-9"/>
        </w:rPr>
        <w:t xml:space="preserve"> </w:t>
      </w:r>
      <w:r>
        <w:t>registri</w:t>
      </w:r>
      <w:r>
        <w:rPr>
          <w:spacing w:val="-8"/>
        </w:rPr>
        <w:t xml:space="preserve"> </w:t>
      </w:r>
      <w:r>
        <w:t>okresného/krajského</w:t>
      </w:r>
      <w:r>
        <w:rPr>
          <w:spacing w:val="-9"/>
        </w:rPr>
        <w:t xml:space="preserve"> </w:t>
      </w:r>
      <w:r>
        <w:t>súdu. Prípadné zvýšenie alebo zníženie základného imania na základe rozhodnutia valného zhromaždenia, ktoré nebolo ku dňu účtovnej závierky zaregistrované, sa vykazuje ako zmeny základného imania. Vklady presahujúce základné imanie sa vykazujú ako emisné</w:t>
      </w:r>
      <w:r>
        <w:rPr>
          <w:spacing w:val="-5"/>
        </w:rPr>
        <w:t xml:space="preserve"> </w:t>
      </w:r>
      <w:r>
        <w:t>ážio.</w:t>
      </w:r>
    </w:p>
    <w:p w:rsidR="006D699D" w:rsidRDefault="006D699D">
      <w:pPr>
        <w:pStyle w:val="Zkladntext"/>
      </w:pPr>
    </w:p>
    <w:p w:rsidR="006D699D" w:rsidRDefault="005D6898">
      <w:pPr>
        <w:pStyle w:val="Nadpis21"/>
        <w:numPr>
          <w:ilvl w:val="0"/>
          <w:numId w:val="3"/>
        </w:numPr>
        <w:tabs>
          <w:tab w:val="left" w:pos="473"/>
          <w:tab w:val="left" w:pos="474"/>
        </w:tabs>
        <w:spacing w:before="1"/>
      </w:pPr>
      <w:r>
        <w:t>Spôsob zostavenia odpisového</w:t>
      </w:r>
      <w:r>
        <w:rPr>
          <w:spacing w:val="-1"/>
        </w:rPr>
        <w:t xml:space="preserve"> </w:t>
      </w:r>
      <w:r>
        <w:t>plánu</w:t>
      </w:r>
    </w:p>
    <w:p w:rsidR="006D699D" w:rsidRDefault="006D699D">
      <w:pPr>
        <w:pStyle w:val="Zkladntext"/>
        <w:spacing w:before="11"/>
        <w:rPr>
          <w:b/>
          <w:sz w:val="19"/>
        </w:rPr>
      </w:pPr>
    </w:p>
    <w:p w:rsidR="006D699D" w:rsidRDefault="005D6898">
      <w:pPr>
        <w:pStyle w:val="Zkladntext"/>
        <w:ind w:left="540" w:right="116"/>
        <w:jc w:val="both"/>
      </w:pPr>
      <w:r>
        <w:t>Odpisy dlhodobého hmotného majetku sú stanovené  vychádzajúc z predpokladanej doby jeho používania  a predpokladaného priebehu jeho opotrebenia. Odpisovať sa začína prvým dňom mesiaca v ktorom bol        v ktorom bol uvedení dlhodobého majetku do používania. Drobný dlhodobý hmotný majetok, ktorého obstarávacia cena (resp. vlastné náklady)  je  1  700  EUR  a nižšia,  sa  odpisuje  jednorazovo  pri  uvedení  do používania. Pozemky sa</w:t>
      </w:r>
      <w:r>
        <w:rPr>
          <w:spacing w:val="1"/>
        </w:rPr>
        <w:t xml:space="preserve"> </w:t>
      </w:r>
      <w:r>
        <w:t>neodpisujú.</w:t>
      </w:r>
    </w:p>
    <w:p w:rsidR="006D699D" w:rsidRDefault="006D699D">
      <w:pPr>
        <w:pStyle w:val="Zkladntext"/>
        <w:spacing w:before="1"/>
      </w:pPr>
    </w:p>
    <w:p w:rsidR="006D699D" w:rsidRDefault="005D6898">
      <w:pPr>
        <w:pStyle w:val="Zkladntext"/>
        <w:ind w:left="540"/>
        <w:jc w:val="both"/>
        <w:rPr>
          <w:rFonts w:ascii="Times New Roman" w:hAnsi="Times New Roman"/>
        </w:rPr>
      </w:pPr>
      <w:r>
        <w:t>Predpokladaná doba používania, metóda odpisovania a odpisová sadzba sú uvedené v nasledujúcej tabuľke</w:t>
      </w:r>
      <w:r>
        <w:rPr>
          <w:rFonts w:ascii="Times New Roman" w:hAnsi="Times New Roman"/>
        </w:rPr>
        <w:t>:</w:t>
      </w:r>
    </w:p>
    <w:p w:rsidR="006D699D" w:rsidRDefault="006D699D">
      <w:pPr>
        <w:pStyle w:val="Zkladntext"/>
        <w:spacing w:before="10"/>
        <w:rPr>
          <w:rFonts w:ascii="Times New Roman"/>
          <w:sz w:val="17"/>
        </w:rPr>
      </w:pPr>
    </w:p>
    <w:tbl>
      <w:tblPr>
        <w:tblStyle w:val="TableNormal"/>
        <w:tblW w:w="0" w:type="auto"/>
        <w:tblInd w:w="5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307"/>
        <w:gridCol w:w="2002"/>
        <w:gridCol w:w="1599"/>
        <w:gridCol w:w="1712"/>
      </w:tblGrid>
      <w:tr w:rsidR="006D699D">
        <w:trPr>
          <w:trHeight w:val="482"/>
        </w:trPr>
        <w:tc>
          <w:tcPr>
            <w:tcW w:w="3307" w:type="dxa"/>
            <w:tcBorders>
              <w:bottom w:val="double" w:sz="3" w:space="0" w:color="000000"/>
            </w:tcBorders>
          </w:tcPr>
          <w:p w:rsidR="006D699D" w:rsidRDefault="005D6898">
            <w:pPr>
              <w:pStyle w:val="TableParagraph"/>
              <w:spacing w:before="0" w:line="244" w:lineRule="exact"/>
              <w:ind w:left="337" w:right="320"/>
              <w:jc w:val="center"/>
              <w:rPr>
                <w:b/>
                <w:sz w:val="20"/>
              </w:rPr>
            </w:pPr>
            <w:r>
              <w:rPr>
                <w:b/>
                <w:sz w:val="20"/>
              </w:rPr>
              <w:t>Druh dlhodobého nehmotného</w:t>
            </w:r>
          </w:p>
          <w:p w:rsidR="006D699D" w:rsidRDefault="005D6898">
            <w:pPr>
              <w:pStyle w:val="TableParagraph"/>
              <w:spacing w:before="17" w:line="201" w:lineRule="exact"/>
              <w:ind w:left="337" w:right="315"/>
              <w:jc w:val="center"/>
              <w:rPr>
                <w:b/>
                <w:sz w:val="20"/>
              </w:rPr>
            </w:pPr>
            <w:r>
              <w:rPr>
                <w:b/>
                <w:sz w:val="20"/>
              </w:rPr>
              <w:t>majetku</w:t>
            </w:r>
          </w:p>
        </w:tc>
        <w:tc>
          <w:tcPr>
            <w:tcW w:w="2002" w:type="dxa"/>
            <w:tcBorders>
              <w:bottom w:val="double" w:sz="3" w:space="0" w:color="000000"/>
            </w:tcBorders>
          </w:tcPr>
          <w:p w:rsidR="006D699D" w:rsidRDefault="005D6898">
            <w:pPr>
              <w:pStyle w:val="TableParagraph"/>
              <w:spacing w:before="0" w:line="183" w:lineRule="exact"/>
              <w:ind w:left="139"/>
              <w:rPr>
                <w:b/>
                <w:sz w:val="20"/>
              </w:rPr>
            </w:pPr>
            <w:r>
              <w:rPr>
                <w:b/>
                <w:sz w:val="20"/>
              </w:rPr>
              <w:t>Predpokladaná</w:t>
            </w:r>
            <w:r>
              <w:rPr>
                <w:b/>
                <w:spacing w:val="-4"/>
                <w:sz w:val="20"/>
              </w:rPr>
              <w:t xml:space="preserve"> </w:t>
            </w:r>
            <w:r>
              <w:rPr>
                <w:b/>
                <w:sz w:val="20"/>
              </w:rPr>
              <w:t>doba</w:t>
            </w:r>
          </w:p>
          <w:p w:rsidR="006D699D" w:rsidRDefault="005D6898">
            <w:pPr>
              <w:pStyle w:val="TableParagraph"/>
              <w:spacing w:before="18"/>
              <w:ind w:left="172"/>
              <w:rPr>
                <w:b/>
                <w:sz w:val="20"/>
              </w:rPr>
            </w:pPr>
            <w:r>
              <w:rPr>
                <w:b/>
                <w:sz w:val="20"/>
              </w:rPr>
              <w:t>používania v</w:t>
            </w:r>
            <w:r>
              <w:rPr>
                <w:b/>
                <w:spacing w:val="-5"/>
                <w:sz w:val="20"/>
              </w:rPr>
              <w:t xml:space="preserve"> </w:t>
            </w:r>
            <w:r>
              <w:rPr>
                <w:b/>
                <w:sz w:val="20"/>
              </w:rPr>
              <w:t>rokoch</w:t>
            </w:r>
          </w:p>
        </w:tc>
        <w:tc>
          <w:tcPr>
            <w:tcW w:w="1599" w:type="dxa"/>
            <w:tcBorders>
              <w:bottom w:val="double" w:sz="3" w:space="0" w:color="000000"/>
            </w:tcBorders>
          </w:tcPr>
          <w:p w:rsidR="006D699D" w:rsidRDefault="005D6898">
            <w:pPr>
              <w:pStyle w:val="TableParagraph"/>
              <w:spacing w:before="0" w:line="183" w:lineRule="exact"/>
              <w:ind w:left="276" w:right="254"/>
              <w:jc w:val="center"/>
              <w:rPr>
                <w:b/>
                <w:sz w:val="20"/>
              </w:rPr>
            </w:pPr>
            <w:r>
              <w:rPr>
                <w:b/>
                <w:sz w:val="20"/>
              </w:rPr>
              <w:t>Metóda</w:t>
            </w:r>
          </w:p>
          <w:p w:rsidR="006D699D" w:rsidRDefault="005D6898">
            <w:pPr>
              <w:pStyle w:val="TableParagraph"/>
              <w:spacing w:before="18"/>
              <w:ind w:left="277" w:right="254"/>
              <w:jc w:val="center"/>
              <w:rPr>
                <w:b/>
                <w:sz w:val="20"/>
              </w:rPr>
            </w:pPr>
            <w:r>
              <w:rPr>
                <w:b/>
                <w:sz w:val="20"/>
              </w:rPr>
              <w:t>odpisovania</w:t>
            </w:r>
          </w:p>
        </w:tc>
        <w:tc>
          <w:tcPr>
            <w:tcW w:w="1712" w:type="dxa"/>
            <w:tcBorders>
              <w:bottom w:val="double" w:sz="3" w:space="0" w:color="000000"/>
            </w:tcBorders>
          </w:tcPr>
          <w:p w:rsidR="006D699D" w:rsidRDefault="005D6898">
            <w:pPr>
              <w:pStyle w:val="TableParagraph"/>
              <w:spacing w:before="0" w:line="183" w:lineRule="exact"/>
              <w:ind w:left="181" w:right="163"/>
              <w:jc w:val="center"/>
              <w:rPr>
                <w:b/>
                <w:sz w:val="20"/>
              </w:rPr>
            </w:pPr>
            <w:r>
              <w:rPr>
                <w:b/>
                <w:sz w:val="20"/>
              </w:rPr>
              <w:t>Ročná odpisová</w:t>
            </w:r>
          </w:p>
          <w:p w:rsidR="006D699D" w:rsidRDefault="005D6898">
            <w:pPr>
              <w:pStyle w:val="TableParagraph"/>
              <w:spacing w:before="18"/>
              <w:ind w:left="181" w:right="162"/>
              <w:jc w:val="center"/>
              <w:rPr>
                <w:b/>
                <w:sz w:val="20"/>
              </w:rPr>
            </w:pPr>
            <w:r>
              <w:rPr>
                <w:b/>
                <w:sz w:val="20"/>
              </w:rPr>
              <w:t>sadzba v %</w:t>
            </w:r>
          </w:p>
        </w:tc>
      </w:tr>
      <w:tr w:rsidR="006D699D">
        <w:trPr>
          <w:trHeight w:val="265"/>
        </w:trPr>
        <w:tc>
          <w:tcPr>
            <w:tcW w:w="3307" w:type="dxa"/>
            <w:tcBorders>
              <w:top w:val="double" w:sz="3" w:space="0" w:color="000000"/>
            </w:tcBorders>
          </w:tcPr>
          <w:p w:rsidR="006D699D" w:rsidRDefault="005D6898">
            <w:pPr>
              <w:pStyle w:val="TableParagraph"/>
              <w:spacing w:before="13" w:line="232" w:lineRule="exact"/>
              <w:ind w:left="35"/>
              <w:rPr>
                <w:sz w:val="20"/>
              </w:rPr>
            </w:pPr>
            <w:r>
              <w:rPr>
                <w:sz w:val="20"/>
              </w:rPr>
              <w:t>Stavby</w:t>
            </w:r>
          </w:p>
        </w:tc>
        <w:tc>
          <w:tcPr>
            <w:tcW w:w="2002" w:type="dxa"/>
            <w:tcBorders>
              <w:top w:val="double" w:sz="3" w:space="0" w:color="000000"/>
            </w:tcBorders>
          </w:tcPr>
          <w:p w:rsidR="006D699D" w:rsidRDefault="006D699D">
            <w:pPr>
              <w:pStyle w:val="TableParagraph"/>
              <w:spacing w:before="0"/>
              <w:ind w:left="0"/>
              <w:rPr>
                <w:rFonts w:ascii="Times New Roman"/>
                <w:sz w:val="18"/>
              </w:rPr>
            </w:pPr>
          </w:p>
        </w:tc>
        <w:tc>
          <w:tcPr>
            <w:tcW w:w="1599" w:type="dxa"/>
            <w:tcBorders>
              <w:top w:val="double" w:sz="3" w:space="0" w:color="000000"/>
            </w:tcBorders>
          </w:tcPr>
          <w:p w:rsidR="006D699D" w:rsidRDefault="006D699D">
            <w:pPr>
              <w:pStyle w:val="TableParagraph"/>
              <w:spacing w:before="0"/>
              <w:ind w:left="0"/>
              <w:rPr>
                <w:rFonts w:ascii="Times New Roman"/>
                <w:sz w:val="18"/>
              </w:rPr>
            </w:pPr>
          </w:p>
        </w:tc>
        <w:tc>
          <w:tcPr>
            <w:tcW w:w="1712" w:type="dxa"/>
            <w:tcBorders>
              <w:top w:val="double" w:sz="3" w:space="0" w:color="000000"/>
            </w:tcBorders>
          </w:tcPr>
          <w:p w:rsidR="006D699D" w:rsidRDefault="006D699D">
            <w:pPr>
              <w:pStyle w:val="TableParagraph"/>
              <w:spacing w:before="0"/>
              <w:ind w:left="0"/>
              <w:rPr>
                <w:rFonts w:ascii="Times New Roman"/>
                <w:sz w:val="18"/>
              </w:rPr>
            </w:pPr>
          </w:p>
        </w:tc>
      </w:tr>
      <w:tr w:rsidR="006D699D">
        <w:trPr>
          <w:trHeight w:val="271"/>
        </w:trPr>
        <w:tc>
          <w:tcPr>
            <w:tcW w:w="3307" w:type="dxa"/>
          </w:tcPr>
          <w:p w:rsidR="006D699D" w:rsidRDefault="005D6898">
            <w:pPr>
              <w:pStyle w:val="TableParagraph"/>
              <w:spacing w:before="19" w:line="232" w:lineRule="exact"/>
              <w:ind w:left="35"/>
              <w:rPr>
                <w:sz w:val="20"/>
              </w:rPr>
            </w:pPr>
            <w:r>
              <w:rPr>
                <w:sz w:val="20"/>
              </w:rPr>
              <w:t>Stroje, prístroje a zariadenia</w:t>
            </w:r>
          </w:p>
        </w:tc>
        <w:tc>
          <w:tcPr>
            <w:tcW w:w="2002" w:type="dxa"/>
          </w:tcPr>
          <w:p w:rsidR="006D699D" w:rsidRDefault="005D6898">
            <w:pPr>
              <w:pStyle w:val="TableParagraph"/>
              <w:spacing w:before="19" w:line="232" w:lineRule="exact"/>
              <w:ind w:left="0" w:right="920"/>
              <w:jc w:val="right"/>
              <w:rPr>
                <w:sz w:val="20"/>
              </w:rPr>
            </w:pPr>
            <w:r>
              <w:rPr>
                <w:w w:val="99"/>
                <w:sz w:val="20"/>
              </w:rPr>
              <w:t>4</w:t>
            </w:r>
          </w:p>
        </w:tc>
        <w:tc>
          <w:tcPr>
            <w:tcW w:w="1599" w:type="dxa"/>
          </w:tcPr>
          <w:p w:rsidR="006D699D" w:rsidRDefault="005D6898">
            <w:pPr>
              <w:pStyle w:val="TableParagraph"/>
              <w:spacing w:before="19" w:line="232" w:lineRule="exact"/>
              <w:ind w:left="0" w:right="264"/>
              <w:jc w:val="right"/>
              <w:rPr>
                <w:sz w:val="20"/>
              </w:rPr>
            </w:pPr>
            <w:r>
              <w:rPr>
                <w:sz w:val="20"/>
              </w:rPr>
              <w:t>rovnomerne</w:t>
            </w:r>
          </w:p>
        </w:tc>
        <w:tc>
          <w:tcPr>
            <w:tcW w:w="1712" w:type="dxa"/>
          </w:tcPr>
          <w:p w:rsidR="006D699D" w:rsidRDefault="005D6898">
            <w:pPr>
              <w:pStyle w:val="TableParagraph"/>
              <w:spacing w:before="19" w:line="232" w:lineRule="exact"/>
              <w:ind w:left="181" w:right="146"/>
              <w:jc w:val="center"/>
              <w:rPr>
                <w:sz w:val="20"/>
              </w:rPr>
            </w:pPr>
            <w:r>
              <w:rPr>
                <w:sz w:val="20"/>
              </w:rPr>
              <w:t>25</w:t>
            </w:r>
          </w:p>
        </w:tc>
      </w:tr>
      <w:tr w:rsidR="006D699D">
        <w:trPr>
          <w:trHeight w:val="271"/>
        </w:trPr>
        <w:tc>
          <w:tcPr>
            <w:tcW w:w="3307" w:type="dxa"/>
          </w:tcPr>
          <w:p w:rsidR="006D699D" w:rsidRDefault="005D6898">
            <w:pPr>
              <w:pStyle w:val="TableParagraph"/>
              <w:spacing w:before="19" w:line="232" w:lineRule="exact"/>
              <w:ind w:left="35"/>
              <w:rPr>
                <w:sz w:val="20"/>
              </w:rPr>
            </w:pPr>
            <w:r>
              <w:rPr>
                <w:sz w:val="20"/>
              </w:rPr>
              <w:t>Dopravné prostriedky</w:t>
            </w:r>
          </w:p>
        </w:tc>
        <w:tc>
          <w:tcPr>
            <w:tcW w:w="2002" w:type="dxa"/>
          </w:tcPr>
          <w:p w:rsidR="006D699D" w:rsidRDefault="005D6898">
            <w:pPr>
              <w:pStyle w:val="TableParagraph"/>
              <w:spacing w:before="19" w:line="232" w:lineRule="exact"/>
              <w:ind w:left="0" w:right="920"/>
              <w:jc w:val="right"/>
              <w:rPr>
                <w:sz w:val="20"/>
              </w:rPr>
            </w:pPr>
            <w:r>
              <w:rPr>
                <w:w w:val="99"/>
                <w:sz w:val="20"/>
              </w:rPr>
              <w:t>4</w:t>
            </w:r>
          </w:p>
        </w:tc>
        <w:tc>
          <w:tcPr>
            <w:tcW w:w="1599" w:type="dxa"/>
          </w:tcPr>
          <w:p w:rsidR="006D699D" w:rsidRDefault="005D6898">
            <w:pPr>
              <w:pStyle w:val="TableParagraph"/>
              <w:spacing w:before="19" w:line="232" w:lineRule="exact"/>
              <w:ind w:left="0" w:right="264"/>
              <w:jc w:val="right"/>
              <w:rPr>
                <w:sz w:val="20"/>
              </w:rPr>
            </w:pPr>
            <w:r>
              <w:rPr>
                <w:sz w:val="20"/>
              </w:rPr>
              <w:t>rovnomerne</w:t>
            </w:r>
          </w:p>
        </w:tc>
        <w:tc>
          <w:tcPr>
            <w:tcW w:w="1712" w:type="dxa"/>
          </w:tcPr>
          <w:p w:rsidR="006D699D" w:rsidRDefault="005D6898">
            <w:pPr>
              <w:pStyle w:val="TableParagraph"/>
              <w:spacing w:before="19" w:line="232" w:lineRule="exact"/>
              <w:ind w:left="181" w:right="146"/>
              <w:jc w:val="center"/>
              <w:rPr>
                <w:sz w:val="20"/>
              </w:rPr>
            </w:pPr>
            <w:r>
              <w:rPr>
                <w:sz w:val="20"/>
              </w:rPr>
              <w:t>25</w:t>
            </w:r>
          </w:p>
        </w:tc>
      </w:tr>
      <w:tr w:rsidR="006D699D">
        <w:trPr>
          <w:trHeight w:val="271"/>
        </w:trPr>
        <w:tc>
          <w:tcPr>
            <w:tcW w:w="3307" w:type="dxa"/>
          </w:tcPr>
          <w:p w:rsidR="006D699D" w:rsidRDefault="005D6898">
            <w:pPr>
              <w:pStyle w:val="TableParagraph"/>
              <w:spacing w:before="18" w:line="233" w:lineRule="exact"/>
              <w:ind w:left="35"/>
              <w:rPr>
                <w:sz w:val="20"/>
              </w:rPr>
            </w:pPr>
            <w:r>
              <w:rPr>
                <w:sz w:val="20"/>
              </w:rPr>
              <w:t>Inventár</w:t>
            </w:r>
          </w:p>
        </w:tc>
        <w:tc>
          <w:tcPr>
            <w:tcW w:w="2002" w:type="dxa"/>
          </w:tcPr>
          <w:p w:rsidR="006D699D" w:rsidRDefault="006D699D">
            <w:pPr>
              <w:pStyle w:val="TableParagraph"/>
              <w:spacing w:before="0"/>
              <w:ind w:left="0"/>
              <w:rPr>
                <w:rFonts w:ascii="Times New Roman"/>
                <w:sz w:val="18"/>
              </w:rPr>
            </w:pPr>
          </w:p>
        </w:tc>
        <w:tc>
          <w:tcPr>
            <w:tcW w:w="1599" w:type="dxa"/>
          </w:tcPr>
          <w:p w:rsidR="006D699D" w:rsidRDefault="006D699D">
            <w:pPr>
              <w:pStyle w:val="TableParagraph"/>
              <w:spacing w:before="0"/>
              <w:ind w:left="0"/>
              <w:rPr>
                <w:rFonts w:ascii="Times New Roman"/>
                <w:sz w:val="18"/>
              </w:rPr>
            </w:pPr>
          </w:p>
        </w:tc>
        <w:tc>
          <w:tcPr>
            <w:tcW w:w="1712" w:type="dxa"/>
          </w:tcPr>
          <w:p w:rsidR="006D699D" w:rsidRDefault="006D699D">
            <w:pPr>
              <w:pStyle w:val="TableParagraph"/>
              <w:spacing w:before="0"/>
              <w:ind w:left="0"/>
              <w:rPr>
                <w:rFonts w:ascii="Times New Roman"/>
                <w:sz w:val="18"/>
              </w:rPr>
            </w:pPr>
          </w:p>
        </w:tc>
      </w:tr>
      <w:tr w:rsidR="006D699D">
        <w:trPr>
          <w:trHeight w:val="270"/>
        </w:trPr>
        <w:tc>
          <w:tcPr>
            <w:tcW w:w="3307" w:type="dxa"/>
          </w:tcPr>
          <w:p w:rsidR="006D699D" w:rsidRDefault="005D6898">
            <w:pPr>
              <w:pStyle w:val="TableParagraph"/>
              <w:spacing w:before="18" w:line="233" w:lineRule="exact"/>
              <w:ind w:left="35"/>
              <w:rPr>
                <w:sz w:val="20"/>
              </w:rPr>
            </w:pPr>
            <w:r>
              <w:rPr>
                <w:sz w:val="20"/>
              </w:rPr>
              <w:t>Iný dlhodobý hmotný majetok</w:t>
            </w:r>
          </w:p>
        </w:tc>
        <w:tc>
          <w:tcPr>
            <w:tcW w:w="2002" w:type="dxa"/>
          </w:tcPr>
          <w:p w:rsidR="006D699D" w:rsidRDefault="006D699D">
            <w:pPr>
              <w:pStyle w:val="TableParagraph"/>
              <w:spacing w:before="0"/>
              <w:ind w:left="0"/>
              <w:rPr>
                <w:rFonts w:ascii="Times New Roman"/>
                <w:sz w:val="18"/>
              </w:rPr>
            </w:pPr>
          </w:p>
        </w:tc>
        <w:tc>
          <w:tcPr>
            <w:tcW w:w="1599" w:type="dxa"/>
          </w:tcPr>
          <w:p w:rsidR="006D699D" w:rsidRDefault="006D699D">
            <w:pPr>
              <w:pStyle w:val="TableParagraph"/>
              <w:spacing w:before="0"/>
              <w:ind w:left="0"/>
              <w:rPr>
                <w:rFonts w:ascii="Times New Roman"/>
                <w:sz w:val="18"/>
              </w:rPr>
            </w:pPr>
          </w:p>
        </w:tc>
        <w:tc>
          <w:tcPr>
            <w:tcW w:w="1712" w:type="dxa"/>
          </w:tcPr>
          <w:p w:rsidR="006D699D" w:rsidRDefault="006D699D">
            <w:pPr>
              <w:pStyle w:val="TableParagraph"/>
              <w:spacing w:before="0"/>
              <w:ind w:left="0"/>
              <w:rPr>
                <w:rFonts w:ascii="Times New Roman"/>
                <w:sz w:val="18"/>
              </w:rPr>
            </w:pPr>
          </w:p>
        </w:tc>
      </w:tr>
    </w:tbl>
    <w:p w:rsidR="006D699D" w:rsidRDefault="006D699D">
      <w:pPr>
        <w:rPr>
          <w:rFonts w:ascii="Times New Roman"/>
          <w:sz w:val="18"/>
        </w:rPr>
        <w:sectPr w:rsidR="006D699D">
          <w:type w:val="continuous"/>
          <w:pgSz w:w="11910" w:h="16850"/>
          <w:pgMar w:top="1200" w:right="900" w:bottom="620" w:left="1560" w:header="708" w:footer="708" w:gutter="0"/>
          <w:cols w:space="708"/>
        </w:sectPr>
      </w:pPr>
    </w:p>
    <w:p w:rsidR="006D699D" w:rsidRDefault="006D699D">
      <w:pPr>
        <w:pStyle w:val="Zkladntext"/>
        <w:spacing w:before="2"/>
        <w:rPr>
          <w:rFonts w:ascii="Times New Roman"/>
          <w:sz w:val="9"/>
        </w:rPr>
      </w:pPr>
    </w:p>
    <w:p w:rsidR="006D699D" w:rsidRDefault="006D699D">
      <w:pPr>
        <w:rPr>
          <w:rFonts w:ascii="Times New Roman"/>
          <w:sz w:val="9"/>
        </w:rPr>
        <w:sectPr w:rsidR="006D699D">
          <w:pgSz w:w="11910" w:h="16850"/>
          <w:pgMar w:top="1200" w:right="900" w:bottom="620" w:left="1560" w:header="676" w:footer="426" w:gutter="0"/>
          <w:cols w:space="708"/>
        </w:sectPr>
      </w:pPr>
    </w:p>
    <w:p w:rsidR="006D699D" w:rsidRDefault="00E82ABA">
      <w:pPr>
        <w:pStyle w:val="Zkladntext"/>
        <w:spacing w:before="91"/>
        <w:ind w:left="1961" w:right="2368"/>
        <w:jc w:val="center"/>
        <w:rPr>
          <w:rFonts w:ascii="Times New Roman" w:hAnsi="Times New Roman"/>
        </w:rPr>
      </w:pPr>
      <w:r>
        <w:rPr>
          <w:noProof/>
          <w:lang w:val="sk-SK" w:eastAsia="sk-SK"/>
        </w:rPr>
        <mc:AlternateContent>
          <mc:Choice Requires="wps">
            <w:drawing>
              <wp:anchor distT="0" distB="0" distL="114300" distR="114300" simplePos="0" relativeHeight="1168" behindDoc="0" locked="0" layoutInCell="1" allowOverlap="1">
                <wp:simplePos x="0" y="0"/>
                <wp:positionH relativeFrom="page">
                  <wp:posOffset>1065530</wp:posOffset>
                </wp:positionH>
                <wp:positionV relativeFrom="paragraph">
                  <wp:posOffset>-14605</wp:posOffset>
                </wp:positionV>
                <wp:extent cx="974090" cy="299085"/>
                <wp:effectExtent l="8255" t="13970" r="8255" b="10795"/>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4090" cy="29908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D699D" w:rsidRDefault="005D6898">
                            <w:pPr>
                              <w:pStyle w:val="Zkladntext"/>
                              <w:ind w:left="352" w:right="178" w:hanging="154"/>
                              <w:rPr>
                                <w:rFonts w:ascii="Times New Roman" w:hAnsi="Times New Roman"/>
                              </w:rPr>
                            </w:pPr>
                            <w:r>
                              <w:rPr>
                                <w:rFonts w:ascii="Times New Roman" w:hAnsi="Times New Roman"/>
                              </w:rPr>
                              <w:t>Poznámky Úč MÚJ 3-01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2" type="#_x0000_t202" style="position:absolute;left:0;text-align:left;margin-left:83.9pt;margin-top:-1.15pt;width:76.7pt;height:23.55pt;z-index:1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" filled="f" strokeweight=".48pt">
                <v:textbox inset="0,0,0,0">
                  <w:txbxContent>
                    <w:p w:rsidR="006D699D" w:rsidRDefault="005D6898">
                      <w:pPr>
                        <w:pStyle w:val="Zkladntext"/>
                        <w:ind w:left="352" w:right="178" w:hanging="154"/>
                        <w:rPr>
                          <w:rFonts w:ascii="Times New Roman" w:hAnsi="Times New Roman"/>
                        </w:rPr>
                      </w:pPr>
                      <w:r>
                        <w:rPr>
                          <w:rFonts w:ascii="Times New Roman" w:hAnsi="Times New Roman"/>
                        </w:rPr>
                        <w:t>Poznámky Úč MÚJ 3-01</w:t>
                      </w:r>
                    </w:p>
                  </w:txbxContent>
                </v:textbox>
                <w10:wrap anchorx="page"/>
              </v:shape>
            </w:pict>
          </mc:Fallback>
        </mc:AlternateContent>
      </w:r>
      <w:r>
        <w:rPr>
          <w:noProof/>
          <w:lang w:val="sk-SK" w:eastAsia="sk-SK"/>
        </w:rPr>
        <mc:AlternateContent>
          <mc:Choice Requires="wps">
            <w:drawing>
              <wp:anchor distT="0" distB="0" distL="114300" distR="114300" simplePos="0" relativeHeight="1192" behindDoc="0" locked="0" layoutInCell="1" allowOverlap="1">
                <wp:simplePos x="0" y="0"/>
                <wp:positionH relativeFrom="page">
                  <wp:posOffset>2675255</wp:posOffset>
                </wp:positionH>
                <wp:positionV relativeFrom="paragraph">
                  <wp:posOffset>-17145</wp:posOffset>
                </wp:positionV>
                <wp:extent cx="1624965" cy="305435"/>
                <wp:effectExtent l="0" t="1905" r="0" b="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4965" cy="305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3" type="#_x0000_t202" style="position:absolute;left:0;text-align:left;margin-left:210.65pt;margin-top:-1.35pt;width:127.95pt;height:24.05pt;z-index:1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v:textbox>
                <w10:wrap anchorx="page"/>
              </v:shape>
            </w:pict>
          </mc:Fallback>
        </mc:AlternateContent>
      </w:r>
      <w:r w:rsidR="005D6898">
        <w:rPr>
          <w:rFonts w:ascii="Times New Roman" w:hAnsi="Times New Roman"/>
        </w:rPr>
        <w:t>IČO</w:t>
      </w:r>
    </w:p>
    <w:p w:rsidR="006D699D" w:rsidRDefault="006D699D">
      <w:pPr>
        <w:pStyle w:val="Zkladntext"/>
        <w:spacing w:before="4"/>
        <w:rPr>
          <w:rFonts w:ascii="Times New Roman"/>
          <w:sz w:val="31"/>
        </w:rPr>
      </w:pPr>
    </w:p>
    <w:p w:rsidR="006D699D" w:rsidRDefault="005D6898">
      <w:pPr>
        <w:pStyle w:val="Nadpis21"/>
        <w:numPr>
          <w:ilvl w:val="0"/>
          <w:numId w:val="3"/>
        </w:numPr>
        <w:tabs>
          <w:tab w:val="left" w:pos="473"/>
          <w:tab w:val="left" w:pos="474"/>
        </w:tabs>
        <w:spacing w:before="1"/>
      </w:pPr>
      <w:r>
        <w:t>Zmeny účtovných zásad a zmeny účtovných</w:t>
      </w:r>
      <w:r>
        <w:rPr>
          <w:spacing w:val="-13"/>
        </w:rPr>
        <w:t xml:space="preserve"> </w:t>
      </w:r>
      <w:r>
        <w:t>metód</w:t>
      </w:r>
    </w:p>
    <w:p w:rsidR="006D699D" w:rsidRDefault="005D6898">
      <w:pPr>
        <w:spacing w:before="89"/>
        <w:ind w:left="113"/>
        <w:rPr>
          <w:sz w:val="20"/>
        </w:rPr>
      </w:pPr>
      <w:r>
        <w:br w:type="column"/>
      </w:r>
      <w:r>
        <w:rPr>
          <w:sz w:val="20"/>
        </w:rPr>
        <w:t>DIČ</w:t>
      </w:r>
    </w:p>
    <w:p w:rsidR="006D699D" w:rsidRDefault="006D699D">
      <w:pPr>
        <w:rPr>
          <w:sz w:val="20"/>
        </w:rPr>
        <w:sectPr w:rsidR="006D699D">
          <w:type w:val="continuous"/>
          <w:pgSz w:w="11910" w:h="16850"/>
          <w:pgMar w:top="1200" w:right="900" w:bottom="620" w:left="1560" w:header="708" w:footer="708" w:gutter="0"/>
          <w:cols w:num="2" w:space="708" w:equalWidth="0">
            <w:col w:w="4714" w:space="704"/>
            <w:col w:w="4032"/>
          </w:cols>
        </w:sectPr>
      </w:pPr>
    </w:p>
    <w:p w:rsidR="006D699D" w:rsidRDefault="006D699D">
      <w:pPr>
        <w:pStyle w:val="Zkladntext"/>
        <w:rPr>
          <w:sz w:val="15"/>
        </w:rPr>
      </w:pPr>
    </w:p>
    <w:p w:rsidR="006D699D" w:rsidRDefault="00E82ABA">
      <w:pPr>
        <w:pStyle w:val="Zkladntext"/>
        <w:spacing w:before="60"/>
        <w:ind w:left="514"/>
      </w:pPr>
      <w:r>
        <w:rPr>
          <w:noProof/>
          <w:lang w:val="sk-SK" w:eastAsia="sk-SK"/>
        </w:rPr>
        <mc:AlternateContent>
          <mc:Choice Requires="wps">
            <w:drawing>
              <wp:anchor distT="0" distB="0" distL="114300" distR="114300" simplePos="0" relativeHeight="1216" behindDoc="0" locked="0" layoutInCell="1" allowOverlap="1">
                <wp:simplePos x="0" y="0"/>
                <wp:positionH relativeFrom="page">
                  <wp:posOffset>4888230</wp:posOffset>
                </wp:positionH>
                <wp:positionV relativeFrom="paragraph">
                  <wp:posOffset>-721995</wp:posOffset>
                </wp:positionV>
                <wp:extent cx="2028825" cy="305435"/>
                <wp:effectExtent l="1905" t="1905"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305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4" type="#_x0000_t202" style="position:absolute;left:0;text-align:left;margin-left:384.9pt;margin-top:-56.85pt;width:159.75pt;height:24.05pt;z-index:1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v:textbox>
                <w10:wrap anchorx="page"/>
              </v:shape>
            </w:pict>
          </mc:Fallback>
        </mc:AlternateContent>
      </w:r>
      <w:r w:rsidR="005D6898">
        <w:t>Spoločnosť v roku 201</w:t>
      </w:r>
      <w:r w:rsidR="001517E8">
        <w:t xml:space="preserve">9 </w:t>
      </w:r>
      <w:r w:rsidR="005D6898">
        <w:t>nerobila žiadne zmeny v účtovných zásadách a účtovných metódach, ktoré by mali vplyv</w:t>
      </w:r>
      <w:r w:rsidR="005D6898">
        <w:rPr>
          <w:spacing w:val="-16"/>
        </w:rPr>
        <w:t xml:space="preserve"> </w:t>
      </w:r>
      <w:r w:rsidR="005D6898">
        <w:t>na</w:t>
      </w:r>
      <w:r w:rsidR="005D6898">
        <w:rPr>
          <w:spacing w:val="-13"/>
        </w:rPr>
        <w:t xml:space="preserve"> </w:t>
      </w:r>
      <w:r w:rsidR="005D6898">
        <w:t>finančnú</w:t>
      </w:r>
      <w:r w:rsidR="005D6898">
        <w:rPr>
          <w:spacing w:val="-13"/>
        </w:rPr>
        <w:t xml:space="preserve"> </w:t>
      </w:r>
      <w:r w:rsidR="005D6898">
        <w:t>hodnotu</w:t>
      </w:r>
      <w:r w:rsidR="005D6898">
        <w:rPr>
          <w:spacing w:val="-13"/>
        </w:rPr>
        <w:t xml:space="preserve"> </w:t>
      </w:r>
      <w:r w:rsidR="005D6898">
        <w:t>majetku,</w:t>
      </w:r>
      <w:r w:rsidR="005D6898">
        <w:rPr>
          <w:spacing w:val="-14"/>
        </w:rPr>
        <w:t xml:space="preserve"> </w:t>
      </w:r>
      <w:r w:rsidR="005D6898">
        <w:t>záväzkov,</w:t>
      </w:r>
      <w:r w:rsidR="005D6898">
        <w:rPr>
          <w:spacing w:val="-13"/>
        </w:rPr>
        <w:t xml:space="preserve"> </w:t>
      </w:r>
      <w:r w:rsidR="005D6898">
        <w:t>základného</w:t>
      </w:r>
      <w:r w:rsidR="005D6898">
        <w:rPr>
          <w:spacing w:val="-13"/>
        </w:rPr>
        <w:t xml:space="preserve"> </w:t>
      </w:r>
      <w:r w:rsidR="005D6898">
        <w:t>imania</w:t>
      </w:r>
      <w:r w:rsidR="005D6898">
        <w:rPr>
          <w:spacing w:val="-13"/>
        </w:rPr>
        <w:t xml:space="preserve"> </w:t>
      </w:r>
      <w:r w:rsidR="005D6898">
        <w:t>a</w:t>
      </w:r>
      <w:r w:rsidR="005D6898">
        <w:rPr>
          <w:spacing w:val="-1"/>
        </w:rPr>
        <w:t xml:space="preserve"> </w:t>
      </w:r>
      <w:r w:rsidR="005D6898">
        <w:t>výsledku</w:t>
      </w:r>
      <w:r w:rsidR="005D6898">
        <w:rPr>
          <w:spacing w:val="-13"/>
        </w:rPr>
        <w:t xml:space="preserve"> </w:t>
      </w:r>
      <w:r w:rsidR="005D6898">
        <w:t>hospodárenia</w:t>
      </w:r>
      <w:r w:rsidR="005D6898">
        <w:rPr>
          <w:spacing w:val="-13"/>
        </w:rPr>
        <w:t xml:space="preserve"> </w:t>
      </w:r>
      <w:r w:rsidR="005D6898">
        <w:t>účtovnej</w:t>
      </w:r>
      <w:r w:rsidR="005D6898">
        <w:rPr>
          <w:spacing w:val="-13"/>
        </w:rPr>
        <w:t xml:space="preserve"> </w:t>
      </w:r>
      <w:r w:rsidR="005D6898">
        <w:t>jednotky.</w:t>
      </w:r>
    </w:p>
    <w:p w:rsidR="006D699D" w:rsidRDefault="006D699D">
      <w:pPr>
        <w:pStyle w:val="Zkladntext"/>
      </w:pPr>
    </w:p>
    <w:p w:rsidR="006D699D" w:rsidRDefault="006D699D">
      <w:pPr>
        <w:pStyle w:val="Zkladntext"/>
      </w:pPr>
    </w:p>
    <w:p w:rsidR="006D699D" w:rsidRDefault="005D6898">
      <w:pPr>
        <w:pStyle w:val="Nadpis21"/>
        <w:numPr>
          <w:ilvl w:val="0"/>
          <w:numId w:val="3"/>
        </w:numPr>
        <w:tabs>
          <w:tab w:val="left" w:pos="473"/>
          <w:tab w:val="left" w:pos="474"/>
        </w:tabs>
      </w:pPr>
      <w:r>
        <w:t>Informácie o</w:t>
      </w:r>
      <w:r>
        <w:rPr>
          <w:spacing w:val="1"/>
        </w:rPr>
        <w:t xml:space="preserve"> </w:t>
      </w:r>
      <w:r>
        <w:t>dotáciách</w:t>
      </w:r>
    </w:p>
    <w:p w:rsidR="006D699D" w:rsidRDefault="006D699D">
      <w:pPr>
        <w:pStyle w:val="Zkladntext"/>
        <w:spacing w:before="1"/>
        <w:rPr>
          <w:b/>
        </w:rPr>
      </w:pPr>
    </w:p>
    <w:p w:rsidR="006D699D" w:rsidRDefault="005D6898">
      <w:pPr>
        <w:pStyle w:val="Zkladntext"/>
        <w:ind w:left="514"/>
        <w:jc w:val="both"/>
      </w:pPr>
      <w:r>
        <w:t>Spoločnosť v roku 201</w:t>
      </w:r>
      <w:r w:rsidR="001517E8">
        <w:t>9</w:t>
      </w:r>
      <w:r>
        <w:t xml:space="preserve"> neúčtovala o žiadnych dotáciách.</w:t>
      </w:r>
    </w:p>
    <w:p w:rsidR="006D699D" w:rsidRDefault="006D699D">
      <w:pPr>
        <w:pStyle w:val="Zkladntext"/>
        <w:spacing w:before="11"/>
        <w:rPr>
          <w:sz w:val="19"/>
        </w:rPr>
      </w:pPr>
    </w:p>
    <w:p w:rsidR="006D699D" w:rsidRDefault="005D6898">
      <w:pPr>
        <w:pStyle w:val="Nadpis21"/>
        <w:numPr>
          <w:ilvl w:val="0"/>
          <w:numId w:val="3"/>
        </w:numPr>
        <w:tabs>
          <w:tab w:val="left" w:pos="473"/>
          <w:tab w:val="left" w:pos="474"/>
        </w:tabs>
      </w:pPr>
      <w:r>
        <w:t>Informácie o účtovaní významných opráv chýb minulých účtovných</w:t>
      </w:r>
      <w:r>
        <w:rPr>
          <w:spacing w:val="-7"/>
        </w:rPr>
        <w:t xml:space="preserve"> </w:t>
      </w:r>
      <w:r>
        <w:t>období</w:t>
      </w:r>
    </w:p>
    <w:p w:rsidR="006D699D" w:rsidRDefault="006D699D">
      <w:pPr>
        <w:pStyle w:val="Zkladntext"/>
        <w:rPr>
          <w:b/>
        </w:rPr>
      </w:pPr>
    </w:p>
    <w:p w:rsidR="006D699D" w:rsidRDefault="005D6898">
      <w:pPr>
        <w:pStyle w:val="Zkladntext"/>
        <w:ind w:left="514"/>
        <w:jc w:val="both"/>
      </w:pPr>
      <w:r>
        <w:t>Spoločnosť v roku 201</w:t>
      </w:r>
      <w:r w:rsidR="001517E8">
        <w:t>9</w:t>
      </w:r>
      <w:r>
        <w:t xml:space="preserve"> neúčtovala o žiadnych významných opravách chýb minulých účtovných období.</w:t>
      </w:r>
    </w:p>
    <w:p w:rsidR="006D699D" w:rsidRDefault="006D699D">
      <w:pPr>
        <w:pStyle w:val="Zkladntext"/>
      </w:pPr>
    </w:p>
    <w:p w:rsidR="006D699D" w:rsidRDefault="006D699D">
      <w:pPr>
        <w:pStyle w:val="Zkladntext"/>
        <w:spacing w:before="2"/>
      </w:pPr>
    </w:p>
    <w:p w:rsidR="006D699D" w:rsidRDefault="005D6898">
      <w:pPr>
        <w:pStyle w:val="Nadpis11"/>
      </w:pPr>
      <w:r>
        <w:t>Čl. III</w:t>
      </w:r>
    </w:p>
    <w:p w:rsidR="006D699D" w:rsidRDefault="005D6898">
      <w:pPr>
        <w:ind w:left="1888" w:right="1892"/>
        <w:jc w:val="center"/>
        <w:rPr>
          <w:b/>
          <w:sz w:val="24"/>
        </w:rPr>
      </w:pPr>
      <w:r>
        <w:rPr>
          <w:b/>
          <w:sz w:val="24"/>
        </w:rPr>
        <w:t>Doplňujúce informácie k súvahe a k výkazu ziskov a strát</w:t>
      </w:r>
    </w:p>
    <w:p w:rsidR="006D699D" w:rsidRDefault="006D699D">
      <w:pPr>
        <w:pStyle w:val="Zkladntext"/>
        <w:rPr>
          <w:b/>
          <w:sz w:val="24"/>
        </w:rPr>
      </w:pPr>
    </w:p>
    <w:p w:rsidR="006D699D" w:rsidRDefault="005D6898">
      <w:pPr>
        <w:pStyle w:val="Nadpis21"/>
        <w:numPr>
          <w:ilvl w:val="0"/>
          <w:numId w:val="1"/>
        </w:numPr>
        <w:tabs>
          <w:tab w:val="left" w:pos="473"/>
          <w:tab w:val="left" w:pos="474"/>
        </w:tabs>
        <w:spacing w:before="170"/>
      </w:pPr>
      <w:r>
        <w:t>Informácie o nákladoch a výnosoch, ktoré majú výnimočný rozsah alebo</w:t>
      </w:r>
      <w:r>
        <w:rPr>
          <w:spacing w:val="-7"/>
        </w:rPr>
        <w:t xml:space="preserve"> </w:t>
      </w:r>
      <w:r>
        <w:t>výskyt</w:t>
      </w:r>
    </w:p>
    <w:p w:rsidR="006D699D" w:rsidRDefault="006D699D">
      <w:pPr>
        <w:pStyle w:val="Zkladntext"/>
        <w:spacing w:before="1"/>
        <w:rPr>
          <w:b/>
        </w:rPr>
      </w:pPr>
    </w:p>
    <w:p w:rsidR="006D699D" w:rsidRDefault="005D6898">
      <w:pPr>
        <w:pStyle w:val="Zkladntext"/>
        <w:ind w:left="540"/>
        <w:jc w:val="both"/>
      </w:pPr>
      <w:r>
        <w:t>Netýka sa účtovnej</w:t>
      </w:r>
      <w:r>
        <w:rPr>
          <w:spacing w:val="-15"/>
        </w:rPr>
        <w:t xml:space="preserve"> </w:t>
      </w:r>
      <w:r>
        <w:t>jednotky.</w:t>
      </w:r>
    </w:p>
    <w:p w:rsidR="006D699D" w:rsidRDefault="006D699D">
      <w:pPr>
        <w:pStyle w:val="Zkladntext"/>
        <w:spacing w:before="11"/>
        <w:rPr>
          <w:sz w:val="19"/>
        </w:rPr>
      </w:pPr>
    </w:p>
    <w:p w:rsidR="006D699D" w:rsidRDefault="005D6898">
      <w:pPr>
        <w:pStyle w:val="Nadpis21"/>
        <w:numPr>
          <w:ilvl w:val="0"/>
          <w:numId w:val="1"/>
        </w:numPr>
        <w:tabs>
          <w:tab w:val="left" w:pos="473"/>
          <w:tab w:val="left" w:pos="474"/>
        </w:tabs>
        <w:spacing w:before="1"/>
      </w:pPr>
      <w:r>
        <w:t>Informácie o</w:t>
      </w:r>
      <w:r>
        <w:rPr>
          <w:spacing w:val="-14"/>
        </w:rPr>
        <w:t xml:space="preserve"> </w:t>
      </w:r>
      <w:r>
        <w:t>záväzkoch</w:t>
      </w:r>
    </w:p>
    <w:p w:rsidR="006D699D" w:rsidRDefault="006D699D">
      <w:pPr>
        <w:pStyle w:val="Zkladntext"/>
        <w:spacing w:before="10"/>
        <w:rPr>
          <w:b/>
          <w:sz w:val="19"/>
        </w:rPr>
      </w:pPr>
    </w:p>
    <w:p w:rsidR="006D699D" w:rsidRDefault="005D6898">
      <w:pPr>
        <w:pStyle w:val="Zkladntext"/>
        <w:spacing w:before="1"/>
        <w:ind w:left="540" w:right="271"/>
      </w:pPr>
      <w:r>
        <w:t>Účtovná jednotka neeviduje v účtovníctve záväzky so zostatkovou dobou splatnosti dlhšou  ako päť rokov    a neeviduje ani zabezpečené</w:t>
      </w:r>
      <w:r>
        <w:rPr>
          <w:spacing w:val="-2"/>
        </w:rPr>
        <w:t xml:space="preserve"> </w:t>
      </w:r>
      <w:r>
        <w:t>záväzky.</w:t>
      </w:r>
    </w:p>
    <w:p w:rsidR="006D699D" w:rsidRDefault="006D699D">
      <w:pPr>
        <w:pStyle w:val="Zkladntext"/>
        <w:spacing w:before="1"/>
      </w:pPr>
    </w:p>
    <w:p w:rsidR="006D699D" w:rsidRDefault="005D6898">
      <w:pPr>
        <w:pStyle w:val="Nadpis21"/>
        <w:numPr>
          <w:ilvl w:val="0"/>
          <w:numId w:val="1"/>
        </w:numPr>
        <w:tabs>
          <w:tab w:val="left" w:pos="473"/>
          <w:tab w:val="left" w:pos="474"/>
        </w:tabs>
        <w:spacing w:before="1"/>
      </w:pPr>
      <w:r>
        <w:t>Informácie o vlastných</w:t>
      </w:r>
      <w:r>
        <w:rPr>
          <w:spacing w:val="1"/>
        </w:rPr>
        <w:t xml:space="preserve"> </w:t>
      </w:r>
      <w:r>
        <w:t>akciách</w:t>
      </w:r>
    </w:p>
    <w:p w:rsidR="006D699D" w:rsidRDefault="006D699D">
      <w:pPr>
        <w:pStyle w:val="Zkladntext"/>
        <w:spacing w:before="11"/>
        <w:rPr>
          <w:b/>
          <w:sz w:val="19"/>
        </w:rPr>
      </w:pPr>
    </w:p>
    <w:p w:rsidR="006D699D" w:rsidRDefault="005D6898">
      <w:pPr>
        <w:pStyle w:val="Zkladntext"/>
        <w:ind w:left="540"/>
        <w:jc w:val="both"/>
      </w:pPr>
      <w:r>
        <w:t>Netýka sa účtovnej jednotky.</w:t>
      </w:r>
    </w:p>
    <w:p w:rsidR="006D699D" w:rsidRDefault="006D699D">
      <w:pPr>
        <w:pStyle w:val="Zkladntext"/>
        <w:spacing w:before="1"/>
      </w:pPr>
    </w:p>
    <w:p w:rsidR="006D699D" w:rsidRDefault="005D6898">
      <w:pPr>
        <w:pStyle w:val="Nadpis21"/>
        <w:numPr>
          <w:ilvl w:val="0"/>
          <w:numId w:val="1"/>
        </w:numPr>
        <w:tabs>
          <w:tab w:val="left" w:pos="473"/>
          <w:tab w:val="left" w:pos="474"/>
        </w:tabs>
      </w:pPr>
      <w:r>
        <w:t>Informácie o zárukách a pôžičkách poskytnutých orgánom účtovnej</w:t>
      </w:r>
      <w:r>
        <w:rPr>
          <w:spacing w:val="-4"/>
        </w:rPr>
        <w:t xml:space="preserve"> </w:t>
      </w:r>
      <w:r>
        <w:t>jednotky</w:t>
      </w:r>
    </w:p>
    <w:p w:rsidR="006D699D" w:rsidRDefault="006D699D">
      <w:pPr>
        <w:pStyle w:val="Zkladntext"/>
        <w:spacing w:before="11"/>
        <w:rPr>
          <w:b/>
          <w:sz w:val="19"/>
        </w:rPr>
      </w:pPr>
    </w:p>
    <w:p w:rsidR="006D699D" w:rsidRDefault="005D6898">
      <w:pPr>
        <w:pStyle w:val="Zkladntext"/>
        <w:ind w:left="540"/>
        <w:jc w:val="both"/>
      </w:pPr>
      <w:r>
        <w:t>Netýka sa účtovnej jednotky.</w:t>
      </w:r>
    </w:p>
    <w:p w:rsidR="006D699D" w:rsidRDefault="006D699D">
      <w:pPr>
        <w:pStyle w:val="Zkladntext"/>
      </w:pPr>
    </w:p>
    <w:p w:rsidR="006D699D" w:rsidRDefault="005D6898">
      <w:pPr>
        <w:pStyle w:val="Nadpis21"/>
        <w:numPr>
          <w:ilvl w:val="0"/>
          <w:numId w:val="1"/>
        </w:numPr>
        <w:tabs>
          <w:tab w:val="left" w:pos="473"/>
          <w:tab w:val="left" w:pos="474"/>
        </w:tabs>
      </w:pPr>
      <w:r>
        <w:t>Informácie o povinnostiach účtovnej jednotky</w:t>
      </w:r>
    </w:p>
    <w:p w:rsidR="006D699D" w:rsidRDefault="006D699D">
      <w:pPr>
        <w:pStyle w:val="Zkladntext"/>
        <w:spacing w:before="1"/>
        <w:rPr>
          <w:b/>
        </w:rPr>
      </w:pPr>
    </w:p>
    <w:p w:rsidR="006D699D" w:rsidRDefault="005D6898">
      <w:pPr>
        <w:pStyle w:val="Zkladntext"/>
        <w:ind w:left="540" w:right="117"/>
        <w:jc w:val="both"/>
      </w:pPr>
      <w:r>
        <w:t>Vzhľadom na to, že mnohé oblasti slovenského daňového práva doteraz neboli dostatočne overené praxou, existuje</w:t>
      </w:r>
      <w:r>
        <w:rPr>
          <w:spacing w:val="-13"/>
        </w:rPr>
        <w:t xml:space="preserve"> </w:t>
      </w:r>
      <w:r>
        <w:t>neistota</w:t>
      </w:r>
      <w:r>
        <w:rPr>
          <w:spacing w:val="-8"/>
        </w:rPr>
        <w:t xml:space="preserve"> </w:t>
      </w:r>
      <w:r>
        <w:t>v</w:t>
      </w:r>
      <w:r>
        <w:rPr>
          <w:spacing w:val="-14"/>
        </w:rPr>
        <w:t xml:space="preserve"> </w:t>
      </w:r>
      <w:r>
        <w:t>tom,</w:t>
      </w:r>
      <w:r>
        <w:rPr>
          <w:spacing w:val="-11"/>
        </w:rPr>
        <w:t xml:space="preserve"> </w:t>
      </w:r>
      <w:r>
        <w:t>ako</w:t>
      </w:r>
      <w:r>
        <w:rPr>
          <w:spacing w:val="-11"/>
        </w:rPr>
        <w:t xml:space="preserve"> </w:t>
      </w:r>
      <w:r>
        <w:t>ich</w:t>
      </w:r>
      <w:r>
        <w:rPr>
          <w:spacing w:val="-12"/>
        </w:rPr>
        <w:t xml:space="preserve"> </w:t>
      </w:r>
      <w:r>
        <w:t>budú</w:t>
      </w:r>
      <w:r>
        <w:rPr>
          <w:spacing w:val="-11"/>
        </w:rPr>
        <w:t xml:space="preserve"> </w:t>
      </w:r>
      <w:r>
        <w:t>daňové</w:t>
      </w:r>
      <w:r>
        <w:rPr>
          <w:spacing w:val="-12"/>
        </w:rPr>
        <w:t xml:space="preserve"> </w:t>
      </w:r>
      <w:r>
        <w:t>orgány</w:t>
      </w:r>
      <w:r>
        <w:rPr>
          <w:spacing w:val="-12"/>
        </w:rPr>
        <w:t xml:space="preserve"> </w:t>
      </w:r>
      <w:r>
        <w:t>aplikovať.</w:t>
      </w:r>
      <w:r>
        <w:rPr>
          <w:spacing w:val="-12"/>
        </w:rPr>
        <w:t xml:space="preserve"> </w:t>
      </w:r>
      <w:r>
        <w:t>Mieru</w:t>
      </w:r>
      <w:r>
        <w:rPr>
          <w:spacing w:val="-11"/>
        </w:rPr>
        <w:t xml:space="preserve"> </w:t>
      </w:r>
      <w:r>
        <w:t>tejto</w:t>
      </w:r>
      <w:r>
        <w:rPr>
          <w:spacing w:val="-12"/>
        </w:rPr>
        <w:t xml:space="preserve"> </w:t>
      </w:r>
      <w:r>
        <w:t>neistoty</w:t>
      </w:r>
      <w:r>
        <w:rPr>
          <w:spacing w:val="-10"/>
        </w:rPr>
        <w:t xml:space="preserve"> </w:t>
      </w:r>
      <w:r>
        <w:t>nie</w:t>
      </w:r>
      <w:r>
        <w:rPr>
          <w:spacing w:val="-13"/>
        </w:rPr>
        <w:t xml:space="preserve"> </w:t>
      </w:r>
      <w:r>
        <w:t>je</w:t>
      </w:r>
      <w:r>
        <w:rPr>
          <w:spacing w:val="-11"/>
        </w:rPr>
        <w:t xml:space="preserve"> </w:t>
      </w:r>
      <w:r>
        <w:t>možné</w:t>
      </w:r>
      <w:r>
        <w:rPr>
          <w:spacing w:val="-12"/>
        </w:rPr>
        <w:t xml:space="preserve"> </w:t>
      </w:r>
      <w:r>
        <w:t>kvantifikovať a zanikne až potom, keď budú k dispozícii právne precedensy, prípadne oficiálne interpretácie príslušných orgánov.</w:t>
      </w:r>
      <w:r>
        <w:rPr>
          <w:spacing w:val="-11"/>
        </w:rPr>
        <w:t xml:space="preserve"> </w:t>
      </w:r>
      <w:r>
        <w:t>Vedenie</w:t>
      </w:r>
      <w:r>
        <w:rPr>
          <w:spacing w:val="-10"/>
        </w:rPr>
        <w:t xml:space="preserve"> </w:t>
      </w:r>
      <w:r>
        <w:t>spoločnosti</w:t>
      </w:r>
      <w:r>
        <w:rPr>
          <w:spacing w:val="-10"/>
        </w:rPr>
        <w:t xml:space="preserve"> </w:t>
      </w:r>
      <w:r>
        <w:t>si</w:t>
      </w:r>
      <w:r>
        <w:rPr>
          <w:spacing w:val="-10"/>
        </w:rPr>
        <w:t xml:space="preserve"> </w:t>
      </w:r>
      <w:r>
        <w:t>nie</w:t>
      </w:r>
      <w:r>
        <w:rPr>
          <w:spacing w:val="-11"/>
        </w:rPr>
        <w:t xml:space="preserve"> </w:t>
      </w:r>
      <w:r>
        <w:t>je</w:t>
      </w:r>
      <w:r>
        <w:rPr>
          <w:spacing w:val="-9"/>
        </w:rPr>
        <w:t xml:space="preserve"> </w:t>
      </w:r>
      <w:r>
        <w:t>vedomé</w:t>
      </w:r>
      <w:r>
        <w:rPr>
          <w:spacing w:val="-11"/>
        </w:rPr>
        <w:t xml:space="preserve"> </w:t>
      </w:r>
      <w:r>
        <w:t>žiadnych</w:t>
      </w:r>
      <w:r>
        <w:rPr>
          <w:spacing w:val="-10"/>
        </w:rPr>
        <w:t xml:space="preserve"> </w:t>
      </w:r>
      <w:r>
        <w:t>okolností,</w:t>
      </w:r>
      <w:r>
        <w:rPr>
          <w:spacing w:val="-10"/>
        </w:rPr>
        <w:t xml:space="preserve"> </w:t>
      </w:r>
      <w:r>
        <w:t>v</w:t>
      </w:r>
      <w:r>
        <w:rPr>
          <w:spacing w:val="1"/>
        </w:rPr>
        <w:t xml:space="preserve"> </w:t>
      </w:r>
      <w:r>
        <w:t>dôsledku</w:t>
      </w:r>
      <w:r>
        <w:rPr>
          <w:spacing w:val="-10"/>
        </w:rPr>
        <w:t xml:space="preserve"> </w:t>
      </w:r>
      <w:r>
        <w:t>ktorých</w:t>
      </w:r>
      <w:r>
        <w:rPr>
          <w:spacing w:val="-10"/>
        </w:rPr>
        <w:t xml:space="preserve"> </w:t>
      </w:r>
      <w:r>
        <w:t>by</w:t>
      </w:r>
      <w:r>
        <w:rPr>
          <w:spacing w:val="-9"/>
        </w:rPr>
        <w:t xml:space="preserve"> </w:t>
      </w:r>
      <w:r>
        <w:t>jej</w:t>
      </w:r>
      <w:r>
        <w:rPr>
          <w:spacing w:val="-10"/>
        </w:rPr>
        <w:t xml:space="preserve"> </w:t>
      </w:r>
      <w:r>
        <w:t>vznikol</w:t>
      </w:r>
      <w:r>
        <w:rPr>
          <w:spacing w:val="-10"/>
        </w:rPr>
        <w:t xml:space="preserve"> </w:t>
      </w:r>
      <w:r>
        <w:t>významný náklad.</w:t>
      </w:r>
    </w:p>
    <w:sectPr w:rsidR="006D699D" w:rsidSect="006D699D">
      <w:type w:val="continuous"/>
      <w:pgSz w:w="11910" w:h="16850"/>
      <w:pgMar w:top="1200" w:right="900" w:bottom="620" w:left="156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5C7F" w:rsidRDefault="00D55C7F" w:rsidP="006D699D">
      <w:r>
        <w:separator/>
      </w:r>
    </w:p>
  </w:endnote>
  <w:endnote w:type="continuationSeparator" w:id="0">
    <w:p w:rsidR="00D55C7F" w:rsidRDefault="00D55C7F" w:rsidP="006D69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699D" w:rsidRDefault="00E82ABA">
    <w:pPr>
      <w:pStyle w:val="Zkladntext"/>
      <w:spacing w:line="14" w:lineRule="auto"/>
    </w:pPr>
    <w:r>
      <w:rPr>
        <w:noProof/>
        <w:lang w:val="sk-SK" w:eastAsia="sk-SK"/>
      </w:rPr>
      <mc:AlternateContent>
        <mc:Choice Requires="wps">
          <w:drawing>
            <wp:anchor distT="0" distB="0" distL="114300" distR="114300" simplePos="0" relativeHeight="503304224" behindDoc="1" locked="0" layoutInCell="1" allowOverlap="1">
              <wp:simplePos x="0" y="0"/>
              <wp:positionH relativeFrom="page">
                <wp:posOffset>3931285</wp:posOffset>
              </wp:positionH>
              <wp:positionV relativeFrom="page">
                <wp:posOffset>10283190</wp:posOffset>
              </wp:positionV>
              <wp:extent cx="114300" cy="165735"/>
              <wp:effectExtent l="0" t="0" r="254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699D" w:rsidRDefault="00304736">
                          <w:pPr>
                            <w:pStyle w:val="Zkladntext"/>
                            <w:spacing w:before="10"/>
                            <w:ind w:left="40"/>
                            <w:rPr>
                              <w:rFonts w:ascii="Times New Roman"/>
                            </w:rPr>
                          </w:pPr>
                          <w:r>
                            <w:fldChar w:fldCharType="begin"/>
                          </w:r>
                          <w:r w:rsidR="005D6898">
                            <w:rPr>
                              <w:rFonts w:ascii="Times New Roman"/>
                              <w:w w:val="99"/>
                            </w:rPr>
                            <w:instrText xml:space="preserve"> PAGE </w:instrText>
                          </w:r>
                          <w:r>
                            <w:fldChar w:fldCharType="separate"/>
                          </w:r>
                          <w:r w:rsidR="00E82ABA">
                            <w:rPr>
                              <w:rFonts w:ascii="Times New Roman"/>
                              <w:noProof/>
                              <w:w w:val="99"/>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6" type="#_x0000_t202" style="position:absolute;margin-left:309.55pt;margin-top:809.7pt;width:9pt;height:13.05pt;z-index:-12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" filled="f" stroked="f">
              <v:textbox inset="0,0,0,0">
                <w:txbxContent>
                  <w:p w:rsidR="006D699D" w:rsidRDefault="00304736">
                    <w:pPr>
                      <w:pStyle w:val="Zkladntext"/>
                      <w:spacing w:before="10"/>
                      <w:ind w:left="40"/>
                      <w:rPr>
                        <w:rFonts w:ascii="Times New Roman"/>
                      </w:rPr>
                    </w:pPr>
                    <w:r>
                      <w:fldChar w:fldCharType="begin"/>
                    </w:r>
                    <w:r w:rsidR="005D6898">
                      <w:rPr>
                        <w:rFonts w:ascii="Times New Roman"/>
                        <w:w w:val="99"/>
                      </w:rPr>
                      <w:instrText xml:space="preserve"> PAGE </w:instrText>
                    </w:r>
                    <w:r>
                      <w:fldChar w:fldCharType="separate"/>
                    </w:r>
                    <w:r w:rsidR="00E82ABA">
                      <w:rPr>
                        <w:rFonts w:ascii="Times New Roman"/>
                        <w:noProof/>
                        <w:w w:val="99"/>
                      </w:rP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5C7F" w:rsidRDefault="00D55C7F" w:rsidP="006D699D">
      <w:r>
        <w:separator/>
      </w:r>
    </w:p>
  </w:footnote>
  <w:footnote w:type="continuationSeparator" w:id="0">
    <w:p w:rsidR="00D55C7F" w:rsidRDefault="00D55C7F" w:rsidP="006D69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699D" w:rsidRDefault="00E82ABA">
    <w:pPr>
      <w:pStyle w:val="Zkladntext"/>
      <w:spacing w:line="14" w:lineRule="auto"/>
    </w:pPr>
    <w:r>
      <w:rPr>
        <w:noProof/>
        <w:lang w:val="sk-SK" w:eastAsia="sk-SK"/>
      </w:rPr>
      <mc:AlternateContent>
        <mc:Choice Requires="wps">
          <w:drawing>
            <wp:anchor distT="0" distB="0" distL="114300" distR="114300" simplePos="0" relativeHeight="503304200" behindDoc="1" locked="0" layoutInCell="1" allowOverlap="1">
              <wp:simplePos x="0" y="0"/>
              <wp:positionH relativeFrom="page">
                <wp:posOffset>1049655</wp:posOffset>
              </wp:positionH>
              <wp:positionV relativeFrom="page">
                <wp:posOffset>416560</wp:posOffset>
              </wp:positionV>
              <wp:extent cx="1948815" cy="270510"/>
              <wp:effectExtent l="1905" t="0" r="190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8815" cy="270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699D" w:rsidRDefault="005D6898">
                          <w:pPr>
                            <w:spacing w:before="13"/>
                            <w:ind w:left="20" w:right="2"/>
                            <w:rPr>
                              <w:rFonts w:ascii="Times New Roman" w:hAnsi="Times New Roman"/>
                              <w:sz w:val="17"/>
                            </w:rPr>
                          </w:pPr>
                          <w:r>
                            <w:rPr>
                              <w:rFonts w:ascii="Times New Roman" w:hAnsi="Times New Roman"/>
                              <w:sz w:val="17"/>
                            </w:rPr>
                            <w:t>Poznámky k účtovnej závierke k 31.12.201</w:t>
                          </w:r>
                          <w:r w:rsidR="001517E8">
                            <w:rPr>
                              <w:rFonts w:ascii="Times New Roman" w:hAnsi="Times New Roman"/>
                              <w:sz w:val="17"/>
                            </w:rPr>
                            <w:t>9</w:t>
                          </w:r>
                          <w:r>
                            <w:rPr>
                              <w:rFonts w:ascii="Times New Roman" w:hAnsi="Times New Roman"/>
                              <w:sz w:val="17"/>
                            </w:rPr>
                            <w:t xml:space="preserve"> Promates s. r. 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5" type="#_x0000_t202" style="position:absolute;margin-left:82.65pt;margin-top:32.8pt;width:153.45pt;height:21.3pt;z-index:-12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" filled="f" stroked="f">
              <v:textbox inset="0,0,0,0">
                <w:txbxContent>
                  <w:p w:rsidR="006D699D" w:rsidRDefault="005D6898">
                    <w:pPr>
                      <w:spacing w:before="13"/>
                      <w:ind w:left="20" w:right="2"/>
                      <w:rPr>
                        <w:rFonts w:ascii="Times New Roman" w:hAnsi="Times New Roman"/>
                        <w:sz w:val="17"/>
                      </w:rPr>
                    </w:pPr>
                    <w:r>
                      <w:rPr>
                        <w:rFonts w:ascii="Times New Roman" w:hAnsi="Times New Roman"/>
                        <w:sz w:val="17"/>
                      </w:rPr>
                      <w:t>Poznámky k účtovnej závierke k 31.12.201</w:t>
                    </w:r>
                    <w:r w:rsidR="001517E8">
                      <w:rPr>
                        <w:rFonts w:ascii="Times New Roman" w:hAnsi="Times New Roman"/>
                        <w:sz w:val="17"/>
                      </w:rPr>
                      <w:t>9</w:t>
                    </w:r>
                    <w:r>
                      <w:rPr>
                        <w:rFonts w:ascii="Times New Roman" w:hAnsi="Times New Roman"/>
                        <w:sz w:val="17"/>
                      </w:rPr>
                      <w:t xml:space="preserve"> Promates s. r. o.</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4C47339"/>
    <w:multiLevelType w:val="hybridMultilevel"/>
    <w:tmpl w:val="5EC41916"/>
    <w:lvl w:ilvl="0" w:tplc="AE44D5DC">
      <w:start w:val="1"/>
      <w:numFmt w:val="lowerLetter"/>
      <w:lvlText w:val="(%1)"/>
      <w:lvlJc w:val="left"/>
      <w:pPr>
        <w:ind w:left="540" w:hanging="428"/>
        <w:jc w:val="left"/>
      </w:pPr>
      <w:rPr>
        <w:rFonts w:ascii="Calibri" w:eastAsia="Calibri" w:hAnsi="Calibri" w:cs="Calibri" w:hint="default"/>
        <w:b/>
        <w:bCs/>
        <w:w w:val="99"/>
        <w:sz w:val="20"/>
        <w:szCs w:val="20"/>
      </w:rPr>
    </w:lvl>
    <w:lvl w:ilvl="1" w:tplc="E76A4B00">
      <w:numFmt w:val="bullet"/>
      <w:lvlText w:val="•"/>
      <w:lvlJc w:val="left"/>
      <w:pPr>
        <w:ind w:left="1430" w:hanging="428"/>
      </w:pPr>
      <w:rPr>
        <w:rFonts w:hint="default"/>
      </w:rPr>
    </w:lvl>
    <w:lvl w:ilvl="2" w:tplc="BF9403AA">
      <w:numFmt w:val="bullet"/>
      <w:lvlText w:val="•"/>
      <w:lvlJc w:val="left"/>
      <w:pPr>
        <w:ind w:left="2321" w:hanging="428"/>
      </w:pPr>
      <w:rPr>
        <w:rFonts w:hint="default"/>
      </w:rPr>
    </w:lvl>
    <w:lvl w:ilvl="3" w:tplc="06AC5922">
      <w:numFmt w:val="bullet"/>
      <w:lvlText w:val="•"/>
      <w:lvlJc w:val="left"/>
      <w:pPr>
        <w:ind w:left="3211" w:hanging="428"/>
      </w:pPr>
      <w:rPr>
        <w:rFonts w:hint="default"/>
      </w:rPr>
    </w:lvl>
    <w:lvl w:ilvl="4" w:tplc="E76A7BF4">
      <w:numFmt w:val="bullet"/>
      <w:lvlText w:val="•"/>
      <w:lvlJc w:val="left"/>
      <w:pPr>
        <w:ind w:left="4102" w:hanging="428"/>
      </w:pPr>
      <w:rPr>
        <w:rFonts w:hint="default"/>
      </w:rPr>
    </w:lvl>
    <w:lvl w:ilvl="5" w:tplc="AE5C7282">
      <w:numFmt w:val="bullet"/>
      <w:lvlText w:val="•"/>
      <w:lvlJc w:val="left"/>
      <w:pPr>
        <w:ind w:left="4993" w:hanging="428"/>
      </w:pPr>
      <w:rPr>
        <w:rFonts w:hint="default"/>
      </w:rPr>
    </w:lvl>
    <w:lvl w:ilvl="6" w:tplc="646E2A6C">
      <w:numFmt w:val="bullet"/>
      <w:lvlText w:val="•"/>
      <w:lvlJc w:val="left"/>
      <w:pPr>
        <w:ind w:left="5883" w:hanging="428"/>
      </w:pPr>
      <w:rPr>
        <w:rFonts w:hint="default"/>
      </w:rPr>
    </w:lvl>
    <w:lvl w:ilvl="7" w:tplc="C688F8DE">
      <w:numFmt w:val="bullet"/>
      <w:lvlText w:val="•"/>
      <w:lvlJc w:val="left"/>
      <w:pPr>
        <w:ind w:left="6774" w:hanging="428"/>
      </w:pPr>
      <w:rPr>
        <w:rFonts w:hint="default"/>
      </w:rPr>
    </w:lvl>
    <w:lvl w:ilvl="8" w:tplc="0EE85546">
      <w:numFmt w:val="bullet"/>
      <w:lvlText w:val="•"/>
      <w:lvlJc w:val="left"/>
      <w:pPr>
        <w:ind w:left="7665" w:hanging="428"/>
      </w:pPr>
      <w:rPr>
        <w:rFonts w:hint="default"/>
      </w:rPr>
    </w:lvl>
  </w:abstractNum>
  <w:abstractNum w:abstractNumId="1" w15:restartNumberingAfterBreak="0">
    <w:nsid w:val="4E6A024B"/>
    <w:multiLevelType w:val="hybridMultilevel"/>
    <w:tmpl w:val="5E263EA2"/>
    <w:lvl w:ilvl="0" w:tplc="1E82DE4A">
      <w:start w:val="1"/>
      <w:numFmt w:val="decimal"/>
      <w:lvlText w:val="%1."/>
      <w:lvlJc w:val="left"/>
      <w:pPr>
        <w:ind w:left="473" w:hanging="360"/>
        <w:jc w:val="left"/>
      </w:pPr>
      <w:rPr>
        <w:rFonts w:ascii="Calibri" w:eastAsia="Calibri" w:hAnsi="Calibri" w:cs="Calibri" w:hint="default"/>
        <w:b/>
        <w:bCs/>
        <w:spacing w:val="-1"/>
        <w:w w:val="99"/>
        <w:sz w:val="20"/>
        <w:szCs w:val="20"/>
      </w:rPr>
    </w:lvl>
    <w:lvl w:ilvl="1" w:tplc="44000306">
      <w:numFmt w:val="bullet"/>
      <w:lvlText w:val="•"/>
      <w:lvlJc w:val="left"/>
      <w:pPr>
        <w:ind w:left="880" w:hanging="360"/>
      </w:pPr>
      <w:rPr>
        <w:rFonts w:hint="default"/>
      </w:rPr>
    </w:lvl>
    <w:lvl w:ilvl="2" w:tplc="74EE3B1A">
      <w:numFmt w:val="bullet"/>
      <w:lvlText w:val="•"/>
      <w:lvlJc w:val="left"/>
      <w:pPr>
        <w:ind w:left="1831" w:hanging="360"/>
      </w:pPr>
      <w:rPr>
        <w:rFonts w:hint="default"/>
      </w:rPr>
    </w:lvl>
    <w:lvl w:ilvl="3" w:tplc="D5220080">
      <w:numFmt w:val="bullet"/>
      <w:lvlText w:val="•"/>
      <w:lvlJc w:val="left"/>
      <w:pPr>
        <w:ind w:left="2783" w:hanging="360"/>
      </w:pPr>
      <w:rPr>
        <w:rFonts w:hint="default"/>
      </w:rPr>
    </w:lvl>
    <w:lvl w:ilvl="4" w:tplc="88128774">
      <w:numFmt w:val="bullet"/>
      <w:lvlText w:val="•"/>
      <w:lvlJc w:val="left"/>
      <w:pPr>
        <w:ind w:left="3735" w:hanging="360"/>
      </w:pPr>
      <w:rPr>
        <w:rFonts w:hint="default"/>
      </w:rPr>
    </w:lvl>
    <w:lvl w:ilvl="5" w:tplc="E54A0254">
      <w:numFmt w:val="bullet"/>
      <w:lvlText w:val="•"/>
      <w:lvlJc w:val="left"/>
      <w:pPr>
        <w:ind w:left="4687" w:hanging="360"/>
      </w:pPr>
      <w:rPr>
        <w:rFonts w:hint="default"/>
      </w:rPr>
    </w:lvl>
    <w:lvl w:ilvl="6" w:tplc="9F4255BC">
      <w:numFmt w:val="bullet"/>
      <w:lvlText w:val="•"/>
      <w:lvlJc w:val="left"/>
      <w:pPr>
        <w:ind w:left="5639" w:hanging="360"/>
      </w:pPr>
      <w:rPr>
        <w:rFonts w:hint="default"/>
      </w:rPr>
    </w:lvl>
    <w:lvl w:ilvl="7" w:tplc="9880F0B8">
      <w:numFmt w:val="bullet"/>
      <w:lvlText w:val="•"/>
      <w:lvlJc w:val="left"/>
      <w:pPr>
        <w:ind w:left="6590" w:hanging="360"/>
      </w:pPr>
      <w:rPr>
        <w:rFonts w:hint="default"/>
      </w:rPr>
    </w:lvl>
    <w:lvl w:ilvl="8" w:tplc="4BB00B80">
      <w:numFmt w:val="bullet"/>
      <w:lvlText w:val="•"/>
      <w:lvlJc w:val="left"/>
      <w:pPr>
        <w:ind w:left="7542" w:hanging="360"/>
      </w:pPr>
      <w:rPr>
        <w:rFonts w:hint="default"/>
      </w:rPr>
    </w:lvl>
  </w:abstractNum>
  <w:abstractNum w:abstractNumId="2" w15:restartNumberingAfterBreak="0">
    <w:nsid w:val="52B820B9"/>
    <w:multiLevelType w:val="hybridMultilevel"/>
    <w:tmpl w:val="86AE5CF2"/>
    <w:lvl w:ilvl="0" w:tplc="4452927E">
      <w:start w:val="1"/>
      <w:numFmt w:val="decimal"/>
      <w:lvlText w:val="%1."/>
      <w:lvlJc w:val="left"/>
      <w:pPr>
        <w:ind w:left="473" w:hanging="360"/>
        <w:jc w:val="left"/>
      </w:pPr>
      <w:rPr>
        <w:rFonts w:ascii="Calibri" w:eastAsia="Calibri" w:hAnsi="Calibri" w:cs="Calibri" w:hint="default"/>
        <w:b/>
        <w:bCs/>
        <w:spacing w:val="-1"/>
        <w:w w:val="99"/>
        <w:sz w:val="20"/>
        <w:szCs w:val="20"/>
      </w:rPr>
    </w:lvl>
    <w:lvl w:ilvl="1" w:tplc="64A22042">
      <w:numFmt w:val="bullet"/>
      <w:lvlText w:val="•"/>
      <w:lvlJc w:val="left"/>
      <w:pPr>
        <w:ind w:left="1376" w:hanging="360"/>
      </w:pPr>
      <w:rPr>
        <w:rFonts w:hint="default"/>
      </w:rPr>
    </w:lvl>
    <w:lvl w:ilvl="2" w:tplc="F9469112">
      <w:numFmt w:val="bullet"/>
      <w:lvlText w:val="•"/>
      <w:lvlJc w:val="left"/>
      <w:pPr>
        <w:ind w:left="2273" w:hanging="360"/>
      </w:pPr>
      <w:rPr>
        <w:rFonts w:hint="default"/>
      </w:rPr>
    </w:lvl>
    <w:lvl w:ilvl="3" w:tplc="E6F4DA44">
      <w:numFmt w:val="bullet"/>
      <w:lvlText w:val="•"/>
      <w:lvlJc w:val="left"/>
      <w:pPr>
        <w:ind w:left="3169" w:hanging="360"/>
      </w:pPr>
      <w:rPr>
        <w:rFonts w:hint="default"/>
      </w:rPr>
    </w:lvl>
    <w:lvl w:ilvl="4" w:tplc="08088A92">
      <w:numFmt w:val="bullet"/>
      <w:lvlText w:val="•"/>
      <w:lvlJc w:val="left"/>
      <w:pPr>
        <w:ind w:left="4066" w:hanging="360"/>
      </w:pPr>
      <w:rPr>
        <w:rFonts w:hint="default"/>
      </w:rPr>
    </w:lvl>
    <w:lvl w:ilvl="5" w:tplc="78445012">
      <w:numFmt w:val="bullet"/>
      <w:lvlText w:val="•"/>
      <w:lvlJc w:val="left"/>
      <w:pPr>
        <w:ind w:left="4963" w:hanging="360"/>
      </w:pPr>
      <w:rPr>
        <w:rFonts w:hint="default"/>
      </w:rPr>
    </w:lvl>
    <w:lvl w:ilvl="6" w:tplc="14D6D2D2">
      <w:numFmt w:val="bullet"/>
      <w:lvlText w:val="•"/>
      <w:lvlJc w:val="left"/>
      <w:pPr>
        <w:ind w:left="5859" w:hanging="360"/>
      </w:pPr>
      <w:rPr>
        <w:rFonts w:hint="default"/>
      </w:rPr>
    </w:lvl>
    <w:lvl w:ilvl="7" w:tplc="5A201360">
      <w:numFmt w:val="bullet"/>
      <w:lvlText w:val="•"/>
      <w:lvlJc w:val="left"/>
      <w:pPr>
        <w:ind w:left="6756" w:hanging="360"/>
      </w:pPr>
      <w:rPr>
        <w:rFonts w:hint="default"/>
      </w:rPr>
    </w:lvl>
    <w:lvl w:ilvl="8" w:tplc="9D7E612C">
      <w:numFmt w:val="bullet"/>
      <w:lvlText w:val="•"/>
      <w:lvlJc w:val="left"/>
      <w:pPr>
        <w:ind w:left="7653" w:hanging="360"/>
      </w:pPr>
      <w:rPr>
        <w:rFonts w:hint="default"/>
      </w:rPr>
    </w:lvl>
  </w:abstractNum>
  <w:abstractNum w:abstractNumId="3" w15:restartNumberingAfterBreak="0">
    <w:nsid w:val="68CA5509"/>
    <w:multiLevelType w:val="hybridMultilevel"/>
    <w:tmpl w:val="FB78F0EA"/>
    <w:lvl w:ilvl="0" w:tplc="DE5C2566">
      <w:start w:val="1"/>
      <w:numFmt w:val="decimal"/>
      <w:lvlText w:val="%1."/>
      <w:lvlJc w:val="left"/>
      <w:pPr>
        <w:ind w:left="473" w:hanging="360"/>
        <w:jc w:val="left"/>
      </w:pPr>
      <w:rPr>
        <w:rFonts w:ascii="Calibri" w:eastAsia="Calibri" w:hAnsi="Calibri" w:cs="Calibri" w:hint="default"/>
        <w:b/>
        <w:bCs/>
        <w:spacing w:val="-1"/>
        <w:w w:val="99"/>
        <w:sz w:val="20"/>
        <w:szCs w:val="20"/>
      </w:rPr>
    </w:lvl>
    <w:lvl w:ilvl="1" w:tplc="28581508">
      <w:numFmt w:val="bullet"/>
      <w:lvlText w:val="•"/>
      <w:lvlJc w:val="left"/>
      <w:pPr>
        <w:ind w:left="1376" w:hanging="360"/>
      </w:pPr>
      <w:rPr>
        <w:rFonts w:hint="default"/>
      </w:rPr>
    </w:lvl>
    <w:lvl w:ilvl="2" w:tplc="13D64058">
      <w:numFmt w:val="bullet"/>
      <w:lvlText w:val="•"/>
      <w:lvlJc w:val="left"/>
      <w:pPr>
        <w:ind w:left="2273" w:hanging="360"/>
      </w:pPr>
      <w:rPr>
        <w:rFonts w:hint="default"/>
      </w:rPr>
    </w:lvl>
    <w:lvl w:ilvl="3" w:tplc="C610C668">
      <w:numFmt w:val="bullet"/>
      <w:lvlText w:val="•"/>
      <w:lvlJc w:val="left"/>
      <w:pPr>
        <w:ind w:left="3169" w:hanging="360"/>
      </w:pPr>
      <w:rPr>
        <w:rFonts w:hint="default"/>
      </w:rPr>
    </w:lvl>
    <w:lvl w:ilvl="4" w:tplc="30E2A51E">
      <w:numFmt w:val="bullet"/>
      <w:lvlText w:val="•"/>
      <w:lvlJc w:val="left"/>
      <w:pPr>
        <w:ind w:left="4066" w:hanging="360"/>
      </w:pPr>
      <w:rPr>
        <w:rFonts w:hint="default"/>
      </w:rPr>
    </w:lvl>
    <w:lvl w:ilvl="5" w:tplc="19F8C2BC">
      <w:numFmt w:val="bullet"/>
      <w:lvlText w:val="•"/>
      <w:lvlJc w:val="left"/>
      <w:pPr>
        <w:ind w:left="4963" w:hanging="360"/>
      </w:pPr>
      <w:rPr>
        <w:rFonts w:hint="default"/>
      </w:rPr>
    </w:lvl>
    <w:lvl w:ilvl="6" w:tplc="24D203FE">
      <w:numFmt w:val="bullet"/>
      <w:lvlText w:val="•"/>
      <w:lvlJc w:val="left"/>
      <w:pPr>
        <w:ind w:left="5859" w:hanging="360"/>
      </w:pPr>
      <w:rPr>
        <w:rFonts w:hint="default"/>
      </w:rPr>
    </w:lvl>
    <w:lvl w:ilvl="7" w:tplc="900A7250">
      <w:numFmt w:val="bullet"/>
      <w:lvlText w:val="•"/>
      <w:lvlJc w:val="left"/>
      <w:pPr>
        <w:ind w:left="6756" w:hanging="360"/>
      </w:pPr>
      <w:rPr>
        <w:rFonts w:hint="default"/>
      </w:rPr>
    </w:lvl>
    <w:lvl w:ilvl="8" w:tplc="040460CA">
      <w:numFmt w:val="bullet"/>
      <w:lvlText w:val="•"/>
      <w:lvlJc w:val="left"/>
      <w:pPr>
        <w:ind w:left="7653" w:hanging="360"/>
      </w:pPr>
      <w:rPr>
        <w:rFont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99D"/>
    <w:rsid w:val="001517E8"/>
    <w:rsid w:val="00304736"/>
    <w:rsid w:val="004C65D2"/>
    <w:rsid w:val="005D6898"/>
    <w:rsid w:val="006D699D"/>
    <w:rsid w:val="00B649E3"/>
    <w:rsid w:val="00B6714F"/>
    <w:rsid w:val="00BA5597"/>
    <w:rsid w:val="00BD687E"/>
    <w:rsid w:val="00D55C7F"/>
    <w:rsid w:val="00D664E4"/>
    <w:rsid w:val="00D80325"/>
    <w:rsid w:val="00E82ABA"/>
    <w:rsid w:val="00FA73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345055E-6A3D-49E1-970C-D6E91640F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sid w:val="006D699D"/>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6D699D"/>
    <w:tblPr>
      <w:tblInd w:w="0" w:type="dxa"/>
      <w:tblCellMar>
        <w:top w:w="0" w:type="dxa"/>
        <w:left w:w="0" w:type="dxa"/>
        <w:bottom w:w="0" w:type="dxa"/>
        <w:right w:w="0" w:type="dxa"/>
      </w:tblCellMar>
    </w:tblPr>
  </w:style>
  <w:style w:type="paragraph" w:styleId="Zkladntext">
    <w:name w:val="Body Text"/>
    <w:basedOn w:val="Normlny"/>
    <w:uiPriority w:val="1"/>
    <w:qFormat/>
    <w:rsid w:val="006D699D"/>
    <w:rPr>
      <w:sz w:val="20"/>
      <w:szCs w:val="20"/>
    </w:rPr>
  </w:style>
  <w:style w:type="paragraph" w:customStyle="1" w:styleId="Nadpis11">
    <w:name w:val="Nadpis 11"/>
    <w:basedOn w:val="Normlny"/>
    <w:uiPriority w:val="1"/>
    <w:qFormat/>
    <w:rsid w:val="006D699D"/>
    <w:pPr>
      <w:ind w:left="1888" w:right="1890"/>
      <w:jc w:val="center"/>
      <w:outlineLvl w:val="1"/>
    </w:pPr>
    <w:rPr>
      <w:b/>
      <w:bCs/>
      <w:sz w:val="24"/>
      <w:szCs w:val="24"/>
    </w:rPr>
  </w:style>
  <w:style w:type="paragraph" w:customStyle="1" w:styleId="Nadpis21">
    <w:name w:val="Nadpis 21"/>
    <w:basedOn w:val="Normlny"/>
    <w:uiPriority w:val="1"/>
    <w:qFormat/>
    <w:rsid w:val="006D699D"/>
    <w:pPr>
      <w:ind w:left="473" w:hanging="360"/>
      <w:outlineLvl w:val="2"/>
    </w:pPr>
    <w:rPr>
      <w:b/>
      <w:bCs/>
      <w:sz w:val="20"/>
      <w:szCs w:val="20"/>
    </w:rPr>
  </w:style>
  <w:style w:type="paragraph" w:styleId="Odsekzoznamu">
    <w:name w:val="List Paragraph"/>
    <w:basedOn w:val="Normlny"/>
    <w:uiPriority w:val="1"/>
    <w:qFormat/>
    <w:rsid w:val="006D699D"/>
    <w:pPr>
      <w:ind w:left="473" w:hanging="360"/>
    </w:pPr>
  </w:style>
  <w:style w:type="paragraph" w:customStyle="1" w:styleId="TableParagraph">
    <w:name w:val="Table Paragraph"/>
    <w:basedOn w:val="Normlny"/>
    <w:uiPriority w:val="1"/>
    <w:qFormat/>
    <w:rsid w:val="006D699D"/>
    <w:pPr>
      <w:spacing w:before="107"/>
      <w:ind w:left="107"/>
    </w:pPr>
  </w:style>
  <w:style w:type="paragraph" w:styleId="Hlavika">
    <w:name w:val="header"/>
    <w:basedOn w:val="Normlny"/>
    <w:link w:val="HlavikaChar"/>
    <w:uiPriority w:val="99"/>
    <w:semiHidden/>
    <w:unhideWhenUsed/>
    <w:rsid w:val="00BD687E"/>
    <w:pPr>
      <w:tabs>
        <w:tab w:val="center" w:pos="4536"/>
        <w:tab w:val="right" w:pos="9072"/>
      </w:tabs>
    </w:pPr>
  </w:style>
  <w:style w:type="character" w:customStyle="1" w:styleId="HlavikaChar">
    <w:name w:val="Hlavička Char"/>
    <w:basedOn w:val="Predvolenpsmoodseku"/>
    <w:link w:val="Hlavika"/>
    <w:uiPriority w:val="99"/>
    <w:semiHidden/>
    <w:rsid w:val="00BD687E"/>
    <w:rPr>
      <w:rFonts w:ascii="Calibri" w:eastAsia="Calibri" w:hAnsi="Calibri" w:cs="Times New Roman"/>
    </w:rPr>
  </w:style>
  <w:style w:type="paragraph" w:styleId="Pta">
    <w:name w:val="footer"/>
    <w:basedOn w:val="Normlny"/>
    <w:link w:val="PtaChar"/>
    <w:uiPriority w:val="99"/>
    <w:semiHidden/>
    <w:unhideWhenUsed/>
    <w:rsid w:val="00BD687E"/>
    <w:pPr>
      <w:tabs>
        <w:tab w:val="center" w:pos="4536"/>
        <w:tab w:val="right" w:pos="9072"/>
      </w:tabs>
    </w:pPr>
  </w:style>
  <w:style w:type="character" w:customStyle="1" w:styleId="PtaChar">
    <w:name w:val="Päta Char"/>
    <w:basedOn w:val="Predvolenpsmoodseku"/>
    <w:link w:val="Pta"/>
    <w:uiPriority w:val="99"/>
    <w:semiHidden/>
    <w:rsid w:val="00BD687E"/>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847</Words>
  <Characters>4831</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lubajaneckova@gmail.com</cp:lastModifiedBy>
  <cp:revision>2</cp:revision>
  <dcterms:created xsi:type="dcterms:W3CDTF">2020-06-29T13:49:00Z</dcterms:created>
  <dcterms:modified xsi:type="dcterms:W3CDTF">2020-06-29T13:49:00Z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2017-03-26T00:00:00Z</vt:filetime>
  </property>
  <property fmtid="{D5CDD505-2E9C-101B-9397-08002B2CF9AE}" pid="3" name="Creator">
    <vt:lpwstr>Microsoft® Word 2016</vt:lpwstr>
  </property>
  <property fmtid="{D5CDD505-2E9C-101B-9397-08002B2CF9AE}" pid="4" name="LastSaved">
    <vt:filetime>2018-06-13T00:00:00Z</vt:filetime>
  </property>
</Properties>
</file>