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ADE" w:rsidRDefault="007E26FA">
      <w:pPr>
        <w:spacing w:after="222" w:line="259" w:lineRule="auto"/>
        <w:ind w:left="0" w:right="195" w:firstLine="0"/>
        <w:jc w:val="center"/>
      </w:pPr>
      <w:r>
        <w:rPr>
          <w:sz w:val="28"/>
        </w:rPr>
        <w:t xml:space="preserve"> </w:t>
      </w:r>
    </w:p>
    <w:p w:rsidR="00774ADE" w:rsidRDefault="007E26FA">
      <w:pPr>
        <w:spacing w:after="221" w:line="259" w:lineRule="auto"/>
        <w:ind w:right="258"/>
        <w:jc w:val="center"/>
      </w:pPr>
      <w:r>
        <w:rPr>
          <w:b/>
          <w:sz w:val="28"/>
        </w:rPr>
        <w:t xml:space="preserve">Čl. I. </w:t>
      </w:r>
    </w:p>
    <w:p w:rsidR="00774ADE" w:rsidRDefault="007E26FA">
      <w:pPr>
        <w:spacing w:after="165" w:line="259" w:lineRule="auto"/>
        <w:ind w:right="259"/>
        <w:jc w:val="center"/>
      </w:pPr>
      <w:r>
        <w:rPr>
          <w:b/>
          <w:sz w:val="28"/>
        </w:rPr>
        <w:t xml:space="preserve">Všeobecné údaje </w:t>
      </w:r>
    </w:p>
    <w:p w:rsidR="00774ADE" w:rsidRDefault="007E26FA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774ADE" w:rsidRDefault="007E26FA" w:rsidP="00EE32C0">
      <w:r>
        <w:t xml:space="preserve">1)    Názov právnickej osoby:                     </w:t>
      </w:r>
      <w:r w:rsidR="00E077F2" w:rsidRPr="00EE32C0">
        <w:rPr>
          <w:rStyle w:val="Nadpis1Char"/>
        </w:rPr>
        <w:t>MEDICON SR</w:t>
      </w:r>
      <w:r>
        <w:t xml:space="preserve">, </w:t>
      </w:r>
      <w:proofErr w:type="spellStart"/>
      <w:r>
        <w:t>s.r.o</w:t>
      </w:r>
      <w:proofErr w:type="spellEnd"/>
      <w:r>
        <w:t xml:space="preserve">. </w:t>
      </w:r>
    </w:p>
    <w:p w:rsidR="00774ADE" w:rsidRDefault="007E26FA">
      <w:pPr>
        <w:ind w:left="-5" w:right="123"/>
      </w:pPr>
      <w:r>
        <w:t xml:space="preserve">       Sídlo:                                                      </w:t>
      </w:r>
      <w:r w:rsidR="00E077F2">
        <w:rPr>
          <w:b/>
        </w:rPr>
        <w:t>821 08</w:t>
      </w:r>
      <w:r>
        <w:t xml:space="preserve">  </w:t>
      </w:r>
      <w:r w:rsidR="001F201F">
        <w:rPr>
          <w:b/>
        </w:rPr>
        <w:t>Bra</w:t>
      </w:r>
      <w:r w:rsidR="00E077F2">
        <w:rPr>
          <w:b/>
        </w:rPr>
        <w:t xml:space="preserve">tislava, </w:t>
      </w:r>
      <w:proofErr w:type="spellStart"/>
      <w:r w:rsidR="00E077F2">
        <w:rPr>
          <w:b/>
        </w:rPr>
        <w:t>Jégeho</w:t>
      </w:r>
      <w:proofErr w:type="spellEnd"/>
      <w:r w:rsidR="00E077F2">
        <w:rPr>
          <w:b/>
        </w:rPr>
        <w:t xml:space="preserve"> 13</w:t>
      </w:r>
    </w:p>
    <w:p w:rsidR="00774ADE" w:rsidRDefault="007E26FA">
      <w:pPr>
        <w:ind w:left="-5" w:right="123"/>
      </w:pPr>
      <w:r>
        <w:t xml:space="preserve">       Dátum založenia:</w:t>
      </w:r>
      <w:r>
        <w:rPr>
          <w:b/>
        </w:rPr>
        <w:t xml:space="preserve">                                    </w:t>
      </w:r>
      <w:r w:rsidR="00E077F2">
        <w:rPr>
          <w:b/>
        </w:rPr>
        <w:t>09.10.2010</w:t>
      </w:r>
      <w:r>
        <w:rPr>
          <w:b/>
        </w:rPr>
        <w:t xml:space="preserve"> </w:t>
      </w:r>
    </w:p>
    <w:p w:rsidR="00774ADE" w:rsidRDefault="007E26FA">
      <w:pPr>
        <w:ind w:left="-5" w:right="123"/>
      </w:pPr>
      <w:r>
        <w:t xml:space="preserve">       Dátum vzniku:                                         </w:t>
      </w:r>
      <w:r w:rsidR="00E077F2">
        <w:rPr>
          <w:b/>
        </w:rPr>
        <w:t>23.10.2010</w:t>
      </w:r>
      <w:r>
        <w:rPr>
          <w:b/>
        </w:rPr>
        <w:t xml:space="preserve"> </w:t>
      </w:r>
    </w:p>
    <w:p w:rsidR="00774ADE" w:rsidRDefault="007E26FA">
      <w:pPr>
        <w:ind w:left="-5" w:right="123"/>
      </w:pPr>
      <w:r>
        <w:t xml:space="preserve">       IČO:                                                         </w:t>
      </w:r>
      <w:r w:rsidR="00E077F2">
        <w:rPr>
          <w:b/>
        </w:rPr>
        <w:t>45 889 791</w:t>
      </w:r>
      <w:r>
        <w:rPr>
          <w:b/>
        </w:rPr>
        <w:t xml:space="preserve"> </w:t>
      </w:r>
    </w:p>
    <w:p w:rsidR="00774ADE" w:rsidRDefault="007E26FA">
      <w:pPr>
        <w:pStyle w:val="Nadpis1"/>
        <w:numPr>
          <w:ilvl w:val="0"/>
          <w:numId w:val="0"/>
        </w:numPr>
        <w:spacing w:line="463" w:lineRule="auto"/>
        <w:ind w:left="-5" w:right="4707"/>
      </w:pPr>
      <w:r>
        <w:rPr>
          <w:b w:val="0"/>
        </w:rPr>
        <w:t xml:space="preserve">       DIČ:                                                         </w:t>
      </w:r>
      <w:r w:rsidR="00E077F2">
        <w:t>2023136126</w:t>
      </w:r>
      <w:r>
        <w:t xml:space="preserve">       </w:t>
      </w:r>
    </w:p>
    <w:p w:rsidR="00774ADE" w:rsidRDefault="007E26FA">
      <w:pPr>
        <w:spacing w:after="215" w:line="259" w:lineRule="auto"/>
        <w:ind w:left="-5"/>
      </w:pPr>
      <w:r>
        <w:rPr>
          <w:b/>
        </w:rPr>
        <w:t xml:space="preserve">       Opis hospodárskej činnosti účtovnej jednotky: </w:t>
      </w:r>
    </w:p>
    <w:p w:rsidR="00774ADE" w:rsidRDefault="007E26FA">
      <w:pPr>
        <w:ind w:left="-5" w:right="123"/>
      </w:pPr>
      <w:r>
        <w:rPr>
          <w:b/>
        </w:rPr>
        <w:t xml:space="preserve">       </w:t>
      </w:r>
      <w:r w:rsidR="00E077F2">
        <w:t>Poradenské služby v oblasti podnikania a riadenia</w:t>
      </w:r>
      <w:r>
        <w:t xml:space="preserve"> </w:t>
      </w:r>
    </w:p>
    <w:p w:rsidR="00774ADE" w:rsidRDefault="007E26FA">
      <w:pPr>
        <w:ind w:left="-5" w:right="123"/>
      </w:pPr>
      <w:r>
        <w:t xml:space="preserve">       Činnosť podnikateľských, organizačných a ekonomických poradcov </w:t>
      </w:r>
    </w:p>
    <w:p w:rsidR="00774ADE" w:rsidRDefault="007E26FA">
      <w:pPr>
        <w:ind w:left="-5" w:right="123"/>
      </w:pPr>
      <w:r>
        <w:t xml:space="preserve">       Kúpa tovaru na účely jeho predaja konečnému spotrebiteľovi /maloobchod/ alebo iným           prevádzkovateľom živnosti /veľkoobchod/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1"/>
        </w:numPr>
        <w:spacing w:after="218" w:line="259" w:lineRule="auto"/>
        <w:ind w:hanging="262"/>
      </w:pPr>
      <w:r>
        <w:rPr>
          <w:b/>
          <w:i/>
        </w:rPr>
        <w:t>Účtovná jednotka nie je súčasťou konsolidovaného celku</w:t>
      </w: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1"/>
        </w:numPr>
        <w:spacing w:after="215" w:line="259" w:lineRule="auto"/>
        <w:ind w:hanging="262"/>
      </w:pPr>
      <w:r>
        <w:rPr>
          <w:b/>
        </w:rPr>
        <w:t>Priemerný počet zamestnancov</w:t>
      </w: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pStyle w:val="Nadpis1"/>
        <w:numPr>
          <w:ilvl w:val="0"/>
          <w:numId w:val="0"/>
        </w:numPr>
        <w:ind w:left="-5"/>
      </w:pPr>
      <w:r>
        <w:t xml:space="preserve"> Informácie o počte zamestnancov </w:t>
      </w:r>
    </w:p>
    <w:tbl>
      <w:tblPr>
        <w:tblStyle w:val="TableGrid"/>
        <w:tblW w:w="9213" w:type="dxa"/>
        <w:tblInd w:w="-70" w:type="dxa"/>
        <w:tblCellMar>
          <w:top w:w="48" w:type="dxa"/>
          <w:left w:w="70" w:type="dxa"/>
          <w:right w:w="49" w:type="dxa"/>
        </w:tblCellMar>
        <w:tblLook w:val="04A0" w:firstRow="1" w:lastRow="0" w:firstColumn="1" w:lastColumn="0" w:noHBand="0" w:noVBand="1"/>
      </w:tblPr>
      <w:tblGrid>
        <w:gridCol w:w="3695"/>
        <w:gridCol w:w="2645"/>
        <w:gridCol w:w="2873"/>
      </w:tblGrid>
      <w:tr w:rsidR="00774ADE">
        <w:trPr>
          <w:trHeight w:val="535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74ADE">
        <w:trPr>
          <w:trHeight w:val="360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  <w:jc w:val="both"/>
            </w:pPr>
            <w:r>
              <w:t xml:space="preserve">Priemerný prepočítaný počet zamestnancov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E077F2">
            <w:pPr>
              <w:spacing w:after="0" w:line="259" w:lineRule="auto"/>
              <w:ind w:left="0" w:right="21" w:firstLine="0"/>
              <w:jc w:val="center"/>
            </w:pPr>
            <w:r>
              <w:t>0</w:t>
            </w:r>
            <w:r w:rsidR="007E26FA">
              <w:t xml:space="preserve">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E077F2">
            <w:pPr>
              <w:spacing w:after="0" w:line="259" w:lineRule="auto"/>
              <w:ind w:left="0" w:right="23" w:firstLine="0"/>
              <w:jc w:val="center"/>
            </w:pPr>
            <w:r>
              <w:t>0</w:t>
            </w:r>
            <w:r w:rsidR="007E26FA">
              <w:t xml:space="preserve"> </w:t>
            </w:r>
          </w:p>
        </w:tc>
      </w:tr>
      <w:tr w:rsidR="00774ADE">
        <w:trPr>
          <w:trHeight w:val="514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Stav zamestnancov ku dňu, ku ktorému sa zostavuje účtovná závierka, z toho: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E077F2">
            <w:pPr>
              <w:spacing w:after="0" w:line="259" w:lineRule="auto"/>
              <w:ind w:left="0" w:right="21" w:firstLine="0"/>
              <w:jc w:val="center"/>
            </w:pPr>
            <w:r>
              <w:t>0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E077F2">
            <w:pPr>
              <w:spacing w:after="0" w:line="259" w:lineRule="auto"/>
              <w:ind w:left="0" w:right="23" w:firstLine="0"/>
              <w:jc w:val="center"/>
            </w:pPr>
            <w:r>
              <w:t>0</w:t>
            </w:r>
            <w:r w:rsidR="007E26FA">
              <w:t xml:space="preserve"> </w:t>
            </w:r>
          </w:p>
        </w:tc>
      </w:tr>
      <w:tr w:rsidR="00774ADE">
        <w:trPr>
          <w:trHeight w:val="415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počet vedúcich zamestnancov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B73A81">
            <w:pPr>
              <w:spacing w:after="0" w:line="259" w:lineRule="auto"/>
              <w:ind w:left="0" w:right="21" w:firstLine="0"/>
              <w:jc w:val="center"/>
            </w:pPr>
            <w:r>
              <w:t>0</w:t>
            </w:r>
            <w:r w:rsidR="007E26FA">
              <w:t xml:space="preserve">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B73A81">
            <w:pPr>
              <w:spacing w:after="0" w:line="259" w:lineRule="auto"/>
              <w:ind w:left="0" w:right="23" w:firstLine="0"/>
              <w:jc w:val="center"/>
            </w:pPr>
            <w:r>
              <w:t>0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right="209" w:firstLine="0"/>
        <w:jc w:val="center"/>
      </w:pPr>
      <w:r>
        <w:lastRenderedPageBreak/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222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774ADE" w:rsidRDefault="007E26FA">
      <w:pPr>
        <w:spacing w:after="221" w:line="259" w:lineRule="auto"/>
        <w:ind w:right="261"/>
        <w:jc w:val="center"/>
      </w:pPr>
      <w:r>
        <w:rPr>
          <w:b/>
          <w:sz w:val="28"/>
        </w:rPr>
        <w:t xml:space="preserve">Čl. II. </w:t>
      </w:r>
    </w:p>
    <w:p w:rsidR="00774ADE" w:rsidRDefault="007E26FA">
      <w:pPr>
        <w:spacing w:after="221" w:line="259" w:lineRule="auto"/>
        <w:ind w:right="260"/>
        <w:jc w:val="center"/>
      </w:pPr>
      <w:r>
        <w:rPr>
          <w:b/>
          <w:sz w:val="28"/>
        </w:rPr>
        <w:t xml:space="preserve">Informácie o prijatých postupoch </w:t>
      </w:r>
    </w:p>
    <w:p w:rsidR="00774ADE" w:rsidRDefault="007E26FA">
      <w:pPr>
        <w:spacing w:after="222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774ADE" w:rsidRDefault="007E26FA">
      <w:pPr>
        <w:spacing w:after="165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774ADE" w:rsidRDefault="007E26FA">
      <w:pPr>
        <w:pStyle w:val="Nadpis1"/>
        <w:spacing w:after="216"/>
        <w:ind w:left="297" w:hanging="312"/>
      </w:pPr>
      <w:r>
        <w:t xml:space="preserve">Účtovná jednotka bude nepretržite pokračovať vo svojej činnosti v nasledujúcom účtovnom období </w:t>
      </w:r>
    </w:p>
    <w:p w:rsidR="00774ADE" w:rsidRDefault="007E26FA">
      <w:pPr>
        <w:ind w:left="-5" w:right="123"/>
      </w:pPr>
      <w:r>
        <w:t xml:space="preserve">      Právny dôvod na zostavenie účtovnej závierky: </w:t>
      </w:r>
      <w:r>
        <w:rPr>
          <w:b/>
        </w:rPr>
        <w:t>riadna účtovná závierka</w:t>
      </w:r>
      <w:r>
        <w:t xml:space="preserve"> </w:t>
      </w:r>
    </w:p>
    <w:p w:rsidR="00774ADE" w:rsidRDefault="007E26FA">
      <w:pPr>
        <w:ind w:left="-5" w:right="123"/>
      </w:pPr>
      <w:r>
        <w:t xml:space="preserve">       Dátum schválenia účtovnej závierky za predchádzajúce obdobie</w:t>
      </w:r>
      <w:r w:rsidR="00611CFB">
        <w:rPr>
          <w:b/>
        </w:rPr>
        <w:t>:    21.03.2019</w:t>
      </w:r>
      <w:r>
        <w:rPr>
          <w:b/>
        </w:rPr>
        <w:t xml:space="preserve"> </w:t>
      </w:r>
    </w:p>
    <w:p w:rsidR="00774ADE" w:rsidRDefault="007E26FA">
      <w:pPr>
        <w:ind w:left="-5" w:right="123"/>
      </w:pPr>
      <w:r>
        <w:t xml:space="preserve">       Informácie o štatutárnom orgáne účtovnej jednotky - </w:t>
      </w:r>
      <w:r>
        <w:rPr>
          <w:b/>
        </w:rPr>
        <w:t xml:space="preserve">Štatutárny orgán – konateľ </w:t>
      </w:r>
    </w:p>
    <w:p w:rsidR="00774ADE" w:rsidRDefault="007E26FA">
      <w:pPr>
        <w:ind w:left="-5" w:right="123"/>
      </w:pPr>
      <w:r>
        <w:rPr>
          <w:b/>
        </w:rPr>
        <w:t xml:space="preserve">       </w:t>
      </w:r>
      <w:proofErr w:type="spellStart"/>
      <w:r w:rsidR="00E077F2">
        <w:rPr>
          <w:b/>
        </w:rPr>
        <w:t>Ing.Martin</w:t>
      </w:r>
      <w:proofErr w:type="spellEnd"/>
      <w:r w:rsidR="00E077F2">
        <w:rPr>
          <w:b/>
        </w:rPr>
        <w:t xml:space="preserve"> Kučera</w:t>
      </w:r>
      <w:r w:rsidR="00E077F2">
        <w:t xml:space="preserve">  od 23.10.2010 </w:t>
      </w:r>
      <w:r>
        <w:t xml:space="preserve"> jediný ko</w:t>
      </w:r>
      <w:r w:rsidR="00E077F2">
        <w:t>nateľ spoločnosti</w:t>
      </w:r>
      <w:r>
        <w:rPr>
          <w:b/>
        </w:rPr>
        <w:t xml:space="preserve">    </w:t>
      </w:r>
      <w:r>
        <w:t xml:space="preserve"> </w:t>
      </w:r>
    </w:p>
    <w:p w:rsidR="00774ADE" w:rsidRDefault="007E26FA">
      <w:pPr>
        <w:spacing w:after="218" w:line="259" w:lineRule="auto"/>
        <w:ind w:left="-5"/>
      </w:pPr>
      <w:r>
        <w:rPr>
          <w:b/>
        </w:rPr>
        <w:t xml:space="preserve">       Štruktúra spoločníkov: </w:t>
      </w:r>
      <w:proofErr w:type="spellStart"/>
      <w:r w:rsidR="00E077F2">
        <w:t>Ing.Martin</w:t>
      </w:r>
      <w:proofErr w:type="spellEnd"/>
      <w:r w:rsidR="00E077F2">
        <w:t xml:space="preserve"> Kučera</w:t>
      </w:r>
      <w:r>
        <w:t>:</w:t>
      </w:r>
      <w:r>
        <w:rPr>
          <w:b/>
        </w:rPr>
        <w:t xml:space="preserve">    </w:t>
      </w:r>
    </w:p>
    <w:p w:rsidR="00774ADE" w:rsidRDefault="007E26FA">
      <w:pPr>
        <w:ind w:left="-5" w:right="123"/>
      </w:pPr>
      <w:r>
        <w:t xml:space="preserve">       výška podielu na základnom imaní  5 000 €, </w:t>
      </w:r>
      <w:proofErr w:type="spellStart"/>
      <w:r>
        <w:t>t.j</w:t>
      </w:r>
      <w:proofErr w:type="spellEnd"/>
      <w:r>
        <w:t xml:space="preserve">. 100 % podiel na hlasovacích právach </w:t>
      </w:r>
    </w:p>
    <w:p w:rsidR="00774ADE" w:rsidRDefault="007E26FA">
      <w:pPr>
        <w:spacing w:after="216" w:line="259" w:lineRule="auto"/>
        <w:ind w:left="0" w:firstLine="0"/>
      </w:pPr>
      <w:r>
        <w:rPr>
          <w:b/>
        </w:rPr>
        <w:t xml:space="preserve">   </w:t>
      </w:r>
    </w:p>
    <w:p w:rsidR="00774ADE" w:rsidRDefault="007E26FA">
      <w:pPr>
        <w:numPr>
          <w:ilvl w:val="0"/>
          <w:numId w:val="2"/>
        </w:numPr>
        <w:spacing w:after="215" w:line="259" w:lineRule="auto"/>
        <w:ind w:right="123" w:hanging="262"/>
      </w:pPr>
      <w:r>
        <w:rPr>
          <w:b/>
        </w:rPr>
        <w:t xml:space="preserve">Spôsob oceňovania jednotlivých položiek majetku a záväzkov, a to:   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>Účtovná jednotka nevlastní dlhodobý nehmotný majetok ani dlhodobý finanč</w:t>
      </w:r>
      <w:r w:rsidR="00EE32C0">
        <w:t>ný majetok. V priebehu roka 2017</w:t>
      </w:r>
      <w:r>
        <w:t xml:space="preserve"> neobstarala žiadny dlhodo</w:t>
      </w:r>
      <w:r w:rsidR="00E077F2">
        <w:t>bý hmotný majetok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zásoby boli obstarávané len kúpou, oceňované boli obstarávacou cenou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pohľadávky boli oceňované menovitou hodnotou pri ich vzniku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peňažné prostriedky a ceniny boli oceňované menovitou hodnotou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záväzky boli oceňované menovitou hodnotou pri ich vzniku </w:t>
      </w:r>
    </w:p>
    <w:p w:rsidR="00774ADE" w:rsidRDefault="007E26FA">
      <w:pPr>
        <w:ind w:left="-5" w:right="123"/>
      </w:pPr>
      <w:r>
        <w:t xml:space="preserve">     d) neuskutočnili sa žiadne derivátové operácie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2"/>
        </w:numPr>
        <w:ind w:right="123" w:hanging="262"/>
      </w:pPr>
      <w:r>
        <w:t xml:space="preserve">Odpisové sadzby pre odpisovanie dlhodobého hmotného majetku  sú rovnaké pre účtovné a daňové odpisy. </w:t>
      </w:r>
    </w:p>
    <w:p w:rsidR="00774ADE" w:rsidRDefault="00EE32C0">
      <w:pPr>
        <w:spacing w:after="0"/>
        <w:ind w:left="-5" w:right="123"/>
      </w:pPr>
      <w:r>
        <w:t xml:space="preserve">     V účtovnom období roku 2017</w:t>
      </w:r>
      <w:r w:rsidR="007E26FA">
        <w:t xml:space="preserve"> neboli účtované žiadne odpisy dlhodobého majetku ani uplatnené žiadne daňové odpisy dlhodobého majetku. </w:t>
      </w:r>
    </w:p>
    <w:p w:rsidR="00774ADE" w:rsidRDefault="007E26FA">
      <w:pPr>
        <w:spacing w:after="215" w:line="259" w:lineRule="auto"/>
        <w:ind w:left="0" w:firstLine="0"/>
      </w:pPr>
      <w:r>
        <w:rPr>
          <w:b/>
        </w:rPr>
        <w:t xml:space="preserve">      </w:t>
      </w:r>
    </w:p>
    <w:p w:rsidR="00774ADE" w:rsidRDefault="007E26FA">
      <w:pPr>
        <w:spacing w:after="216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lastRenderedPageBreak/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542" w:type="dxa"/>
        <w:tblInd w:w="-236" w:type="dxa"/>
        <w:tblCellMar>
          <w:top w:w="45" w:type="dxa"/>
          <w:left w:w="20" w:type="dxa"/>
          <w:bottom w:w="11" w:type="dxa"/>
        </w:tblCellMar>
        <w:tblLook w:val="04A0" w:firstRow="1" w:lastRow="0" w:firstColumn="1" w:lastColumn="0" w:noHBand="0" w:noVBand="1"/>
      </w:tblPr>
      <w:tblGrid>
        <w:gridCol w:w="1709"/>
        <w:gridCol w:w="1037"/>
        <w:gridCol w:w="827"/>
        <w:gridCol w:w="835"/>
        <w:gridCol w:w="139"/>
        <w:gridCol w:w="1115"/>
        <w:gridCol w:w="1014"/>
        <w:gridCol w:w="738"/>
        <w:gridCol w:w="1123"/>
        <w:gridCol w:w="893"/>
        <w:gridCol w:w="606"/>
      </w:tblGrid>
      <w:tr w:rsidR="00774ADE">
        <w:trPr>
          <w:trHeight w:val="259"/>
        </w:trPr>
        <w:tc>
          <w:tcPr>
            <w:tcW w:w="157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Dlhodobý hmotný majetok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070" w:firstLine="0"/>
              <w:jc w:val="right"/>
            </w:pPr>
            <w:r>
              <w:rPr>
                <w:b/>
                <w:sz w:val="20"/>
              </w:rPr>
              <w:t xml:space="preserve">Bežné účtovné obdobie                                                                   </w:t>
            </w:r>
          </w:p>
        </w:tc>
      </w:tr>
      <w:tr w:rsidR="00774ADE">
        <w:trPr>
          <w:trHeight w:val="146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39" w:firstLine="0"/>
            </w:pPr>
            <w:r>
              <w:rPr>
                <w:b/>
                <w:sz w:val="20"/>
              </w:rPr>
              <w:t xml:space="preserve">Pozemky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41" w:firstLine="0"/>
            </w:pPr>
            <w:r>
              <w:rPr>
                <w:b/>
                <w:sz w:val="20"/>
              </w:rPr>
              <w:t xml:space="preserve">Stavby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38" w:lineRule="auto"/>
              <w:ind w:left="128" w:hanging="91"/>
            </w:pPr>
            <w:r>
              <w:rPr>
                <w:b/>
                <w:sz w:val="16"/>
              </w:rPr>
              <w:t xml:space="preserve">Samostatné hnuteľné veci a  </w:t>
            </w:r>
          </w:p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16"/>
              </w:rPr>
              <w:t xml:space="preserve">súbory </w:t>
            </w:r>
          </w:p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hnuteľných vecí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Pestovateľské celky </w:t>
            </w:r>
          </w:p>
          <w:p w:rsidR="00774ADE" w:rsidRDefault="007E26FA">
            <w:pPr>
              <w:spacing w:after="0" w:line="259" w:lineRule="auto"/>
              <w:ind w:left="205" w:firstLine="5"/>
            </w:pPr>
            <w:r>
              <w:rPr>
                <w:b/>
                <w:sz w:val="16"/>
              </w:rPr>
              <w:t xml:space="preserve"> trvalých porastov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41" w:lineRule="auto"/>
              <w:ind w:left="254" w:hanging="137"/>
            </w:pPr>
            <w:r>
              <w:rPr>
                <w:b/>
                <w:sz w:val="20"/>
              </w:rPr>
              <w:t xml:space="preserve">Základné stádo </w:t>
            </w:r>
          </w:p>
          <w:p w:rsidR="00774ADE" w:rsidRDefault="007E26FA">
            <w:pPr>
              <w:spacing w:after="0" w:line="259" w:lineRule="auto"/>
              <w:ind w:left="167" w:firstLine="14"/>
            </w:pPr>
            <w:r>
              <w:rPr>
                <w:b/>
                <w:sz w:val="20"/>
              </w:rPr>
              <w:t xml:space="preserve">a ťažné zvieratá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43" w:hanging="106"/>
            </w:pPr>
            <w:r>
              <w:rPr>
                <w:b/>
                <w:sz w:val="18"/>
              </w:rPr>
              <w:t xml:space="preserve">Ostatný DHM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4" w:hanging="12"/>
              <w:jc w:val="center"/>
            </w:pPr>
            <w:r>
              <w:rPr>
                <w:b/>
                <w:sz w:val="18"/>
              </w:rPr>
              <w:t xml:space="preserve">Obstarávaný DHM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Poskytnuté preddavky </w:t>
            </w:r>
          </w:p>
          <w:p w:rsidR="00774ADE" w:rsidRDefault="007E26FA">
            <w:pPr>
              <w:spacing w:after="9" w:line="259" w:lineRule="auto"/>
              <w:ind w:left="0" w:right="53" w:firstLine="0"/>
              <w:jc w:val="center"/>
            </w:pPr>
            <w:r>
              <w:rPr>
                <w:b/>
                <w:sz w:val="16"/>
              </w:rPr>
              <w:t xml:space="preserve">na  </w:t>
            </w:r>
          </w:p>
          <w:p w:rsidR="00774ADE" w:rsidRDefault="007E26FA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6"/>
              </w:rPr>
              <w:t>DHM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20"/>
              </w:rPr>
              <w:t xml:space="preserve">Spolu </w:t>
            </w:r>
          </w:p>
        </w:tc>
      </w:tr>
      <w:tr w:rsidR="00774ADE">
        <w:trPr>
          <w:trHeight w:val="338"/>
        </w:trPr>
        <w:tc>
          <w:tcPr>
            <w:tcW w:w="15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103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6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859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d </w:t>
            </w:r>
          </w:p>
        </w:tc>
        <w:tc>
          <w:tcPr>
            <w:tcW w:w="101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e </w:t>
            </w:r>
          </w:p>
        </w:tc>
        <w:tc>
          <w:tcPr>
            <w:tcW w:w="102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f </w:t>
            </w:r>
          </w:p>
        </w:tc>
        <w:tc>
          <w:tcPr>
            <w:tcW w:w="69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g </w:t>
            </w:r>
          </w:p>
        </w:tc>
        <w:tc>
          <w:tcPr>
            <w:tcW w:w="7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h </w:t>
            </w:r>
          </w:p>
        </w:tc>
        <w:tc>
          <w:tcPr>
            <w:tcW w:w="85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18" w:firstLine="0"/>
              <w:jc w:val="center"/>
            </w:pPr>
            <w:r>
              <w:rPr>
                <w:sz w:val="20"/>
              </w:rPr>
              <w:t xml:space="preserve">i </w:t>
            </w:r>
          </w:p>
        </w:tc>
        <w:tc>
          <w:tcPr>
            <w:tcW w:w="91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j </w:t>
            </w:r>
          </w:p>
        </w:tc>
      </w:tr>
      <w:tr w:rsidR="00774ADE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Prvotné ocenenie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656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  <w:tc>
          <w:tcPr>
            <w:tcW w:w="10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 w:rsidP="00E077F2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Presuny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7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24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 w:rsidP="00E077F2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</w:p>
        </w:tc>
      </w:tr>
      <w:tr w:rsidR="00774ADE">
        <w:trPr>
          <w:trHeight w:val="307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Oprávky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656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  <w:tc>
          <w:tcPr>
            <w:tcW w:w="10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Presuny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710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24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 w:rsidP="00E077F2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</w:tr>
      <w:tr w:rsidR="00774ADE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Opravné položky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41" w:lineRule="auto"/>
              <w:ind w:left="11" w:firstLine="0"/>
            </w:pPr>
            <w:r>
              <w:rPr>
                <w:b/>
                <w:sz w:val="20"/>
              </w:rPr>
              <w:t xml:space="preserve">Stav na začiatku Účtovného </w:t>
            </w:r>
          </w:p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obdobia </w:t>
            </w:r>
          </w:p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80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lastRenderedPageBreak/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Zostatková hodnota 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718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28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9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5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</w:tr>
      <w:tr w:rsidR="00774ADE">
        <w:trPr>
          <w:trHeight w:val="490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9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5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</w:tr>
    </w:tbl>
    <w:p w:rsidR="00774ADE" w:rsidRDefault="007E26FA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numPr>
          <w:ilvl w:val="0"/>
          <w:numId w:val="2"/>
        </w:numPr>
        <w:ind w:right="123" w:hanging="262"/>
      </w:pPr>
      <w:r>
        <w:t>V priebehu účtovného obdobia nedošlo ku žiadnej zmene účtovných zásad a metód.</w:t>
      </w:r>
      <w:r>
        <w:rPr>
          <w:b/>
        </w:rPr>
        <w:t xml:space="preserve"> </w:t>
      </w:r>
    </w:p>
    <w:p w:rsidR="00774ADE" w:rsidRDefault="007E26FA">
      <w:pPr>
        <w:numPr>
          <w:ilvl w:val="0"/>
          <w:numId w:val="2"/>
        </w:numPr>
        <w:ind w:right="123" w:hanging="262"/>
      </w:pPr>
      <w:r>
        <w:t xml:space="preserve">V priebehu účtovného obdobia neboli spoločnosti poskytnuté žiadne dotácie. </w:t>
      </w:r>
    </w:p>
    <w:p w:rsidR="00774ADE" w:rsidRDefault="007E26FA">
      <w:pPr>
        <w:numPr>
          <w:ilvl w:val="0"/>
          <w:numId w:val="2"/>
        </w:numPr>
        <w:spacing w:after="286"/>
        <w:ind w:right="123" w:hanging="262"/>
      </w:pPr>
      <w:r>
        <w:t>V bežnom účtovnom období nebolo účtované ani o významných opravách chýb minulých účtovných období,</w:t>
      </w:r>
      <w:r w:rsidR="00E077F2">
        <w:t xml:space="preserve"> </w:t>
      </w:r>
      <w:r>
        <w:t xml:space="preserve">ani o opravách nevýznamných chýb s vplyvom na výsledok hospodárenia bežného účtovného obdobia. </w:t>
      </w:r>
    </w:p>
    <w:p w:rsidR="00774ADE" w:rsidRDefault="007E26FA">
      <w:pPr>
        <w:spacing w:after="220" w:line="259" w:lineRule="auto"/>
        <w:ind w:left="0" w:firstLine="0"/>
      </w:pPr>
      <w:r>
        <w:rPr>
          <w:sz w:val="28"/>
        </w:rPr>
        <w:t xml:space="preserve"> </w:t>
      </w:r>
    </w:p>
    <w:p w:rsidR="00774ADE" w:rsidRDefault="007E26FA">
      <w:pPr>
        <w:spacing w:after="221" w:line="259" w:lineRule="auto"/>
        <w:ind w:right="261"/>
        <w:jc w:val="center"/>
      </w:pPr>
      <w:r>
        <w:rPr>
          <w:b/>
          <w:sz w:val="28"/>
        </w:rPr>
        <w:t xml:space="preserve">Čl. III </w:t>
      </w:r>
    </w:p>
    <w:p w:rsidR="00774ADE" w:rsidRDefault="007E26FA">
      <w:pPr>
        <w:spacing w:after="221" w:line="259" w:lineRule="auto"/>
        <w:ind w:right="261"/>
        <w:jc w:val="center"/>
      </w:pPr>
      <w:r>
        <w:rPr>
          <w:b/>
          <w:sz w:val="28"/>
        </w:rPr>
        <w:t xml:space="preserve">Informácie, ktoré vysvetľujú a dopĺňajú súvahu a výkaz ziskov a strát </w:t>
      </w:r>
    </w:p>
    <w:p w:rsidR="00774ADE" w:rsidRDefault="007E26FA">
      <w:pPr>
        <w:spacing w:after="165" w:line="259" w:lineRule="auto"/>
        <w:ind w:left="0" w:firstLine="0"/>
      </w:pPr>
      <w:r>
        <w:rPr>
          <w:sz w:val="28"/>
        </w:rPr>
        <w:t xml:space="preserve"> </w:t>
      </w:r>
    </w:p>
    <w:p w:rsidR="00774ADE" w:rsidRDefault="007E26FA">
      <w:pPr>
        <w:spacing w:after="0"/>
        <w:ind w:left="-5" w:right="123"/>
      </w:pPr>
      <w:r>
        <w:t xml:space="preserve">1)  V bežnom účtovnom období nevznikli žiadne položky výnosov ani nákladov, ktoré by mali výnimočný rozsah         alebo vplyv na výsledok hospodárenia. Boli účtované len výnosy a náklady, ktoré súviseli s bežnou               hospodárskou činnosťou spoločnosti. 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rPr>
          <w:b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106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5761"/>
        <w:gridCol w:w="1681"/>
        <w:gridCol w:w="1848"/>
      </w:tblGrid>
      <w:tr w:rsidR="00774ADE">
        <w:trPr>
          <w:trHeight w:val="1035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74ADE">
        <w:trPr>
          <w:trHeight w:val="389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Tržby za vlastné výrobky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Tržby z predaja služieb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611CFB">
            <w:pPr>
              <w:spacing w:after="0" w:line="259" w:lineRule="auto"/>
              <w:ind w:left="0" w:firstLine="0"/>
            </w:pPr>
            <w:r>
              <w:t xml:space="preserve">     45 850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 w:rsidP="00EE32C0">
            <w:pPr>
              <w:spacing w:after="0" w:line="259" w:lineRule="auto"/>
              <w:ind w:left="2" w:firstLine="0"/>
            </w:pPr>
            <w:r>
              <w:t xml:space="preserve">         </w:t>
            </w:r>
            <w:r w:rsidR="00611CFB">
              <w:t>39 740</w:t>
            </w: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Tržby za tovar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Výnosy zo zákazky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Výnosy z nehnuteľnosti na predaj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lastRenderedPageBreak/>
              <w:t xml:space="preserve">Iné výnosy súvisiace s bežnou činnosťou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           </w:t>
            </w:r>
          </w:p>
        </w:tc>
      </w:tr>
      <w:tr w:rsidR="00774ADE">
        <w:trPr>
          <w:trHeight w:val="38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Čistý obrat celkom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EE32C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</w:t>
            </w:r>
            <w:r w:rsidR="00611CFB">
              <w:rPr>
                <w:b/>
              </w:rPr>
              <w:t>45 850</w:t>
            </w:r>
            <w:r>
              <w:rPr>
                <w:b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EE32C0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         </w:t>
            </w:r>
            <w:r w:rsidR="00611CFB">
              <w:rPr>
                <w:b/>
              </w:rPr>
              <w:t>39 740</w:t>
            </w:r>
            <w:r>
              <w:rPr>
                <w:b/>
              </w:rPr>
              <w:t xml:space="preserve">          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ind w:left="247" w:hanging="262"/>
      </w:pPr>
      <w:r>
        <w:t xml:space="preserve">Informácie o záväzkoch spoločnosti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3"/>
        </w:numPr>
        <w:ind w:right="123" w:hanging="211"/>
      </w:pPr>
      <w:r>
        <w:t>Spoločnosť neeviduje záväzky so zostat</w:t>
      </w:r>
      <w:r w:rsidR="00E077F2">
        <w:t>kovou dobou dlhšou ako 5 rokov</w:t>
      </w:r>
    </w:p>
    <w:p w:rsidR="00774ADE" w:rsidRDefault="007E26FA">
      <w:pPr>
        <w:numPr>
          <w:ilvl w:val="0"/>
          <w:numId w:val="3"/>
        </w:numPr>
        <w:ind w:right="123" w:hanging="211"/>
      </w:pPr>
      <w:r>
        <w:t>Krátkodobé záväzky vykázan</w:t>
      </w:r>
      <w:r w:rsidR="009F0885">
        <w:t xml:space="preserve">é k 31.12.2016 sú vo výške 4 986,-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8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757"/>
        <w:gridCol w:w="2924"/>
        <w:gridCol w:w="2609"/>
      </w:tblGrid>
      <w:tr w:rsidR="00774ADE">
        <w:trPr>
          <w:trHeight w:val="951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774ADE" w:rsidRDefault="007E26FA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74ADE">
        <w:trPr>
          <w:trHeight w:val="427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>Dlhodobé záväzky spolu</w:t>
            </w:r>
            <w:r>
              <w:t xml:space="preserve">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</w:tr>
      <w:tr w:rsidR="00774ADE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so zostatkovou dobou splatnosti nad päť rokov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93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so zostatkovou dobou splatnosti jeden rok až päť rokov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         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      </w:t>
            </w:r>
          </w:p>
        </w:tc>
      </w:tr>
      <w:tr w:rsidR="00774ADE">
        <w:trPr>
          <w:trHeight w:val="425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záväzky spolu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</w:t>
            </w:r>
            <w:r w:rsidR="00B73A81">
              <w:rPr>
                <w:b/>
              </w:rPr>
              <w:t>0</w:t>
            </w:r>
            <w:r>
              <w:rPr>
                <w:b/>
              </w:rPr>
              <w:t xml:space="preserve">     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EE32C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</w:t>
            </w:r>
            <w:r w:rsidR="00B73A81">
              <w:rPr>
                <w:b/>
              </w:rPr>
              <w:t>0</w:t>
            </w:r>
            <w:r>
              <w:rPr>
                <w:b/>
              </w:rPr>
              <w:t xml:space="preserve">   </w:t>
            </w:r>
          </w:p>
        </w:tc>
      </w:tr>
      <w:tr w:rsidR="00774ADE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so zostatkovou dobou splatnosti do jedného roka vrátane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74ADE" w:rsidRDefault="00B73A81" w:rsidP="009F0885">
            <w:pPr>
              <w:spacing w:after="0" w:line="259" w:lineRule="auto"/>
              <w:ind w:left="0" w:firstLine="0"/>
            </w:pPr>
            <w:r>
              <w:t xml:space="preserve">                 0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774ADE" w:rsidRDefault="007E26FA" w:rsidP="00EE32C0">
            <w:r>
              <w:t xml:space="preserve">                  </w:t>
            </w:r>
            <w:r w:rsidR="00B73A81">
              <w:t>0</w:t>
            </w:r>
          </w:p>
        </w:tc>
      </w:tr>
      <w:tr w:rsidR="00774ADE">
        <w:trPr>
          <w:trHeight w:val="422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po lehote splatnosti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                 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         </w:t>
            </w:r>
          </w:p>
        </w:tc>
      </w:tr>
    </w:tbl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ind w:left="196" w:hanging="211"/>
      </w:pPr>
      <w:r>
        <w:t xml:space="preserve">Informácie o vekovej štruktúre pohľadávok spoločnosti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142" w:type="dxa"/>
        </w:tblCellMar>
        <w:tblLook w:val="04A0" w:firstRow="1" w:lastRow="0" w:firstColumn="1" w:lastColumn="0" w:noHBand="0" w:noVBand="1"/>
      </w:tblPr>
      <w:tblGrid>
        <w:gridCol w:w="3513"/>
        <w:gridCol w:w="1985"/>
        <w:gridCol w:w="1843"/>
        <w:gridCol w:w="1949"/>
      </w:tblGrid>
      <w:tr w:rsidR="00774ADE">
        <w:trPr>
          <w:trHeight w:val="542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V lehote splatnosti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 lehote splatnosti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Pohľadávky spolu </w:t>
            </w:r>
          </w:p>
        </w:tc>
      </w:tr>
      <w:tr w:rsidR="00774ADE">
        <w:trPr>
          <w:trHeight w:val="222"/>
        </w:trPr>
        <w:tc>
          <w:tcPr>
            <w:tcW w:w="35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0" w:firstLine="0"/>
              <w:jc w:val="center"/>
            </w:pPr>
            <w:r>
              <w:t xml:space="preserve">a </w:t>
            </w:r>
          </w:p>
        </w:tc>
        <w:tc>
          <w:tcPr>
            <w:tcW w:w="19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1" w:firstLine="0"/>
              <w:jc w:val="center"/>
            </w:pPr>
            <w:r>
              <w:t xml:space="preserve">b </w:t>
            </w:r>
          </w:p>
        </w:tc>
        <w:tc>
          <w:tcPr>
            <w:tcW w:w="18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t xml:space="preserve">c </w:t>
            </w:r>
          </w:p>
        </w:tc>
        <w:tc>
          <w:tcPr>
            <w:tcW w:w="19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4" w:firstLine="0"/>
              <w:jc w:val="center"/>
            </w:pPr>
            <w:r>
              <w:t xml:space="preserve">d </w:t>
            </w:r>
          </w:p>
        </w:tc>
      </w:tr>
      <w:tr w:rsidR="00774ADE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444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18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52" w:firstLine="0"/>
              <w:jc w:val="both"/>
            </w:pPr>
            <w:r>
              <w:lastRenderedPageBreak/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7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Iné pohľadávky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4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</w:tr>
      <w:tr w:rsidR="00774ADE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446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</w:tr>
      <w:tr w:rsidR="00774ADE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Pohľadávky voči DÚJ a MÚJ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1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52" w:firstLine="0"/>
              <w:jc w:val="both"/>
            </w:pPr>
            <w: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Sociálne poistenie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9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Daňové pohľadávky a dotácie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Iné pohľadávky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74ADE" w:rsidP="00EE32C0">
            <w:pPr>
              <w:spacing w:after="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611CFB">
            <w:pPr>
              <w:spacing w:after="0" w:line="259" w:lineRule="auto"/>
              <w:ind w:left="0" w:firstLine="0"/>
            </w:pPr>
            <w:r>
              <w:t xml:space="preserve">      </w:t>
            </w:r>
          </w:p>
        </w:tc>
      </w:tr>
      <w:tr w:rsidR="00774ADE">
        <w:trPr>
          <w:trHeight w:val="44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611CFB" w:rsidP="009F0885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611CFB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</w:t>
            </w:r>
            <w:r w:rsidR="007E26FA">
              <w:rPr>
                <w:b/>
              </w:rPr>
              <w:t xml:space="preserve"> 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ind w:left="196" w:hanging="211"/>
      </w:pPr>
      <w:r>
        <w:t xml:space="preserve">Informácie  o krátkodobom finančnom majetku 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55" w:type="dxa"/>
          <w:left w:w="108" w:type="dxa"/>
          <w:right w:w="99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774ADE">
        <w:trPr>
          <w:trHeight w:val="1272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774ADE" w:rsidRDefault="007E26FA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74ADE">
        <w:trPr>
          <w:trHeight w:val="386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Pokladnica, ceniny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611CFB">
            <w:pPr>
              <w:spacing w:after="0" w:line="259" w:lineRule="auto"/>
              <w:ind w:left="0" w:firstLine="0"/>
            </w:pPr>
            <w:r>
              <w:t xml:space="preserve">                     12 946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           </w:t>
            </w:r>
            <w:r w:rsidR="00611CFB">
              <w:t>6 439</w:t>
            </w:r>
            <w:r>
              <w:t xml:space="preserve">    </w:t>
            </w:r>
          </w:p>
        </w:tc>
      </w:tr>
      <w:tr w:rsidR="00774ADE">
        <w:trPr>
          <w:trHeight w:val="52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Bežné účty v banke alebo v pobočke zahraničnej banky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               </w:t>
            </w:r>
            <w:r w:rsidR="00611CFB">
              <w:t>1 988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9F0885">
            <w:pPr>
              <w:spacing w:after="0" w:line="259" w:lineRule="auto"/>
              <w:ind w:left="0" w:firstLine="0"/>
            </w:pPr>
            <w:r>
              <w:t xml:space="preserve">                </w:t>
            </w:r>
            <w:r w:rsidR="00611CFB">
              <w:t xml:space="preserve">   2 221</w:t>
            </w:r>
          </w:p>
        </w:tc>
      </w:tr>
      <w:tr w:rsidR="00774ADE">
        <w:trPr>
          <w:trHeight w:val="577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Vkladové účty v banke alebo v pobočke zahraničnej banky termínované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39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Peniaze na ceste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0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611CFB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 14 9334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B73A81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</w:t>
            </w:r>
            <w:r w:rsidR="007E26FA">
              <w:rPr>
                <w:b/>
              </w:rPr>
              <w:t xml:space="preserve"> </w:t>
            </w:r>
            <w:r w:rsidR="00611CFB">
              <w:rPr>
                <w:b/>
              </w:rPr>
              <w:t xml:space="preserve">   8 660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t xml:space="preserve"> </w:t>
      </w:r>
    </w:p>
    <w:p w:rsidR="00774ADE" w:rsidRDefault="007E26FA">
      <w:pPr>
        <w:pStyle w:val="Nadpis1"/>
        <w:ind w:left="321" w:hanging="211"/>
      </w:pPr>
      <w:r>
        <w:t xml:space="preserve">Informácie o rozdelení účtovného zisku  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lastRenderedPageBreak/>
        <w:t xml:space="preserve"> </w:t>
      </w:r>
    </w:p>
    <w:tbl>
      <w:tblPr>
        <w:tblStyle w:val="TableGrid"/>
        <w:tblW w:w="9290" w:type="dxa"/>
        <w:tblInd w:w="-108" w:type="dxa"/>
        <w:tblCellMar>
          <w:top w:w="6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772"/>
        <w:gridCol w:w="2518"/>
      </w:tblGrid>
      <w:tr w:rsidR="00774ADE">
        <w:trPr>
          <w:trHeight w:val="795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9F0885" w:rsidP="009F0885">
            <w:pPr>
              <w:spacing w:after="0" w:line="239" w:lineRule="auto"/>
              <w:ind w:left="0" w:firstLine="0"/>
            </w:pPr>
            <w:r>
              <w:rPr>
                <w:b/>
              </w:rPr>
              <w:t xml:space="preserve">          </w:t>
            </w:r>
            <w:r w:rsidR="007E26FA">
              <w:rPr>
                <w:b/>
              </w:rPr>
              <w:t xml:space="preserve"> účtovné </w:t>
            </w:r>
          </w:p>
          <w:p w:rsidR="00774ADE" w:rsidRDefault="007E26F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74ADE">
        <w:trPr>
          <w:trHeight w:val="456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Účtovný zisk 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611CFB" w:rsidP="00EE32C0">
            <w:pPr>
              <w:spacing w:after="0" w:line="259" w:lineRule="auto"/>
              <w:ind w:left="13" w:firstLine="0"/>
            </w:pPr>
            <w:r>
              <w:t xml:space="preserve">               11 876</w:t>
            </w:r>
          </w:p>
        </w:tc>
      </w:tr>
      <w:tr w:rsidR="00774ADE">
        <w:trPr>
          <w:trHeight w:val="360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>Rozdelenie účtovného zisku</w:t>
            </w:r>
            <w:r>
              <w:t xml:space="preserve">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61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774ADE">
        <w:trPr>
          <w:trHeight w:val="394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do zákonného rezervného fondu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             </w:t>
            </w:r>
          </w:p>
        </w:tc>
      </w:tr>
      <w:tr w:rsidR="00774ADE">
        <w:trPr>
          <w:trHeight w:val="384"/>
        </w:trPr>
        <w:tc>
          <w:tcPr>
            <w:tcW w:w="677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do štatutárnych a ostatných fondov 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do sociálneho fondu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na zvýšenie základného imania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Úhrada straty minulých období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5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Prevod do nerozdeleného zisku minulých rokov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           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Rozdelenie podielu na zisku spoločníkom, členom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Iné 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9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611CFB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               11 876</w:t>
            </w:r>
            <w:bookmarkStart w:id="0" w:name="_GoBack"/>
            <w:bookmarkEnd w:id="0"/>
          </w:p>
        </w:tc>
      </w:tr>
    </w:tbl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spacing w:after="218"/>
        <w:ind w:left="247" w:hanging="262"/>
      </w:pPr>
      <w:r>
        <w:t xml:space="preserve">Informácie o zmenách vo vlastnom imaní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42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2148"/>
        <w:gridCol w:w="1446"/>
        <w:gridCol w:w="1422"/>
        <w:gridCol w:w="1426"/>
        <w:gridCol w:w="1421"/>
        <w:gridCol w:w="1427"/>
      </w:tblGrid>
      <w:tr w:rsidR="00774ADE" w:rsidTr="009F0885">
        <w:trPr>
          <w:trHeight w:val="348"/>
        </w:trPr>
        <w:tc>
          <w:tcPr>
            <w:tcW w:w="2149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Položka vlastného imania 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4268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42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 w:rsidTr="009F0885">
        <w:trPr>
          <w:trHeight w:val="1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44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Stav na začiatku </w:t>
            </w:r>
          </w:p>
          <w:p w:rsidR="00774ADE" w:rsidRDefault="007E26FA">
            <w:pPr>
              <w:spacing w:after="0" w:line="259" w:lineRule="auto"/>
              <w:ind w:left="228" w:hanging="82"/>
            </w:pPr>
            <w:r>
              <w:rPr>
                <w:b/>
              </w:rPr>
              <w:t xml:space="preserve">účtovného obdobia  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Prírastky 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</w:rPr>
              <w:t xml:space="preserve">Úbytky  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Presuny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hanging="3"/>
              <w:jc w:val="center"/>
            </w:pPr>
            <w:r>
              <w:rPr>
                <w:b/>
              </w:rPr>
              <w:t xml:space="preserve">Stav na konci účtovného obdobia </w:t>
            </w:r>
          </w:p>
        </w:tc>
      </w:tr>
      <w:tr w:rsidR="00774ADE" w:rsidTr="009F0885">
        <w:trPr>
          <w:trHeight w:val="306"/>
        </w:trPr>
        <w:tc>
          <w:tcPr>
            <w:tcW w:w="21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4" w:firstLine="0"/>
              <w:jc w:val="center"/>
            </w:pPr>
            <w:r>
              <w:t xml:space="preserve">a </w:t>
            </w:r>
          </w:p>
        </w:tc>
        <w:tc>
          <w:tcPr>
            <w:tcW w:w="144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8" w:firstLine="0"/>
              <w:jc w:val="center"/>
            </w:pPr>
            <w:r>
              <w:t xml:space="preserve">b </w:t>
            </w:r>
          </w:p>
        </w:tc>
        <w:tc>
          <w:tcPr>
            <w:tcW w:w="14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0" w:firstLine="0"/>
              <w:jc w:val="center"/>
            </w:pPr>
            <w:r>
              <w:t xml:space="preserve">c </w:t>
            </w:r>
          </w:p>
        </w:tc>
        <w:tc>
          <w:tcPr>
            <w:tcW w:w="14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6" w:firstLine="0"/>
              <w:jc w:val="center"/>
            </w:pPr>
            <w:r>
              <w:t xml:space="preserve">d </w:t>
            </w:r>
          </w:p>
        </w:tc>
        <w:tc>
          <w:tcPr>
            <w:tcW w:w="142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0" w:firstLine="0"/>
              <w:jc w:val="center"/>
            </w:pPr>
            <w:r>
              <w:t xml:space="preserve">e </w:t>
            </w:r>
          </w:p>
        </w:tc>
        <w:tc>
          <w:tcPr>
            <w:tcW w:w="142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4" w:firstLine="0"/>
              <w:jc w:val="center"/>
            </w:pPr>
            <w:r>
              <w:t xml:space="preserve">f </w:t>
            </w:r>
          </w:p>
        </w:tc>
      </w:tr>
      <w:tr w:rsidR="00774ADE" w:rsidTr="009F0885">
        <w:trPr>
          <w:trHeight w:val="473"/>
        </w:trPr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Základné imanie 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5 000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5 000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Zmena základného imania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774ADE" w:rsidTr="009F0885">
        <w:trPr>
          <w:trHeight w:val="517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Ostatné kapitálové fondy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lastRenderedPageBreak/>
              <w:t xml:space="preserve">Zákonný rezervný fond z kapitálových vkladov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774ADE" w:rsidTr="009F0885">
        <w:trPr>
          <w:trHeight w:val="770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01" w:firstLine="0"/>
            </w:pPr>
            <w:r>
              <w:t xml:space="preserve">Oceňovacie rozdiely z precenenia majetku a záväzkov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9F0885" w:rsidTr="009F0885">
        <w:trPr>
          <w:gridAfter w:val="2"/>
          <w:wAfter w:w="2845" w:type="dxa"/>
          <w:trHeight w:val="341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F0885" w:rsidRDefault="009F0885">
            <w:pPr>
              <w:spacing w:after="0" w:line="259" w:lineRule="auto"/>
              <w:ind w:left="0" w:firstLine="0"/>
            </w:pPr>
            <w:r>
              <w:t xml:space="preserve">Zákonný rezervný fond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9F0885" w:rsidRDefault="009F0885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9F0885" w:rsidRDefault="009F0885">
            <w:pPr>
              <w:spacing w:after="0" w:line="259" w:lineRule="auto"/>
              <w:ind w:left="0" w:firstLine="0"/>
            </w:pPr>
            <w:r>
              <w:t xml:space="preserve">             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9F0885" w:rsidRDefault="009F0885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Nerozdelený zisk minulých rokov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EE32C0">
            <w:pPr>
              <w:spacing w:after="0" w:line="259" w:lineRule="auto"/>
              <w:ind w:left="0" w:firstLine="0"/>
            </w:pPr>
            <w:r>
              <w:t xml:space="preserve">       4 339</w:t>
            </w:r>
            <w:r w:rsidR="007E26FA">
              <w:t xml:space="preserve">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 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 w:rsidP="009F0885">
            <w:pPr>
              <w:spacing w:after="0" w:line="259" w:lineRule="auto"/>
            </w:pPr>
            <w:r>
              <w:t xml:space="preserve">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63" w:firstLine="0"/>
            </w:pPr>
            <w:r>
              <w:t xml:space="preserve">Neuhradená strata minulých rokov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-    </w:t>
            </w:r>
            <w:r w:rsidR="00B73A81">
              <w:t>13 344</w:t>
            </w:r>
            <w:r>
              <w:t xml:space="preserve">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     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74ADE" w:rsidP="009F0885">
            <w:pPr>
              <w:spacing w:after="0" w:line="259" w:lineRule="auto"/>
            </w:pPr>
          </w:p>
        </w:tc>
      </w:tr>
      <w:tr w:rsidR="00774ADE" w:rsidTr="009F0885">
        <w:trPr>
          <w:trHeight w:val="773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88" w:firstLine="0"/>
            </w:pPr>
            <w:r>
              <w:t xml:space="preserve">Výsledok hospodárenia bežného účtovného obdobia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</w:t>
            </w:r>
            <w:r w:rsidR="00B73A81">
              <w:t xml:space="preserve"> 1 023</w:t>
            </w:r>
            <w:r>
              <w:t xml:space="preserve">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      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774ADE" w:rsidRDefault="00774ADE" w:rsidP="009F0885">
            <w:pPr>
              <w:spacing w:after="0" w:line="259" w:lineRule="auto"/>
              <w:ind w:left="0" w:firstLine="0"/>
            </w:pPr>
          </w:p>
        </w:tc>
      </w:tr>
      <w:tr w:rsidR="00774ADE" w:rsidTr="009F0885">
        <w:trPr>
          <w:trHeight w:val="372"/>
        </w:trPr>
        <w:tc>
          <w:tcPr>
            <w:tcW w:w="214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Vlastné imanie  </w:t>
            </w:r>
          </w:p>
        </w:tc>
        <w:tc>
          <w:tcPr>
            <w:tcW w:w="144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42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</w:t>
            </w:r>
          </w:p>
        </w:tc>
        <w:tc>
          <w:tcPr>
            <w:tcW w:w="142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3" w:firstLine="0"/>
            </w:pPr>
            <w:r>
              <w:rPr>
                <w:b/>
              </w:rPr>
              <w:t xml:space="preserve">     </w:t>
            </w:r>
          </w:p>
        </w:tc>
        <w:tc>
          <w:tcPr>
            <w:tcW w:w="142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2" w:firstLine="0"/>
            </w:pPr>
          </w:p>
        </w:tc>
      </w:tr>
    </w:tbl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4"/>
        </w:numPr>
        <w:spacing w:after="1" w:line="259" w:lineRule="auto"/>
        <w:ind w:right="123" w:hanging="312"/>
      </w:pPr>
      <w:r>
        <w:rPr>
          <w:b/>
        </w:rPr>
        <w:t xml:space="preserve">Informácie o orgánoch účtovnej jednotky: </w:t>
      </w:r>
    </w:p>
    <w:p w:rsidR="00774ADE" w:rsidRDefault="007E26FA">
      <w:pPr>
        <w:ind w:left="-5" w:right="123"/>
      </w:pPr>
      <w:r>
        <w:t xml:space="preserve">      Pre štatutárny orgán – konateľov nebola poskytnutá spoločnosťou v bežnom účtovnom období žiadna</w:t>
      </w:r>
      <w:r w:rsidR="00081215">
        <w:t xml:space="preserve"> </w:t>
      </w:r>
      <w:r>
        <w:t xml:space="preserve">záruka,  iné zabezpečenia, ani pôžičky. Zároveň konateľom neboli odpustené ani odpísané žiadne pôžičky. Neboli poskytnuté plnenia, ktoré by bolo potrebné vyúčtovať. </w:t>
      </w:r>
    </w:p>
    <w:p w:rsidR="00774ADE" w:rsidRDefault="007E26FA">
      <w:pPr>
        <w:numPr>
          <w:ilvl w:val="0"/>
          <w:numId w:val="4"/>
        </w:numPr>
        <w:spacing w:after="0"/>
        <w:ind w:right="123" w:hanging="312"/>
      </w:pPr>
      <w:r>
        <w:rPr>
          <w:b/>
        </w:rPr>
        <w:t>Informácie o povinnostiach účtovnej jednotky</w:t>
      </w:r>
      <w:r>
        <w:t xml:space="preserve"> – účtovná jednotka nemá ž</w:t>
      </w:r>
      <w:r w:rsidR="00081215">
        <w:t xml:space="preserve">iadne finančné povinnosti, ktoré </w:t>
      </w:r>
      <w:r>
        <w:t xml:space="preserve"> sa nevykazujú v súvahe, a to: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1"/>
          <w:numId w:val="4"/>
        </w:numPr>
        <w:spacing w:after="0"/>
        <w:ind w:right="123" w:hanging="202"/>
      </w:pPr>
      <w:r>
        <w:t>nemá uzavreté zmluvy o operatívnom prenájme, na poskytnutie úverov, resp. pôžičiek, ani finančné</w:t>
      </w:r>
      <w:r w:rsidR="00081215">
        <w:t xml:space="preserve"> </w:t>
      </w:r>
      <w:r>
        <w:t xml:space="preserve"> povinnosti vyplývajúce z licenčných a koncesionárskych zmlúv </w:t>
      </w:r>
    </w:p>
    <w:p w:rsidR="00774ADE" w:rsidRDefault="007E26FA">
      <w:pPr>
        <w:numPr>
          <w:ilvl w:val="1"/>
          <w:numId w:val="4"/>
        </w:numPr>
        <w:spacing w:after="0"/>
        <w:ind w:right="123" w:hanging="202"/>
      </w:pPr>
      <w:r>
        <w:t>nemá</w:t>
      </w:r>
      <w:r>
        <w:rPr>
          <w:b/>
        </w:rPr>
        <w:t xml:space="preserve"> </w:t>
      </w:r>
      <w:r>
        <w:t>žiadne podmienené záväzky (možnú ani existujúcu povinnosť, ktorá vznikla ako dôsledok minulej</w:t>
      </w:r>
      <w:r w:rsidR="00081215">
        <w:t xml:space="preserve"> </w:t>
      </w:r>
      <w:r>
        <w:t xml:space="preserve"> udalosti</w:t>
      </w:r>
      <w:r>
        <w:rPr>
          <w:b/>
        </w:rPr>
        <w:t xml:space="preserve">) </w:t>
      </w:r>
    </w:p>
    <w:p w:rsidR="00774ADE" w:rsidRDefault="007E26FA">
      <w:pPr>
        <w:numPr>
          <w:ilvl w:val="1"/>
          <w:numId w:val="4"/>
        </w:numPr>
        <w:spacing w:after="10"/>
        <w:ind w:right="123" w:hanging="202"/>
      </w:pPr>
      <w:r>
        <w:t xml:space="preserve">nemá povinnosti vyplývajúce z dôchodkových programov pre zamestnancov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4"/>
        </w:numPr>
        <w:spacing w:after="0"/>
        <w:ind w:right="123" w:hanging="312"/>
      </w:pPr>
      <w:r>
        <w:rPr>
          <w:b/>
        </w:rPr>
        <w:t>Spoločnosti nebolo udelené žiadne výlučné právo alebo osobitné právo</w:t>
      </w:r>
      <w:r>
        <w:t xml:space="preserve">, ktorým by sa udelilo právo poskytovať služby vo verejnom záujme.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lastRenderedPageBreak/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right="9172" w:firstLine="0"/>
        <w:jc w:val="right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right="9172" w:firstLine="0"/>
        <w:jc w:val="right"/>
      </w:pPr>
      <w:r>
        <w:rPr>
          <w:b/>
        </w:rP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sectPr w:rsidR="00774ADE">
      <w:headerReference w:type="even" r:id="rId7"/>
      <w:headerReference w:type="default" r:id="rId8"/>
      <w:headerReference w:type="first" r:id="rId9"/>
      <w:pgSz w:w="11906" w:h="16838"/>
      <w:pgMar w:top="1430" w:right="1158" w:bottom="1583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1D3" w:rsidRDefault="009141D3">
      <w:pPr>
        <w:spacing w:after="0" w:line="240" w:lineRule="auto"/>
      </w:pPr>
      <w:r>
        <w:separator/>
      </w:r>
    </w:p>
  </w:endnote>
  <w:endnote w:type="continuationSeparator" w:id="0">
    <w:p w:rsidR="009141D3" w:rsidRDefault="009141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1D3" w:rsidRDefault="009141D3">
      <w:pPr>
        <w:spacing w:after="0" w:line="240" w:lineRule="auto"/>
      </w:pPr>
      <w:r>
        <w:separator/>
      </w:r>
    </w:p>
  </w:footnote>
  <w:footnote w:type="continuationSeparator" w:id="0">
    <w:p w:rsidR="009141D3" w:rsidRDefault="009141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EE32C0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EE32C0" w:rsidRDefault="00EE32C0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9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4  </w:t>
          </w:r>
        </w:p>
      </w:tc>
    </w:tr>
  </w:tbl>
  <w:p w:rsidR="00EE32C0" w:rsidRDefault="00EE32C0">
    <w:pPr>
      <w:spacing w:after="0" w:line="259" w:lineRule="auto"/>
      <w:ind w:left="0" w:firstLine="0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6C0" w:firstRow="0" w:lastRow="1" w:firstColumn="1" w:lastColumn="0" w:noHBand="1" w:noVBand="1"/>
    </w:tblPr>
    <w:tblGrid>
      <w:gridCol w:w="2782"/>
      <w:gridCol w:w="2713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EE32C0" w:rsidTr="003C3C2B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EE32C0" w:rsidRDefault="00EE32C0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>2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1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1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</w:tr>
  </w:tbl>
  <w:p w:rsidR="00EE32C0" w:rsidRDefault="00EE32C0">
    <w:pPr>
      <w:spacing w:after="0" w:line="259" w:lineRule="auto"/>
      <w:ind w:left="0" w:firstLine="0"/>
    </w:pP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EE32C0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EE32C0" w:rsidRDefault="00EE32C0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9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4  </w:t>
          </w:r>
        </w:p>
      </w:tc>
    </w:tr>
  </w:tbl>
  <w:p w:rsidR="00EE32C0" w:rsidRDefault="00EE32C0">
    <w:pPr>
      <w:spacing w:after="0" w:line="259" w:lineRule="auto"/>
      <w:ind w:left="0" w:firstLine="0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5A73FA"/>
    <w:multiLevelType w:val="hybridMultilevel"/>
    <w:tmpl w:val="0A24472A"/>
    <w:lvl w:ilvl="0" w:tplc="6944BCF0">
      <w:start w:val="2"/>
      <w:numFmt w:val="decimal"/>
      <w:lvlText w:val="%1)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827242">
      <w:start w:val="1"/>
      <w:numFmt w:val="lowerLetter"/>
      <w:lvlText w:val="%2)"/>
      <w:lvlJc w:val="left"/>
      <w:pPr>
        <w:ind w:left="9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A4A613A">
      <w:start w:val="1"/>
      <w:numFmt w:val="lowerRoman"/>
      <w:lvlText w:val="%3"/>
      <w:lvlJc w:val="left"/>
      <w:pPr>
        <w:ind w:left="13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45E239C">
      <w:start w:val="1"/>
      <w:numFmt w:val="decimal"/>
      <w:lvlText w:val="%4"/>
      <w:lvlJc w:val="left"/>
      <w:pPr>
        <w:ind w:left="20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3C7150">
      <w:start w:val="1"/>
      <w:numFmt w:val="lowerLetter"/>
      <w:lvlText w:val="%5"/>
      <w:lvlJc w:val="left"/>
      <w:pPr>
        <w:ind w:left="277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B05366">
      <w:start w:val="1"/>
      <w:numFmt w:val="lowerRoman"/>
      <w:lvlText w:val="%6"/>
      <w:lvlJc w:val="left"/>
      <w:pPr>
        <w:ind w:left="349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0B417C0">
      <w:start w:val="1"/>
      <w:numFmt w:val="decimal"/>
      <w:lvlText w:val="%7"/>
      <w:lvlJc w:val="left"/>
      <w:pPr>
        <w:ind w:left="421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8828E22">
      <w:start w:val="1"/>
      <w:numFmt w:val="lowerLetter"/>
      <w:lvlText w:val="%8"/>
      <w:lvlJc w:val="left"/>
      <w:pPr>
        <w:ind w:left="49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C60414">
      <w:start w:val="1"/>
      <w:numFmt w:val="lowerRoman"/>
      <w:lvlText w:val="%9"/>
      <w:lvlJc w:val="left"/>
      <w:pPr>
        <w:ind w:left="56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EB01C10"/>
    <w:multiLevelType w:val="hybridMultilevel"/>
    <w:tmpl w:val="AA203B12"/>
    <w:lvl w:ilvl="0" w:tplc="7AF45CF0">
      <w:start w:val="1"/>
      <w:numFmt w:val="decimal"/>
      <w:pStyle w:val="Nadpis1"/>
      <w:lvlText w:val="%1)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C203D2C">
      <w:start w:val="1"/>
      <w:numFmt w:val="lowerLetter"/>
      <w:lvlText w:val="%2"/>
      <w:lvlJc w:val="left"/>
      <w:pPr>
        <w:ind w:left="10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9CD818">
      <w:start w:val="1"/>
      <w:numFmt w:val="lowerRoman"/>
      <w:lvlText w:val="%3"/>
      <w:lvlJc w:val="left"/>
      <w:pPr>
        <w:ind w:left="18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E42E270">
      <w:start w:val="1"/>
      <w:numFmt w:val="decimal"/>
      <w:lvlText w:val="%4"/>
      <w:lvlJc w:val="left"/>
      <w:pPr>
        <w:ind w:left="25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D6E1076">
      <w:start w:val="1"/>
      <w:numFmt w:val="lowerLetter"/>
      <w:lvlText w:val="%5"/>
      <w:lvlJc w:val="left"/>
      <w:pPr>
        <w:ind w:left="32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64882A">
      <w:start w:val="1"/>
      <w:numFmt w:val="lowerRoman"/>
      <w:lvlText w:val="%6"/>
      <w:lvlJc w:val="left"/>
      <w:pPr>
        <w:ind w:left="39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E90317E">
      <w:start w:val="1"/>
      <w:numFmt w:val="decimal"/>
      <w:lvlText w:val="%7"/>
      <w:lvlJc w:val="left"/>
      <w:pPr>
        <w:ind w:left="46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E63312">
      <w:start w:val="1"/>
      <w:numFmt w:val="lowerLetter"/>
      <w:lvlText w:val="%8"/>
      <w:lvlJc w:val="left"/>
      <w:pPr>
        <w:ind w:left="54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F828CC4">
      <w:start w:val="1"/>
      <w:numFmt w:val="lowerRoman"/>
      <w:lvlText w:val="%9"/>
      <w:lvlJc w:val="left"/>
      <w:pPr>
        <w:ind w:left="61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9906CA9"/>
    <w:multiLevelType w:val="hybridMultilevel"/>
    <w:tmpl w:val="E01AE02A"/>
    <w:lvl w:ilvl="0" w:tplc="6E728262">
      <w:start w:val="7"/>
      <w:numFmt w:val="decimal"/>
      <w:lvlText w:val="%1)"/>
      <w:lvlJc w:val="left"/>
      <w:pPr>
        <w:ind w:left="3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B72040E">
      <w:start w:val="1"/>
      <w:numFmt w:val="lowerLetter"/>
      <w:lvlText w:val="%2)"/>
      <w:lvlJc w:val="left"/>
      <w:pPr>
        <w:ind w:left="9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5C0CF22">
      <w:start w:val="1"/>
      <w:numFmt w:val="lowerRoman"/>
      <w:lvlText w:val="%3"/>
      <w:lvlJc w:val="left"/>
      <w:pPr>
        <w:ind w:left="13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A7ED5F0">
      <w:start w:val="1"/>
      <w:numFmt w:val="decimal"/>
      <w:lvlText w:val="%4"/>
      <w:lvlJc w:val="left"/>
      <w:pPr>
        <w:ind w:left="21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E689ECC">
      <w:start w:val="1"/>
      <w:numFmt w:val="lowerLetter"/>
      <w:lvlText w:val="%5"/>
      <w:lvlJc w:val="left"/>
      <w:pPr>
        <w:ind w:left="28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66ECA">
      <w:start w:val="1"/>
      <w:numFmt w:val="lowerRoman"/>
      <w:lvlText w:val="%6"/>
      <w:lvlJc w:val="left"/>
      <w:pPr>
        <w:ind w:left="35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8F88682">
      <w:start w:val="1"/>
      <w:numFmt w:val="decimal"/>
      <w:lvlText w:val="%7"/>
      <w:lvlJc w:val="left"/>
      <w:pPr>
        <w:ind w:left="4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661CF4">
      <w:start w:val="1"/>
      <w:numFmt w:val="lowerLetter"/>
      <w:lvlText w:val="%8"/>
      <w:lvlJc w:val="left"/>
      <w:pPr>
        <w:ind w:left="49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382ADF0">
      <w:start w:val="1"/>
      <w:numFmt w:val="lowerRoman"/>
      <w:lvlText w:val="%9"/>
      <w:lvlJc w:val="left"/>
      <w:pPr>
        <w:ind w:left="57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A7105D2"/>
    <w:multiLevelType w:val="hybridMultilevel"/>
    <w:tmpl w:val="CE04F8BC"/>
    <w:lvl w:ilvl="0" w:tplc="0B26FEA4">
      <w:start w:val="2"/>
      <w:numFmt w:val="decimal"/>
      <w:lvlText w:val="%1)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8053B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1206AE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8D2BA3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77CEF1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044D3E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286F82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92A11C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4C4B8D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1A11603"/>
    <w:multiLevelType w:val="hybridMultilevel"/>
    <w:tmpl w:val="58982E92"/>
    <w:lvl w:ilvl="0" w:tplc="0B04D850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44518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482AF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22DBA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DC93B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8905D4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6FC741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5E877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DE0183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4ADE"/>
    <w:rsid w:val="000239BF"/>
    <w:rsid w:val="0007275A"/>
    <w:rsid w:val="00081215"/>
    <w:rsid w:val="001B72C3"/>
    <w:rsid w:val="001F201F"/>
    <w:rsid w:val="003C3C2B"/>
    <w:rsid w:val="004B505B"/>
    <w:rsid w:val="00571D44"/>
    <w:rsid w:val="00611CFB"/>
    <w:rsid w:val="00774ADE"/>
    <w:rsid w:val="007E26FA"/>
    <w:rsid w:val="007E46E4"/>
    <w:rsid w:val="008112C5"/>
    <w:rsid w:val="009141D3"/>
    <w:rsid w:val="00996844"/>
    <w:rsid w:val="009F0885"/>
    <w:rsid w:val="00A06EDC"/>
    <w:rsid w:val="00B73A81"/>
    <w:rsid w:val="00E077F2"/>
    <w:rsid w:val="00EE32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947045A-5B2B-4D82-93DD-438CF0F55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26" w:line="249" w:lineRule="auto"/>
      <w:ind w:left="10" w:hanging="10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numPr>
        <w:numId w:val="5"/>
      </w:numPr>
      <w:spacing w:after="1"/>
      <w:ind w:left="10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3C3C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C3C2B"/>
    <w:rPr>
      <w:rFonts w:ascii="Arial" w:eastAsia="Arial" w:hAnsi="Arial" w:cs="Arial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1354</Words>
  <Characters>7724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9060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Matulova Silvia</dc:creator>
  <cp:keywords/>
  <cp:lastModifiedBy>Rajcakova Rajcakova</cp:lastModifiedBy>
  <cp:revision>2</cp:revision>
  <dcterms:created xsi:type="dcterms:W3CDTF">2020-06-29T10:02:00Z</dcterms:created>
  <dcterms:modified xsi:type="dcterms:W3CDTF">2020-06-29T10:02:00Z</dcterms:modified>
</cp:coreProperties>
</file>