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3AC" w:rsidRDefault="007B33AC" w:rsidP="007B33AC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EB7E98">
        <w:rPr>
          <w:sz w:val="24"/>
          <w:szCs w:val="24"/>
        </w:rPr>
        <w:t>36486566</w:t>
      </w:r>
      <w:r>
        <w:rPr>
          <w:sz w:val="24"/>
          <w:szCs w:val="24"/>
        </w:rPr>
        <w:t xml:space="preserve">       DIČ </w:t>
      </w:r>
      <w:r w:rsidR="00EB7E98">
        <w:rPr>
          <w:sz w:val="24"/>
          <w:szCs w:val="24"/>
        </w:rPr>
        <w:t>2020020805</w:t>
      </w:r>
    </w:p>
    <w:p w:rsidR="00BF452B" w:rsidRDefault="00BF452B"/>
    <w:p w:rsidR="00107BF9" w:rsidRDefault="00107BF9"/>
    <w:p w:rsidR="00107BF9" w:rsidRDefault="00107BF9"/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 Všeobecné údaje o účtovnej jednotke</w:t>
      </w:r>
    </w:p>
    <w:p w:rsidR="00107BF9" w:rsidRDefault="00107BF9" w:rsidP="00107BF9">
      <w:pPr>
        <w:pStyle w:val="Standard"/>
        <w:rPr>
          <w:rFonts w:ascii="Arial,Bold" w:hAnsi="Arial,Bold" w:cs="Arial,Bold" w:hint="eastAsia"/>
          <w:b/>
          <w:bCs/>
          <w:sz w:val="21"/>
          <w:szCs w:val="21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>(1)Identifikácia  účtovnej jednotky (názov,  sídlo):</w:t>
      </w:r>
    </w:p>
    <w:p w:rsidR="00107BF9" w:rsidRDefault="00107BF9" w:rsidP="00107BF9">
      <w:pPr>
        <w:pStyle w:val="Standard"/>
        <w:rPr>
          <w:rFonts w:ascii="Arial Black" w:hAnsi="Arial Black" w:cs="Times New Roman"/>
          <w:bCs/>
          <w:sz w:val="20"/>
          <w:szCs w:val="20"/>
          <w:u w:val="single"/>
        </w:rPr>
      </w:pPr>
      <w:r>
        <w:rPr>
          <w:rFonts w:ascii="Arial Black" w:hAnsi="Arial Black" w:cs="Times New Roman"/>
          <w:bCs/>
          <w:sz w:val="20"/>
          <w:szCs w:val="20"/>
          <w:u w:val="single"/>
        </w:rPr>
        <w:t xml:space="preserve">    </w:t>
      </w:r>
    </w:p>
    <w:p w:rsidR="00107BF9" w:rsidRDefault="00EB7E98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ARMONY, s. r. o. </w:t>
      </w:r>
    </w:p>
    <w:p w:rsidR="00F04E97" w:rsidRDefault="00EB7E98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Sobotské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 námestie 19/1781</w:t>
      </w:r>
    </w:p>
    <w:p w:rsidR="00F04E97" w:rsidRDefault="00F04E97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058 01 Poprad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 xml:space="preserve"> 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sz w:val="20"/>
          <w:szCs w:val="20"/>
        </w:rPr>
        <w:t xml:space="preserve">(2)  </w:t>
      </w:r>
      <w:r>
        <w:rPr>
          <w:rFonts w:ascii="Times New Roman" w:hAnsi="Times New Roman" w:cs="Times New Roman"/>
          <w:i/>
          <w:sz w:val="20"/>
          <w:szCs w:val="20"/>
        </w:rPr>
        <w:t>Údaje o konsolidovanom celku</w:t>
      </w:r>
      <w:r>
        <w:rPr>
          <w:rFonts w:ascii="Times New Roman" w:hAnsi="Times New Roman" w:cs="Times New Roman"/>
          <w:sz w:val="20"/>
          <w:szCs w:val="20"/>
        </w:rPr>
        <w:t xml:space="preserve">: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Spoločnosť nemá povinnosť konsolidácie.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sz w:val="20"/>
          <w:szCs w:val="20"/>
        </w:rPr>
        <w:t xml:space="preserve">(3) </w:t>
      </w:r>
      <w:r>
        <w:rPr>
          <w:rFonts w:ascii="Times New Roman" w:hAnsi="Times New Roman" w:cs="Times New Roman"/>
          <w:i/>
          <w:sz w:val="20"/>
          <w:szCs w:val="20"/>
        </w:rPr>
        <w:t>Priemerný prepočítaný počet zamestnancov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Bežné účtovné obdobie:  </w:t>
      </w:r>
      <w:r w:rsidR="00EB7E98">
        <w:rPr>
          <w:rFonts w:ascii="Times New Roman" w:hAnsi="Times New Roman" w:cs="Times New Roman"/>
          <w:sz w:val="20"/>
          <w:szCs w:val="20"/>
        </w:rPr>
        <w:t>0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Bezprostredne predchádzajúce účt</w:t>
      </w:r>
      <w:r w:rsidR="00F04E97">
        <w:rPr>
          <w:rFonts w:ascii="Times New Roman" w:hAnsi="Times New Roman" w:cs="Times New Roman"/>
          <w:sz w:val="20"/>
          <w:szCs w:val="20"/>
        </w:rPr>
        <w:t xml:space="preserve">ovné </w:t>
      </w:r>
      <w:r>
        <w:rPr>
          <w:rFonts w:ascii="Times New Roman" w:hAnsi="Times New Roman" w:cs="Times New Roman"/>
          <w:sz w:val="20"/>
          <w:szCs w:val="20"/>
        </w:rPr>
        <w:t xml:space="preserve"> obdobie:  </w:t>
      </w:r>
      <w:r w:rsidR="00EB7E98">
        <w:rPr>
          <w:rFonts w:ascii="Times New Roman" w:hAnsi="Times New Roman" w:cs="Times New Roman"/>
          <w:sz w:val="20"/>
          <w:szCs w:val="20"/>
        </w:rPr>
        <w:t>0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II Informácie o prijatých postupoch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18"/>
          <w:szCs w:val="18"/>
        </w:rPr>
      </w:pP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bCs/>
          <w:sz w:val="20"/>
          <w:szCs w:val="20"/>
        </w:rPr>
        <w:t xml:space="preserve">(1) </w:t>
      </w:r>
      <w:r>
        <w:rPr>
          <w:rFonts w:ascii="Times New Roman" w:hAnsi="Times New Roman" w:cs="Times New Roman"/>
          <w:bCs/>
          <w:i/>
          <w:sz w:val="20"/>
          <w:szCs w:val="20"/>
        </w:rPr>
        <w:t>Informácia, či je  účtovná závierka zostavená za splnenia  predpokladu, že účtovná jednotka bude nepretržite pokračovať vo svojej činnosti: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Účtovná závierka za rok 2019 bola zostavená s predpokladom  pokračovania vo svojej činnosti.</w:t>
      </w:r>
    </w:p>
    <w:p w:rsidR="00107BF9" w:rsidRDefault="00107BF9" w:rsidP="00107BF9">
      <w:pPr>
        <w:pStyle w:val="Standard"/>
        <w:rPr>
          <w:rFonts w:ascii="Arial,Bold" w:hAnsi="Arial,Bold" w:cs="Arial,Bold" w:hint="eastAsia"/>
          <w:b/>
          <w:bCs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i/>
          <w:sz w:val="20"/>
          <w:szCs w:val="20"/>
        </w:rPr>
        <w:t>(2) Spôsob oceňovania jednotlivých položiek majetku a záväzkov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a) Dlhodobý nehmotný majetok  a dlhodobý hmotný majetok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Spoločnosť eviduje dlhodobý hmotný majetok, ktorý ocenila obstarávacími cenami.</w:t>
      </w:r>
    </w:p>
    <w:p w:rsidR="00107BF9" w:rsidRDefault="00107BF9" w:rsidP="00107BF9">
      <w:pPr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b)  Zásoby obstarané kúpou, zásoby vytvorených vlastnou činnosťou.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     Spoločnosť oceňovala nakupované zásoby obstarávacou cenou.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c) Pohľadávky</w:t>
      </w: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    P</w:t>
      </w:r>
      <w:r>
        <w:rPr>
          <w:rFonts w:ascii="Times New Roman" w:hAnsi="Times New Roman" w:cs="Times New Roman"/>
          <w:sz w:val="20"/>
          <w:szCs w:val="20"/>
        </w:rPr>
        <w:t>ohľadávky pri ich vzniku sa oceňujú ich menovitou hodnotou.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</w:t>
      </w: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d) Krátkodobý finančný majetok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Times New Roman" w:hAnsi="Times New Roman" w:cs="Times New Roman"/>
          <w:sz w:val="20"/>
          <w:szCs w:val="20"/>
        </w:rPr>
        <w:t>Peňažné prostriedky a ceniny sa oceňujú ich menovitou hodnotou</w:t>
      </w:r>
      <w:r>
        <w:rPr>
          <w:rFonts w:ascii="Arial" w:hAnsi="Arial" w:cs="Arial"/>
          <w:sz w:val="20"/>
          <w:szCs w:val="20"/>
        </w:rPr>
        <w:t>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   </w:t>
      </w:r>
      <w:r>
        <w:rPr>
          <w:rFonts w:ascii="Times New Roman" w:hAnsi="Times New Roman" w:cs="Times New Roman"/>
          <w:bCs/>
          <w:sz w:val="20"/>
          <w:szCs w:val="20"/>
        </w:rPr>
        <w:t>e) Záväzky vrátane rezerv, dlhopisov, pôžičiek, úverov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Záväzky pri ich vzniku sa oceňujú menovitou hodnotou.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Rezervy  spoločnosť tvorila iba na nevyčerpané dovolenky.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f)  Derivátové operácie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Spoločnosť  neúčtovala o derivátoch.   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(3) Spôsob zostavenia odpisového plánu pre jednotlivé druhy dlhodobého hmotného a nehmotného majetku</w:t>
      </w:r>
    </w:p>
    <w:p w:rsidR="00107BF9" w:rsidRDefault="00107BF9" w:rsidP="00107BF9">
      <w:pPr>
        <w:jc w:val="both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Spoločnosť tvorila odpisový plán tak, aby vyjadroval skutočné opotrebenie majetku vrátane morálneho opotrebenia.  </w:t>
      </w:r>
      <w:r>
        <w:rPr>
          <w:rFonts w:ascii="Cambria" w:eastAsia="MS Gothic" w:hAnsi="Cambria" w:cs="Arial"/>
          <w:sz w:val="20"/>
          <w:szCs w:val="20"/>
        </w:rPr>
        <w:t xml:space="preserve">Odpisové sadzby pre účtovné a daňové odpisy  </w:t>
      </w:r>
      <w:r>
        <w:rPr>
          <w:rFonts w:ascii="Cambria" w:eastAsia="MS Gothic" w:hAnsi="Cambria" w:cs="Arial"/>
          <w:b/>
          <w:sz w:val="20"/>
          <w:szCs w:val="20"/>
        </w:rPr>
        <w:t>sa rovnajú</w:t>
      </w:r>
      <w:r>
        <w:rPr>
          <w:rFonts w:ascii="Cambria" w:eastAsia="MS Gothic" w:hAnsi="Cambria" w:cs="Arial"/>
          <w:sz w:val="20"/>
          <w:szCs w:val="20"/>
        </w:rPr>
        <w:t>.</w:t>
      </w:r>
    </w:p>
    <w:p w:rsidR="00107BF9" w:rsidRDefault="00107BF9" w:rsidP="00107BF9">
      <w:pPr>
        <w:pStyle w:val="Standard"/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</w:pPr>
      <w:r>
        <w:rPr>
          <w:rFonts w:ascii="Arial,Bold" w:hAnsi="Arial,Bold" w:cs="Arial,Bold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i/>
          <w:sz w:val="20"/>
          <w:szCs w:val="20"/>
        </w:rPr>
        <w:t>(4) Zmeny účtovných zásad a zmeny účtovných metód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>Účtovné metódy a všeobecné účtovné zásady boli účtovnou jednotkou konzistentne aplikované v rámci platného zákona o účtovníctve.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Nie je potrebné účtovať na účtoch časového rozlíšenia, ak ide o nevýznamné sumy a účtovné prípady, ktoré sa pravidelne ročne opakujú.</w:t>
      </w:r>
    </w:p>
    <w:p w:rsidR="00F04E97" w:rsidRDefault="00F04E97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18"/>
          <w:szCs w:val="18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Druh zmeny zásady alebo metódy                 Dôvod zmeny                       Hodnota vplyvu na </w:t>
      </w:r>
      <w:proofErr w:type="spellStart"/>
      <w:r>
        <w:rPr>
          <w:rFonts w:ascii="Times New Roman" w:hAnsi="Times New Roman" w:cs="Times New Roman"/>
          <w:b/>
          <w:sz w:val="18"/>
          <w:szCs w:val="18"/>
        </w:rPr>
        <w:t>prísl</w:t>
      </w:r>
      <w:proofErr w:type="spellEnd"/>
      <w:r>
        <w:rPr>
          <w:rFonts w:ascii="Times New Roman" w:hAnsi="Times New Roman" w:cs="Times New Roman"/>
          <w:b/>
          <w:sz w:val="18"/>
          <w:szCs w:val="18"/>
        </w:rPr>
        <w:t>. zložku bilancie</w:t>
      </w: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Times New Roman" w:hAnsi="Times New Roman" w:cs="Times New Roman"/>
          <w:b/>
          <w:sz w:val="18"/>
          <w:szCs w:val="18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</w:p>
    <w:p w:rsidR="00107BF9" w:rsidRDefault="00EB7E98" w:rsidP="00107BF9">
      <w:pPr>
        <w:pStyle w:val="Standard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i/>
          <w:sz w:val="20"/>
          <w:szCs w:val="20"/>
        </w:rPr>
        <w:t xml:space="preserve"> </w:t>
      </w:r>
      <w:r w:rsidR="00107BF9">
        <w:rPr>
          <w:rFonts w:ascii="Times New Roman" w:hAnsi="Times New Roman" w:cs="Times New Roman"/>
          <w:bCs/>
          <w:i/>
          <w:sz w:val="20"/>
          <w:szCs w:val="20"/>
        </w:rPr>
        <w:t>(5) Informácie o dotáciách a ich ocenenie v účtovníctve</w:t>
      </w:r>
    </w:p>
    <w:p w:rsidR="00107BF9" w:rsidRDefault="00107BF9" w:rsidP="00107BF9">
      <w:pPr>
        <w:pStyle w:val="Standard"/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>Spoločnosť neprijala žiadne dotácie</w:t>
      </w:r>
      <w:r>
        <w:rPr>
          <w:rFonts w:ascii="Arial" w:hAnsi="Arial" w:cs="Arial"/>
          <w:sz w:val="20"/>
          <w:szCs w:val="20"/>
        </w:rPr>
        <w:t>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(6)   Informácie o účtovaní významných opráv  chýb minulých účtovných období v bežnom období s uvedením vplyvu na nerozdelený zisk minulých rokov alebo neuhradenú stratu minulých rokov:</w:t>
      </w:r>
    </w:p>
    <w:p w:rsidR="00107BF9" w:rsidRDefault="00107BF9" w:rsidP="00107BF9">
      <w:pPr>
        <w:pStyle w:val="Standard"/>
      </w:pPr>
      <w:r>
        <w:rPr>
          <w:rFonts w:ascii="Times New Roman" w:hAnsi="Times New Roman" w:cs="Times New Roman"/>
          <w:i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Spoločnosť neuskutočnila žiadne opravy chýb minulých období.</w:t>
      </w:r>
    </w:p>
    <w:p w:rsidR="00107BF9" w:rsidRDefault="00107BF9" w:rsidP="00107BF9">
      <w:pPr>
        <w:pStyle w:val="Standard"/>
        <w:rPr>
          <w:rFonts w:ascii="Arial" w:hAnsi="Arial" w:cs="Arial"/>
          <w:sz w:val="20"/>
          <w:szCs w:val="20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rPr>
          <w:rFonts w:ascii="Arial Black" w:hAnsi="Arial Black" w:cs="Arial,Bold"/>
          <w:b/>
          <w:bCs/>
          <w:sz w:val="20"/>
          <w:szCs w:val="20"/>
        </w:rPr>
      </w:pPr>
      <w:r>
        <w:rPr>
          <w:rFonts w:ascii="Arial Black" w:hAnsi="Arial Black" w:cs="Arial,Bold"/>
          <w:b/>
          <w:bCs/>
          <w:sz w:val="20"/>
          <w:szCs w:val="20"/>
        </w:rPr>
        <w:t>Čl. III   Informácie, ktoré vysvetľujú a dopĺňajú súvahu a výkaz ziskov a strát</w:t>
      </w:r>
    </w:p>
    <w:p w:rsidR="00107BF9" w:rsidRDefault="00107BF9" w:rsidP="00107BF9">
      <w:pPr>
        <w:pStyle w:val="Standard"/>
        <w:rPr>
          <w:rFonts w:ascii="Times New Roman" w:hAnsi="Times New Roman" w:cs="Times New Roman"/>
          <w:bCs/>
          <w:sz w:val="18"/>
          <w:szCs w:val="18"/>
        </w:rPr>
      </w:pPr>
    </w:p>
    <w:p w:rsidR="00107BF9" w:rsidRDefault="00107BF9" w:rsidP="00107BF9">
      <w:pPr>
        <w:pStyle w:val="Standard"/>
        <w:rPr>
          <w:rFonts w:ascii="Arial" w:hAnsi="Arial" w:cs="Arial"/>
          <w:sz w:val="13"/>
          <w:szCs w:val="13"/>
        </w:rPr>
      </w:pPr>
    </w:p>
    <w:p w:rsidR="00107BF9" w:rsidRDefault="00107BF9" w:rsidP="00107BF9">
      <w:pPr>
        <w:pStyle w:val="Standard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Pre danú oblasť nemá účtovná jednotka obsahovú náplň.</w:t>
      </w:r>
    </w:p>
    <w:p w:rsidR="00107BF9" w:rsidRDefault="00107BF9"/>
    <w:sectPr w:rsidR="00107BF9" w:rsidSect="00BF45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,Bold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107BF9"/>
    <w:rsid w:val="00107BF9"/>
    <w:rsid w:val="007B33AC"/>
    <w:rsid w:val="008D2342"/>
    <w:rsid w:val="00BF452B"/>
    <w:rsid w:val="00DE560E"/>
    <w:rsid w:val="00EB7E98"/>
    <w:rsid w:val="00F04E97"/>
    <w:rsid w:val="00FD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107BF9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07BF9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423</Words>
  <Characters>2414</Characters>
  <Application>Microsoft Office Word</Application>
  <DocSecurity>0</DocSecurity>
  <Lines>20</Lines>
  <Paragraphs>5</Paragraphs>
  <ScaleCrop>false</ScaleCrop>
  <Company/>
  <LinksUpToDate>false</LinksUpToDate>
  <CharactersWithSpaces>2832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2020-06-29T12:25:00Z</dcterms:created>
  <dcterms:modified xsi:type="dcterms:W3CDTF">2020-06-29T12:25:00Z</dcterms:modified>
</cp:coreProperties>
</file>