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D33F41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372E64B9" w14:textId="31529837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4C30CF">
        <w:rPr>
          <w:rFonts w:ascii="Arial" w:hAnsi="Arial" w:cs="Arial"/>
          <w:b/>
          <w:sz w:val="28"/>
          <w:szCs w:val="28"/>
        </w:rPr>
        <w:t>9</w:t>
      </w:r>
    </w:p>
    <w:p w14:paraId="09DAEB52" w14:textId="77777777" w:rsidR="002B309A" w:rsidRPr="009A0970" w:rsidRDefault="002B309A" w:rsidP="00C4529C">
      <w:pPr>
        <w:pStyle w:val="odstavec"/>
      </w:pPr>
    </w:p>
    <w:p w14:paraId="2E8261A9" w14:textId="77777777" w:rsidR="002B309A" w:rsidRPr="009A0970" w:rsidRDefault="002B309A" w:rsidP="00C4529C">
      <w:pPr>
        <w:pStyle w:val="odstavec"/>
      </w:pPr>
    </w:p>
    <w:p w14:paraId="5AE96510" w14:textId="77777777" w:rsidR="002B309A" w:rsidRDefault="00FA18FE" w:rsidP="00D05690">
      <w:pPr>
        <w:pStyle w:val="Nadpis2"/>
      </w:pPr>
      <w:r>
        <w:t xml:space="preserve">VŠeobecné </w:t>
      </w:r>
      <w:r w:rsidR="00E605F6">
        <w:t>INFORMÁCIE O ÚČTOVNEJ JEDNOTKE</w:t>
      </w:r>
    </w:p>
    <w:p w14:paraId="46D6FA64" w14:textId="77777777" w:rsidR="00E605F6" w:rsidRPr="00E605F6" w:rsidRDefault="00E605F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 w:rsidRPr="00E605F6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4050B787" w14:textId="77777777" w:rsidR="00E605F6" w:rsidRPr="00CB7F03" w:rsidRDefault="00E605F6" w:rsidP="00C4529C">
      <w:pPr>
        <w:pStyle w:val="odstavec"/>
      </w:pPr>
      <w:r w:rsidRPr="00CB7F03">
        <w:t>V.I.</w:t>
      </w:r>
      <w:r w:rsidR="00596EAA">
        <w:t xml:space="preserve"> </w:t>
      </w:r>
      <w:r w:rsidRPr="00CB7F03">
        <w:t>Energy Group a.</w:t>
      </w:r>
      <w:r w:rsidR="00596EAA">
        <w:t xml:space="preserve"> </w:t>
      </w:r>
      <w:r w:rsidRPr="00CB7F03">
        <w:t>s.</w:t>
      </w:r>
    </w:p>
    <w:p w14:paraId="2A861678" w14:textId="77777777" w:rsidR="001852D1" w:rsidRPr="009A0970" w:rsidRDefault="001852D1" w:rsidP="001852D1">
      <w:pPr>
        <w:pStyle w:val="odstavec"/>
      </w:pPr>
      <w:r>
        <w:t>Bajkalská 19B</w:t>
      </w:r>
    </w:p>
    <w:p w14:paraId="7518D587" w14:textId="77777777" w:rsidR="001852D1" w:rsidRPr="009A0970" w:rsidRDefault="001852D1" w:rsidP="001852D1">
      <w:pPr>
        <w:pStyle w:val="odstavec"/>
      </w:pPr>
      <w:r>
        <w:t>821 01</w:t>
      </w:r>
      <w:r w:rsidRPr="009A0970">
        <w:t xml:space="preserve"> Bratislava</w:t>
      </w:r>
    </w:p>
    <w:p w14:paraId="7EC82138" w14:textId="4650F2F9" w:rsidR="00E605F6" w:rsidRPr="00CB7F03" w:rsidRDefault="00E605F6" w:rsidP="00C4529C">
      <w:pPr>
        <w:pStyle w:val="odstavec"/>
      </w:pPr>
    </w:p>
    <w:p w14:paraId="5EAF5628" w14:textId="77777777" w:rsidR="00FA18FE" w:rsidRDefault="00FA18FE" w:rsidP="00FA18FE">
      <w:pPr>
        <w:pStyle w:val="odstavec"/>
        <w:ind w:left="0" w:firstLine="709"/>
      </w:pPr>
    </w:p>
    <w:p w14:paraId="07891D44" w14:textId="77777777" w:rsidR="00E605F6" w:rsidRDefault="00E605F6" w:rsidP="00FA18FE">
      <w:pPr>
        <w:pStyle w:val="odstavec"/>
        <w:ind w:left="0" w:firstLine="709"/>
      </w:pPr>
      <w:r>
        <w:t>(ďalej len ako „Spoločnosť“)</w:t>
      </w:r>
    </w:p>
    <w:p w14:paraId="32348049" w14:textId="77777777" w:rsidR="00E605F6" w:rsidRDefault="00E605F6" w:rsidP="00E605F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232A4E68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90EB61D" w14:textId="77777777" w:rsidR="00FA18FE" w:rsidRPr="00E605F6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</w:rPr>
        <w:tab/>
      </w:r>
      <w:r w:rsidRPr="008F51D5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346D3134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prenájom hnuteľných vecí</w:t>
      </w:r>
    </w:p>
    <w:p w14:paraId="5C057A58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sprostredkovateľská činnosť v oblasti obchodu</w:t>
      </w:r>
    </w:p>
    <w:p w14:paraId="593375BB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sprostredkovateľská činnosť v oblasti služieb</w:t>
      </w:r>
    </w:p>
    <w:p w14:paraId="26387920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činnosť podnikateľských, organizačných a ekonomických poradcov</w:t>
      </w:r>
    </w:p>
    <w:p w14:paraId="5F8B9392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administratívne služby</w:t>
      </w:r>
    </w:p>
    <w:p w14:paraId="08A924CE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faktoring a forfaiting</w:t>
      </w:r>
    </w:p>
    <w:p w14:paraId="5BF5A15D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vedenie účtovníctva</w:t>
      </w:r>
    </w:p>
    <w:p w14:paraId="793C6544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prípravné práce k realizácii stavby </w:t>
      </w:r>
    </w:p>
    <w:p w14:paraId="1D05E4E8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uskutočňovanie stavieb a ich zmien</w:t>
      </w:r>
    </w:p>
    <w:p w14:paraId="062B4DDC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dokončovacie stavebné práce pri realizácii exteriérov a interiérov</w:t>
      </w:r>
    </w:p>
    <w:p w14:paraId="46569F87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podnikanie v oblasti nakladania s iným ako nebezpečným odpadom</w:t>
      </w:r>
    </w:p>
    <w:p w14:paraId="0432D723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D740C11" w14:textId="77777777" w:rsidR="00E605F6" w:rsidRPr="00E605F6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57FFC469" w14:textId="77777777" w:rsidR="00FA18FE" w:rsidRDefault="00FA18FE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0A1EE0FD" w14:textId="4BCE13A2" w:rsidR="00FA18FE" w:rsidRPr="00FA18FE" w:rsidRDefault="00216796" w:rsidP="00FA18FE">
      <w:pPr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>
        <w:rPr>
          <w:rFonts w:asciiTheme="minorHAnsi" w:hAnsiTheme="minorHAnsi" w:cstheme="minorHAnsi"/>
          <w:sz w:val="20"/>
          <w:szCs w:val="20"/>
        </w:rPr>
        <w:t>12.</w:t>
      </w:r>
      <w:r>
        <w:rPr>
          <w:rFonts w:asciiTheme="minorHAnsi" w:hAnsiTheme="minorHAnsi" w:cstheme="minorHAnsi"/>
          <w:sz w:val="20"/>
          <w:szCs w:val="20"/>
        </w:rPr>
        <w:t xml:space="preserve"> 201</w:t>
      </w:r>
      <w:r w:rsidR="004C30CF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>,</w:t>
      </w:r>
      <w:r w:rsidR="00466087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>
        <w:rPr>
          <w:rFonts w:asciiTheme="minorHAnsi" w:hAnsiTheme="minorHAnsi" w:cstheme="minorHAnsi"/>
          <w:sz w:val="20"/>
          <w:szCs w:val="20"/>
        </w:rPr>
        <w:t xml:space="preserve"> dňa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4C30CF">
        <w:rPr>
          <w:rFonts w:asciiTheme="minorHAnsi" w:hAnsiTheme="minorHAnsi" w:cstheme="minorHAnsi"/>
          <w:sz w:val="20"/>
          <w:szCs w:val="20"/>
        </w:rPr>
        <w:t>15</w:t>
      </w:r>
      <w:r w:rsidR="00FA18FE" w:rsidRPr="00FA18FE">
        <w:rPr>
          <w:rFonts w:asciiTheme="minorHAnsi" w:hAnsiTheme="minorHAnsi" w:cstheme="minorHAnsi"/>
          <w:sz w:val="20"/>
          <w:szCs w:val="20"/>
        </w:rPr>
        <w:t>.</w:t>
      </w:r>
      <w:r w:rsidR="000142F8">
        <w:rPr>
          <w:rFonts w:asciiTheme="minorHAnsi" w:hAnsiTheme="minorHAnsi" w:cstheme="minorHAnsi"/>
          <w:sz w:val="20"/>
          <w:szCs w:val="20"/>
        </w:rPr>
        <w:t>5</w:t>
      </w:r>
      <w:r w:rsidR="00FA18FE" w:rsidRPr="00FA18FE">
        <w:rPr>
          <w:rFonts w:asciiTheme="minorHAnsi" w:hAnsiTheme="minorHAnsi" w:cstheme="minorHAnsi"/>
          <w:sz w:val="20"/>
          <w:szCs w:val="20"/>
        </w:rPr>
        <w:t>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</w:p>
    <w:p w14:paraId="5DAA1284" w14:textId="77777777" w:rsidR="00FA18FE" w:rsidRPr="00FA18FE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60952C2A" w14:textId="77777777" w:rsidR="003838B0" w:rsidRDefault="003838B0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701C3F94" w14:textId="18659B48" w:rsidR="003C7AF9" w:rsidRPr="000142F8" w:rsidRDefault="003838B0" w:rsidP="000142F8">
      <w:pPr>
        <w:pStyle w:val="Odsekzoznamu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31.12.201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Z.z. o účtovníctve za účtovné obdobie od 01.01.201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 do 31.12.201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>.</w:t>
      </w:r>
    </w:p>
    <w:p w14:paraId="06BFF147" w14:textId="77777777" w:rsidR="003C7AF9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C97E279" w14:textId="77777777" w:rsidR="005750AA" w:rsidRDefault="008C2EB7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>
        <w:rPr>
          <w:rFonts w:asciiTheme="minorHAnsi" w:hAnsiTheme="minorHAnsi" w:cstheme="minorHAnsi"/>
          <w:b/>
          <w:sz w:val="20"/>
          <w:szCs w:val="20"/>
        </w:rPr>
        <w:t>o </w:t>
      </w:r>
      <w:r w:rsidRPr="00596EAA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39D7FFD8" w14:textId="3EC4BC49" w:rsidR="009958A8" w:rsidRDefault="009958A8" w:rsidP="009958A8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bookmarkStart w:id="1" w:name="_GoBack"/>
      <w:r>
        <w:rPr>
          <w:rFonts w:asciiTheme="minorHAnsi" w:hAnsiTheme="minorHAnsi" w:cstheme="minorHAnsi"/>
          <w:sz w:val="20"/>
          <w:szCs w:val="20"/>
        </w:rPr>
        <w:t>Spoločnosť nespĺňa podmienky uvedené v § 22 ods. 10 zákona NR SR č. 431/2002 o účtovníctve definujúce povinnosť zostavenia konsolidovan</w:t>
      </w:r>
      <w:r w:rsidR="00C47E22">
        <w:rPr>
          <w:rFonts w:asciiTheme="minorHAnsi" w:hAnsiTheme="minorHAnsi" w:cstheme="minorHAnsi"/>
          <w:sz w:val="20"/>
          <w:szCs w:val="20"/>
        </w:rPr>
        <w:t>ej</w:t>
      </w:r>
      <w:r>
        <w:rPr>
          <w:rFonts w:asciiTheme="minorHAnsi" w:hAnsiTheme="minorHAnsi" w:cstheme="minorHAnsi"/>
          <w:sz w:val="20"/>
          <w:szCs w:val="20"/>
        </w:rPr>
        <w:t xml:space="preserve"> účtovnej závierky, a preto Spoločnosť nezostavuje konsolidovanú účtovnú závierku za rok 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. </w:t>
      </w:r>
      <w:bookmarkEnd w:id="1"/>
    </w:p>
    <w:p w14:paraId="2E7ECAAD" w14:textId="77777777" w:rsidR="009958A8" w:rsidRDefault="009958A8" w:rsidP="009958A8">
      <w:pPr>
        <w:pStyle w:val="Odsekzoznamu"/>
        <w:rPr>
          <w:rFonts w:asciiTheme="minorHAnsi" w:hAnsiTheme="minorHAnsi" w:cstheme="minorHAnsi"/>
          <w:sz w:val="20"/>
          <w:szCs w:val="20"/>
        </w:rPr>
      </w:pPr>
    </w:p>
    <w:p w14:paraId="51321415" w14:textId="3C479DEF" w:rsidR="009958A8" w:rsidRPr="00163482" w:rsidRDefault="009958A8" w:rsidP="008C2EB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163482">
        <w:rPr>
          <w:rFonts w:asciiTheme="minorHAnsi" w:hAnsiTheme="minorHAnsi" w:cstheme="minorHAnsi"/>
          <w:sz w:val="20"/>
          <w:szCs w:val="20"/>
        </w:rPr>
        <w:t>Spoločnosť je súčasťou konsolidovaného celku. Za najmenšiu skupinu s názvom GGE a.</w:t>
      </w:r>
      <w:r w:rsidR="00596EAA" w:rsidRPr="00163482">
        <w:rPr>
          <w:rFonts w:asciiTheme="minorHAnsi" w:hAnsiTheme="minorHAnsi" w:cstheme="minorHAnsi"/>
          <w:sz w:val="20"/>
          <w:szCs w:val="20"/>
        </w:rPr>
        <w:t xml:space="preserve"> </w:t>
      </w:r>
      <w:r w:rsidRPr="00163482">
        <w:rPr>
          <w:rFonts w:asciiTheme="minorHAnsi" w:hAnsiTheme="minorHAnsi" w:cstheme="minorHAnsi"/>
          <w:sz w:val="20"/>
          <w:szCs w:val="20"/>
        </w:rPr>
        <w:t>s., ktorej súčasťou je Spoločnosť ako dcérska účtovná jednotka, zostavuje účtovnú závierku GGE a.</w:t>
      </w:r>
      <w:r w:rsidR="00596EAA" w:rsidRPr="00163482">
        <w:rPr>
          <w:rFonts w:asciiTheme="minorHAnsi" w:hAnsiTheme="minorHAnsi" w:cstheme="minorHAnsi"/>
          <w:sz w:val="20"/>
          <w:szCs w:val="20"/>
        </w:rPr>
        <w:t xml:space="preserve"> </w:t>
      </w:r>
      <w:r w:rsidRPr="00163482">
        <w:rPr>
          <w:rFonts w:asciiTheme="minorHAnsi" w:hAnsiTheme="minorHAnsi" w:cstheme="minorHAnsi"/>
          <w:sz w:val="20"/>
          <w:szCs w:val="20"/>
        </w:rPr>
        <w:t xml:space="preserve">s., </w:t>
      </w:r>
      <w:r w:rsidR="00163482">
        <w:rPr>
          <w:rFonts w:asciiTheme="minorHAnsi" w:hAnsiTheme="minorHAnsi" w:cstheme="minorHAnsi"/>
          <w:sz w:val="20"/>
          <w:szCs w:val="20"/>
        </w:rPr>
        <w:t>Bajkalská 19B, Bratislava 821 01</w:t>
      </w:r>
      <w:r w:rsidRPr="00163482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 xml:space="preserve">M&amp;G PLC so sídlom 10 Fenchurch Avenue, Londýn EC3M 5AG, </w:t>
      </w:r>
      <w:r w:rsidR="00163482" w:rsidRPr="00163482">
        <w:rPr>
          <w:rFonts w:asciiTheme="minorHAnsi" w:hAnsiTheme="minorHAnsi" w:cstheme="minorHAnsi"/>
          <w:sz w:val="20"/>
          <w:szCs w:val="20"/>
        </w:rPr>
        <w:t>Veľká Británia</w:t>
      </w:r>
      <w:r w:rsidRPr="00163482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</w:t>
      </w:r>
    </w:p>
    <w:p w14:paraId="73ECAF20" w14:textId="77777777" w:rsidR="005750AA" w:rsidRPr="000142F8" w:rsidRDefault="005750AA" w:rsidP="000142F8">
      <w:pPr>
        <w:rPr>
          <w:rFonts w:asciiTheme="minorHAnsi" w:hAnsiTheme="minorHAnsi" w:cstheme="minorHAnsi"/>
          <w:b/>
          <w:sz w:val="20"/>
          <w:szCs w:val="20"/>
        </w:rPr>
      </w:pPr>
    </w:p>
    <w:p w14:paraId="5A075F47" w14:textId="77777777" w:rsidR="001A4EBE" w:rsidRDefault="0084655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67DEFBFC" w14:textId="42BCFE99" w:rsidR="00846556" w:rsidRDefault="00846556" w:rsidP="00846556">
      <w:pPr>
        <w:pStyle w:val="odstavec"/>
        <w:ind w:left="720" w:firstLine="0"/>
      </w:pPr>
      <w:r w:rsidRPr="00B254E0">
        <w:t>Spoločnosť v roku 201</w:t>
      </w:r>
      <w:r w:rsidR="004C30CF">
        <w:t>9</w:t>
      </w:r>
      <w:r w:rsidRPr="00B254E0">
        <w:t xml:space="preserve"> nezamestnáva</w:t>
      </w:r>
      <w:r w:rsidR="003C7AF9">
        <w:t xml:space="preserve"> </w:t>
      </w:r>
      <w:r w:rsidRPr="00B254E0">
        <w:t>zamestnancov.</w:t>
      </w:r>
    </w:p>
    <w:p w14:paraId="7075E08A" w14:textId="77777777" w:rsidR="008C2EB7" w:rsidRDefault="008C2EB7" w:rsidP="00846556">
      <w:pPr>
        <w:pStyle w:val="odstavec"/>
        <w:ind w:left="720" w:firstLine="0"/>
      </w:pPr>
    </w:p>
    <w:p w14:paraId="753400D8" w14:textId="58B981F2" w:rsidR="008C2EB7" w:rsidRDefault="008C2EB7" w:rsidP="00846556">
      <w:pPr>
        <w:pStyle w:val="odstavec"/>
        <w:ind w:left="720" w:firstLine="0"/>
      </w:pPr>
    </w:p>
    <w:p w14:paraId="5FBB0564" w14:textId="7A237475" w:rsidR="0077417D" w:rsidRDefault="0077417D" w:rsidP="00846556">
      <w:pPr>
        <w:pStyle w:val="odstavec"/>
        <w:ind w:left="720" w:firstLine="0"/>
      </w:pPr>
    </w:p>
    <w:p w14:paraId="3D379B79" w14:textId="19544B40" w:rsidR="000142F8" w:rsidRDefault="000142F8" w:rsidP="00846556">
      <w:pPr>
        <w:pStyle w:val="odstavec"/>
        <w:ind w:left="720" w:firstLine="0"/>
      </w:pPr>
    </w:p>
    <w:p w14:paraId="51D78501" w14:textId="54165E64" w:rsidR="000142F8" w:rsidRDefault="000142F8" w:rsidP="00846556">
      <w:pPr>
        <w:pStyle w:val="odstavec"/>
        <w:ind w:left="720" w:firstLine="0"/>
      </w:pPr>
    </w:p>
    <w:p w14:paraId="792FF2CC" w14:textId="77777777" w:rsidR="000142F8" w:rsidRDefault="000142F8" w:rsidP="00846556">
      <w:pPr>
        <w:pStyle w:val="odstavec"/>
        <w:ind w:left="720" w:firstLine="0"/>
      </w:pPr>
    </w:p>
    <w:p w14:paraId="10D1A7E3" w14:textId="77777777" w:rsidR="0077417D" w:rsidRDefault="0077417D" w:rsidP="00846556">
      <w:pPr>
        <w:pStyle w:val="odstavec"/>
        <w:ind w:left="720" w:firstLine="0"/>
      </w:pPr>
    </w:p>
    <w:p w14:paraId="67116244" w14:textId="77777777" w:rsidR="008C2EB7" w:rsidRDefault="008C2EB7" w:rsidP="008C2EB7">
      <w:pPr>
        <w:pStyle w:val="odstavec"/>
        <w:ind w:left="720" w:firstLine="0"/>
      </w:pPr>
      <w:r>
        <w:t>INFORMÁCIE O ORGÁNOCH ÚČTOVNEJ JEDNOTKY</w:t>
      </w:r>
    </w:p>
    <w:p w14:paraId="20F3B807" w14:textId="77777777" w:rsidR="008C2EB7" w:rsidRPr="009F31A7" w:rsidRDefault="008C2EB7" w:rsidP="00846556">
      <w:pPr>
        <w:pStyle w:val="odstavec"/>
        <w:ind w:left="720" w:firstLine="0"/>
      </w:pPr>
    </w:p>
    <w:p w14:paraId="40E7988B" w14:textId="41C2D1D4" w:rsidR="008C2EB7" w:rsidRPr="002E1793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2E1793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201</w:t>
      </w:r>
      <w:r w:rsidR="00FA202C">
        <w:rPr>
          <w:rFonts w:asciiTheme="minorHAnsi" w:hAnsiTheme="minorHAnsi" w:cstheme="minorHAnsi"/>
          <w:sz w:val="20"/>
          <w:szCs w:val="20"/>
        </w:rPr>
        <w:t>9</w:t>
      </w:r>
      <w:r w:rsidRPr="002E1793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 (v roku 201</w:t>
      </w:r>
      <w:r w:rsidR="00FA202C">
        <w:rPr>
          <w:rFonts w:asciiTheme="minorHAnsi" w:hAnsiTheme="minorHAnsi" w:cstheme="minorHAnsi"/>
          <w:sz w:val="20"/>
          <w:szCs w:val="20"/>
        </w:rPr>
        <w:t>8</w:t>
      </w:r>
      <w:r w:rsidRPr="002E1793">
        <w:rPr>
          <w:rFonts w:asciiTheme="minorHAnsi" w:hAnsiTheme="minorHAnsi" w:cstheme="minorHAnsi"/>
          <w:sz w:val="20"/>
          <w:szCs w:val="20"/>
        </w:rPr>
        <w:t>: žiadne).</w:t>
      </w:r>
    </w:p>
    <w:p w14:paraId="0FD3E896" w14:textId="77777777" w:rsidR="008C2EB7" w:rsidRPr="00B254E0" w:rsidRDefault="008C2EB7" w:rsidP="00846556">
      <w:pPr>
        <w:pStyle w:val="odstavec"/>
        <w:ind w:left="720" w:firstLine="0"/>
      </w:pPr>
    </w:p>
    <w:p w14:paraId="4F8E7F09" w14:textId="77777777" w:rsidR="002715B6" w:rsidRDefault="002715B6" w:rsidP="004D2F13">
      <w:pPr>
        <w:rPr>
          <w:rFonts w:asciiTheme="minorHAnsi" w:hAnsiTheme="minorHAnsi" w:cstheme="minorHAnsi"/>
          <w:sz w:val="20"/>
          <w:szCs w:val="20"/>
        </w:rPr>
      </w:pPr>
    </w:p>
    <w:p w14:paraId="28AC4D1E" w14:textId="77777777" w:rsidR="004D2F13" w:rsidRPr="004D2F13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517515C" w14:textId="77777777" w:rsidR="001F10C0" w:rsidRDefault="00271CDF" w:rsidP="00D05690">
      <w:pPr>
        <w:pStyle w:val="Nadpis2"/>
      </w:pPr>
      <w:r w:rsidRPr="00246A45">
        <w:t>Informácie o prijatých postupoch</w:t>
      </w:r>
    </w:p>
    <w:p w14:paraId="1A9931FB" w14:textId="77777777" w:rsidR="002715B6" w:rsidRPr="002715B6" w:rsidRDefault="002715B6" w:rsidP="002715B6"/>
    <w:p w14:paraId="021F31E5" w14:textId="77777777" w:rsidR="00924C73" w:rsidRPr="00924C73" w:rsidRDefault="00246A45" w:rsidP="00BF2B8B">
      <w:pPr>
        <w:pStyle w:val="Nadpis2"/>
        <w:numPr>
          <w:ilvl w:val="0"/>
          <w:numId w:val="37"/>
        </w:numPr>
        <w:spacing w:after="0"/>
      </w:pPr>
      <w:r w:rsidRPr="00924C73">
        <w:t>Východiská pre zostavenie účtovnej závierky</w:t>
      </w:r>
    </w:p>
    <w:p w14:paraId="01C9CB27" w14:textId="77777777" w:rsidR="00246A45" w:rsidRPr="00924C73" w:rsidRDefault="00246A45" w:rsidP="00BF2B8B">
      <w:pPr>
        <w:pStyle w:val="odstavec"/>
        <w:ind w:left="0" w:firstLine="720"/>
      </w:pPr>
      <w:r w:rsidRPr="00924C73">
        <w:t>Účtovná závierka bola zostavená za predpokladu nepretržitého trvania Spoločnosti.</w:t>
      </w:r>
    </w:p>
    <w:p w14:paraId="35834A0C" w14:textId="77777777" w:rsidR="00246A45" w:rsidRDefault="00246A45" w:rsidP="00C4529C">
      <w:pPr>
        <w:pStyle w:val="odstavec"/>
      </w:pPr>
    </w:p>
    <w:p w14:paraId="08BC85A6" w14:textId="77777777" w:rsidR="00A41041" w:rsidRP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 w:rsidRPr="00A41041">
        <w:rPr>
          <w:b/>
        </w:rPr>
        <w:t>Použité účtovné zásady a účtovné metódy a ich zmeny</w:t>
      </w:r>
    </w:p>
    <w:p w14:paraId="435FF497" w14:textId="77777777" w:rsidR="00A41041" w:rsidRDefault="00A41041" w:rsidP="00C4529C">
      <w:pPr>
        <w:pStyle w:val="odstavec"/>
      </w:pPr>
      <w:r>
        <w:t xml:space="preserve">Účtovná jednotka nezmenila účtovné metódy a účtovné zásady oproti predchádzajúcemu účtovnému obdobiu. </w:t>
      </w:r>
    </w:p>
    <w:p w14:paraId="5337230A" w14:textId="77777777" w:rsidR="00A41041" w:rsidRDefault="00A41041" w:rsidP="00C4529C">
      <w:pPr>
        <w:pStyle w:val="odstavec"/>
      </w:pPr>
    </w:p>
    <w:p w14:paraId="05481CD7" w14:textId="77777777" w:rsid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>
        <w:rPr>
          <w:b/>
        </w:rPr>
        <w:t>Informácie o </w:t>
      </w:r>
      <w:r w:rsidR="00466087">
        <w:rPr>
          <w:b/>
        </w:rPr>
        <w:t>charaktere</w:t>
      </w:r>
      <w:r>
        <w:rPr>
          <w:b/>
        </w:rPr>
        <w:t xml:space="preserve"> a účele transakcii, ktoré sa neuvádzajú v súvahe</w:t>
      </w:r>
    </w:p>
    <w:p w14:paraId="3A870E4A" w14:textId="77777777" w:rsidR="00A41041" w:rsidRPr="00A41041" w:rsidRDefault="00A41041" w:rsidP="00C4529C">
      <w:pPr>
        <w:pStyle w:val="odstavec"/>
      </w:pPr>
      <w:r w:rsidRPr="00A41041">
        <w:t>Účtovná jednotka neeviduje žiadne transakcie, ktoré nie sú uvedené v súvahe.</w:t>
      </w:r>
    </w:p>
    <w:p w14:paraId="6A3C10D6" w14:textId="77777777" w:rsidR="00C4529C" w:rsidRPr="001077C3" w:rsidRDefault="00C4529C" w:rsidP="00173950">
      <w:pPr>
        <w:pStyle w:val="odstavec"/>
        <w:ind w:left="0" w:firstLine="0"/>
      </w:pPr>
    </w:p>
    <w:p w14:paraId="1D5EC76C" w14:textId="77777777" w:rsidR="001077C3" w:rsidRDefault="00C4529C" w:rsidP="00C4529C">
      <w:pPr>
        <w:pStyle w:val="odstavec"/>
        <w:numPr>
          <w:ilvl w:val="0"/>
          <w:numId w:val="37"/>
        </w:numPr>
        <w:rPr>
          <w:b/>
        </w:rPr>
      </w:pPr>
      <w:r w:rsidRPr="00C4529C">
        <w:rPr>
          <w:b/>
        </w:rPr>
        <w:t>Spôsob ocenenia jednotlivých položiek majetku a</w:t>
      </w:r>
      <w:r w:rsidR="007B7428">
        <w:rPr>
          <w:b/>
        </w:rPr>
        <w:t> </w:t>
      </w:r>
      <w:r w:rsidRPr="00C4529C">
        <w:rPr>
          <w:b/>
        </w:rPr>
        <w:t>záväzkov</w:t>
      </w:r>
    </w:p>
    <w:p w14:paraId="5815405E" w14:textId="77777777" w:rsidR="007B7428" w:rsidRDefault="007B7428" w:rsidP="007B7428">
      <w:pPr>
        <w:pStyle w:val="odstavec"/>
        <w:ind w:left="720" w:firstLine="0"/>
        <w:rPr>
          <w:b/>
        </w:rPr>
      </w:pPr>
    </w:p>
    <w:p w14:paraId="42533096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Dlhodobý hmotný a nehmotný majetok</w:t>
      </w:r>
    </w:p>
    <w:p w14:paraId="0C7BCD8D" w14:textId="77777777" w:rsidR="007B7428" w:rsidRDefault="007B7428" w:rsidP="003F026C">
      <w:pPr>
        <w:pStyle w:val="odstavec"/>
        <w:ind w:left="1080" w:firstLine="0"/>
      </w:pPr>
      <w:r>
        <w:t xml:space="preserve">Spoločnosť o dlhodobom hmotnom a nehmotnom majetku neúčtuje. Dlhodobý finančný majetok spoločnosť oceňuje obstarávacou cenou. K dátumu, ku ktorému sa zostavuje účtovná závierka sa dlhodobý finančný majetok preceňuje metódou vlastného imania. </w:t>
      </w:r>
    </w:p>
    <w:p w14:paraId="048952A6" w14:textId="77777777" w:rsidR="007B7428" w:rsidRPr="007C27CA" w:rsidRDefault="007B7428" w:rsidP="007B7428">
      <w:pPr>
        <w:pStyle w:val="odstavec"/>
        <w:ind w:left="0" w:firstLine="0"/>
      </w:pPr>
    </w:p>
    <w:p w14:paraId="2334552A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Pohľadávky</w:t>
      </w:r>
    </w:p>
    <w:p w14:paraId="29B40234" w14:textId="77777777" w:rsidR="007B7428" w:rsidRDefault="007B7428" w:rsidP="007B7428">
      <w:pPr>
        <w:pStyle w:val="odstavec"/>
        <w:ind w:left="1080" w:firstLine="0"/>
      </w:pPr>
      <w:r>
        <w:t xml:space="preserve">Pohľadávky sa oceňujú ich menovitou hodnotou pri ich vzniku. </w:t>
      </w:r>
    </w:p>
    <w:p w14:paraId="79C5457A" w14:textId="77777777" w:rsidR="007B7428" w:rsidRPr="00EE58AB" w:rsidRDefault="007B7428" w:rsidP="007B7428">
      <w:pPr>
        <w:pStyle w:val="odstavec"/>
        <w:ind w:left="1080" w:firstLine="0"/>
      </w:pPr>
    </w:p>
    <w:p w14:paraId="20074931" w14:textId="77777777" w:rsidR="007B7428" w:rsidRDefault="00A41041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Finančné účty</w:t>
      </w:r>
    </w:p>
    <w:p w14:paraId="528F979E" w14:textId="77777777" w:rsidR="00596EAA" w:rsidRPr="00596EAA" w:rsidRDefault="00596EAA" w:rsidP="007B7428">
      <w:pPr>
        <w:pStyle w:val="odstavec"/>
        <w:ind w:left="1080" w:firstLine="0"/>
      </w:pPr>
      <w:r w:rsidRPr="00596EAA">
        <w:rPr>
          <w:szCs w:val="18"/>
        </w:rPr>
        <w:t>F</w:t>
      </w:r>
      <w:r>
        <w:rPr>
          <w:szCs w:val="18"/>
        </w:rPr>
        <w:t>inančné účty tvoria</w:t>
      </w:r>
      <w:r w:rsidRPr="00596EAA">
        <w:rPr>
          <w:color w:val="0070C0"/>
          <w:szCs w:val="18"/>
        </w:rPr>
        <w:t xml:space="preserve"> </w:t>
      </w:r>
      <w:r w:rsidRPr="00D629D9">
        <w:rPr>
          <w:color w:val="000000" w:themeColor="text1"/>
          <w:szCs w:val="18"/>
        </w:rPr>
        <w:t xml:space="preserve">zostatky na bankových účtoch </w:t>
      </w:r>
      <w:r w:rsidRPr="00596EAA">
        <w:rPr>
          <w:szCs w:val="18"/>
        </w:rPr>
        <w:t>a oceňujú sa menovitou hodnotou.</w:t>
      </w:r>
    </w:p>
    <w:p w14:paraId="69B878CA" w14:textId="77777777" w:rsidR="007B7428" w:rsidRPr="009F672E" w:rsidRDefault="007B7428" w:rsidP="007B7428">
      <w:pPr>
        <w:pStyle w:val="odstavec"/>
        <w:ind w:left="0" w:firstLine="0"/>
      </w:pPr>
    </w:p>
    <w:p w14:paraId="64FEC8E7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 xml:space="preserve">Záväzky </w:t>
      </w:r>
    </w:p>
    <w:p w14:paraId="28881BD3" w14:textId="401EFC72" w:rsidR="002B309A" w:rsidRDefault="007B7428" w:rsidP="00213E35">
      <w:pPr>
        <w:pStyle w:val="odstavec"/>
        <w:ind w:left="1080" w:firstLine="0"/>
      </w:pPr>
      <w:r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08A04792" w14:textId="77777777" w:rsidR="00A41041" w:rsidRDefault="00A41041" w:rsidP="00213E35">
      <w:pPr>
        <w:pStyle w:val="odstavec"/>
        <w:ind w:left="1080" w:firstLine="0"/>
      </w:pPr>
    </w:p>
    <w:p w14:paraId="07E65E52" w14:textId="77777777" w:rsidR="00213E35" w:rsidRPr="005F6316" w:rsidRDefault="00213E35" w:rsidP="00213E35">
      <w:pPr>
        <w:pStyle w:val="odstavec"/>
        <w:ind w:left="1080" w:firstLine="0"/>
        <w:rPr>
          <w:b/>
        </w:rPr>
      </w:pPr>
    </w:p>
    <w:sectPr w:rsidR="00213E35" w:rsidRPr="005F6316" w:rsidSect="002E179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9F2514" w14:textId="77777777" w:rsidR="001112B4" w:rsidRDefault="001112B4">
      <w:r>
        <w:separator/>
      </w:r>
    </w:p>
  </w:endnote>
  <w:endnote w:type="continuationSeparator" w:id="0">
    <w:p w14:paraId="45B1ACEA" w14:textId="77777777" w:rsidR="001112B4" w:rsidRDefault="00111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6E74E8" w14:textId="77777777" w:rsidR="001112B4" w:rsidRDefault="001112B4">
      <w:r>
        <w:separator/>
      </w:r>
    </w:p>
  </w:footnote>
  <w:footnote w:type="continuationSeparator" w:id="0">
    <w:p w14:paraId="74AD96C0" w14:textId="77777777" w:rsidR="001112B4" w:rsidRDefault="001112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3DCD29E" w14:textId="77777777" w:rsidTr="00D3002A">
      <w:trPr>
        <w:trHeight w:val="278"/>
      </w:trPr>
      <w:tc>
        <w:tcPr>
          <w:tcW w:w="4748" w:type="dxa"/>
        </w:tcPr>
        <w:p w14:paraId="3288DC86" w14:textId="51224191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31.12.201</w:t>
          </w:r>
          <w:r w:rsidR="004C30CF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4748" w:type="dxa"/>
        </w:tcPr>
        <w:p w14:paraId="4780DE6A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Úč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35E16B44" w14:textId="77777777" w:rsidR="007D07F7" w:rsidRPr="00307B6F" w:rsidRDefault="007D07F7" w:rsidP="00E605F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E605F6">
            <w:rPr>
              <w:rFonts w:ascii="Arial" w:hAnsi="Arial" w:cs="Arial"/>
              <w:sz w:val="20"/>
              <w:szCs w:val="20"/>
              <w:lang w:val="en-US"/>
            </w:rPr>
            <w:t>48058459</w:t>
          </w:r>
        </w:p>
      </w:tc>
    </w:tr>
    <w:tr w:rsidR="007D07F7" w14:paraId="5C447744" w14:textId="77777777" w:rsidTr="00D3002A">
      <w:trPr>
        <w:trHeight w:val="278"/>
      </w:trPr>
      <w:tc>
        <w:tcPr>
          <w:tcW w:w="4748" w:type="dxa"/>
        </w:tcPr>
        <w:p w14:paraId="6988B2BD" w14:textId="77777777" w:rsidR="007D07F7" w:rsidRDefault="00E605F6" w:rsidP="00E605F6">
          <w:pPr>
            <w:pStyle w:val="Hlavika"/>
            <w:tabs>
              <w:tab w:val="clear" w:pos="4536"/>
              <w:tab w:val="clear" w:pos="9072"/>
              <w:tab w:val="center" w:pos="2266"/>
            </w:tabs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V.I.</w:t>
          </w:r>
          <w:r w:rsidR="006E6CA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Energy Group a.</w:t>
          </w:r>
          <w:r w:rsidR="006E6CA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s.</w:t>
          </w:r>
        </w:p>
      </w:tc>
      <w:tc>
        <w:tcPr>
          <w:tcW w:w="4748" w:type="dxa"/>
        </w:tcPr>
        <w:p w14:paraId="3C3DF778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1852D1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F80341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749" w:type="dxa"/>
        </w:tcPr>
        <w:p w14:paraId="304B8545" w14:textId="77777777" w:rsidR="007D07F7" w:rsidRPr="00307B6F" w:rsidRDefault="007D07F7" w:rsidP="00E605F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E605F6">
            <w:rPr>
              <w:rFonts w:ascii="Arial" w:hAnsi="Arial" w:cs="Arial"/>
              <w:sz w:val="20"/>
              <w:szCs w:val="20"/>
              <w:lang w:val="en-US"/>
            </w:rPr>
            <w:t>2120058952</w:t>
          </w:r>
        </w:p>
      </w:tc>
    </w:tr>
  </w:tbl>
  <w:p w14:paraId="49A04551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06157"/>
    <w:multiLevelType w:val="hybridMultilevel"/>
    <w:tmpl w:val="97784DB6"/>
    <w:lvl w:ilvl="0" w:tplc="20106D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410DB6"/>
    <w:multiLevelType w:val="hybridMultilevel"/>
    <w:tmpl w:val="C2967900"/>
    <w:lvl w:ilvl="0" w:tplc="D272F544">
      <w:start w:val="5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65859D1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23F80790"/>
    <w:multiLevelType w:val="hybridMultilevel"/>
    <w:tmpl w:val="15EEA1A4"/>
    <w:lvl w:ilvl="0" w:tplc="041B000F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7" w15:restartNumberingAfterBreak="0">
    <w:nsid w:val="38C236F3"/>
    <w:multiLevelType w:val="hybridMultilevel"/>
    <w:tmpl w:val="10BE9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62231A56"/>
    <w:multiLevelType w:val="hybridMultilevel"/>
    <w:tmpl w:val="D46025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8244E5B"/>
    <w:multiLevelType w:val="hybridMultilevel"/>
    <w:tmpl w:val="A6046E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20"/>
  </w:num>
  <w:num w:numId="5">
    <w:abstractNumId w:val="21"/>
  </w:num>
  <w:num w:numId="6">
    <w:abstractNumId w:val="12"/>
  </w:num>
  <w:num w:numId="7">
    <w:abstractNumId w:val="14"/>
  </w:num>
  <w:num w:numId="8">
    <w:abstractNumId w:val="23"/>
  </w:num>
  <w:num w:numId="9">
    <w:abstractNumId w:val="4"/>
  </w:num>
  <w:num w:numId="10">
    <w:abstractNumId w:val="8"/>
  </w:num>
  <w:num w:numId="11">
    <w:abstractNumId w:val="9"/>
  </w:num>
  <w:num w:numId="12">
    <w:abstractNumId w:val="29"/>
  </w:num>
  <w:num w:numId="13">
    <w:abstractNumId w:val="24"/>
  </w:num>
  <w:num w:numId="14">
    <w:abstractNumId w:val="3"/>
  </w:num>
  <w:num w:numId="15">
    <w:abstractNumId w:val="16"/>
  </w:num>
  <w:num w:numId="16">
    <w:abstractNumId w:val="11"/>
  </w:num>
  <w:num w:numId="17">
    <w:abstractNumId w:val="5"/>
  </w:num>
  <w:num w:numId="18">
    <w:abstractNumId w:val="13"/>
  </w:num>
  <w:num w:numId="19">
    <w:abstractNumId w:val="19"/>
  </w:num>
  <w:num w:numId="20">
    <w:abstractNumId w:val="15"/>
  </w:num>
  <w:num w:numId="21">
    <w:abstractNumId w:val="22"/>
  </w:num>
  <w:num w:numId="22">
    <w:abstractNumId w:val="31"/>
  </w:num>
  <w:num w:numId="23">
    <w:abstractNumId w:val="2"/>
  </w:num>
  <w:num w:numId="24">
    <w:abstractNumId w:val="10"/>
  </w:num>
  <w:num w:numId="25">
    <w:abstractNumId w:val="7"/>
  </w:num>
  <w:num w:numId="26">
    <w:abstractNumId w:val="1"/>
  </w:num>
  <w:num w:numId="27">
    <w:abstractNumId w:val="25"/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  <w:lvlOverride w:ilvl="0">
      <w:startOverride w:val="1"/>
    </w:lvlOverride>
  </w:num>
  <w:num w:numId="31">
    <w:abstractNumId w:val="10"/>
    <w:lvlOverride w:ilvl="0">
      <w:startOverride w:val="1"/>
    </w:lvlOverride>
  </w:num>
  <w:num w:numId="32">
    <w:abstractNumId w:val="10"/>
    <w:lvlOverride w:ilvl="0">
      <w:startOverride w:val="1"/>
    </w:lvlOverride>
  </w:num>
  <w:num w:numId="33">
    <w:abstractNumId w:val="10"/>
    <w:lvlOverride w:ilvl="0">
      <w:startOverride w:val="1"/>
    </w:lvlOverride>
  </w:num>
  <w:num w:numId="34">
    <w:abstractNumId w:val="10"/>
    <w:lvlOverride w:ilvl="0">
      <w:startOverride w:val="1"/>
    </w:lvlOverride>
  </w:num>
  <w:num w:numId="35">
    <w:abstractNumId w:val="10"/>
    <w:lvlOverride w:ilvl="0">
      <w:startOverride w:val="1"/>
    </w:lvlOverride>
  </w:num>
  <w:num w:numId="36">
    <w:abstractNumId w:val="10"/>
    <w:lvlOverride w:ilvl="0">
      <w:startOverride w:val="1"/>
    </w:lvlOverride>
  </w:num>
  <w:num w:numId="37">
    <w:abstractNumId w:val="30"/>
  </w:num>
  <w:num w:numId="38">
    <w:abstractNumId w:val="28"/>
  </w:num>
  <w:num w:numId="39">
    <w:abstractNumId w:val="17"/>
  </w:num>
  <w:num w:numId="40">
    <w:abstractNumId w:val="6"/>
  </w:num>
  <w:num w:numId="41">
    <w:abstractNumId w:val="0"/>
  </w:num>
  <w:num w:numId="4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09A"/>
    <w:rsid w:val="000142F8"/>
    <w:rsid w:val="000262F1"/>
    <w:rsid w:val="00043308"/>
    <w:rsid w:val="00057831"/>
    <w:rsid w:val="00084ED0"/>
    <w:rsid w:val="000937FB"/>
    <w:rsid w:val="000A28FC"/>
    <w:rsid w:val="000A409C"/>
    <w:rsid w:val="000D0C92"/>
    <w:rsid w:val="000E4A5B"/>
    <w:rsid w:val="001077C3"/>
    <w:rsid w:val="001112B4"/>
    <w:rsid w:val="00142D4C"/>
    <w:rsid w:val="001457D2"/>
    <w:rsid w:val="00163482"/>
    <w:rsid w:val="00173950"/>
    <w:rsid w:val="00184C54"/>
    <w:rsid w:val="001852D1"/>
    <w:rsid w:val="001A0082"/>
    <w:rsid w:val="001A4EBE"/>
    <w:rsid w:val="001B45C7"/>
    <w:rsid w:val="001E21D3"/>
    <w:rsid w:val="001F10C0"/>
    <w:rsid w:val="00201E31"/>
    <w:rsid w:val="002111BD"/>
    <w:rsid w:val="0021129A"/>
    <w:rsid w:val="002131A8"/>
    <w:rsid w:val="00213E35"/>
    <w:rsid w:val="00216796"/>
    <w:rsid w:val="00246A45"/>
    <w:rsid w:val="00262681"/>
    <w:rsid w:val="002715B6"/>
    <w:rsid w:val="00271CDF"/>
    <w:rsid w:val="00277314"/>
    <w:rsid w:val="00292E57"/>
    <w:rsid w:val="002A08BB"/>
    <w:rsid w:val="002A2436"/>
    <w:rsid w:val="002A44E4"/>
    <w:rsid w:val="002B309A"/>
    <w:rsid w:val="002C0A5F"/>
    <w:rsid w:val="002E1793"/>
    <w:rsid w:val="002E27DA"/>
    <w:rsid w:val="002E67C7"/>
    <w:rsid w:val="0032663D"/>
    <w:rsid w:val="003838B0"/>
    <w:rsid w:val="003C292B"/>
    <w:rsid w:val="003C7AF9"/>
    <w:rsid w:val="003D2204"/>
    <w:rsid w:val="003D6576"/>
    <w:rsid w:val="003F026C"/>
    <w:rsid w:val="004237F2"/>
    <w:rsid w:val="00431183"/>
    <w:rsid w:val="00431305"/>
    <w:rsid w:val="0043204D"/>
    <w:rsid w:val="004455E2"/>
    <w:rsid w:val="00466087"/>
    <w:rsid w:val="00482A76"/>
    <w:rsid w:val="004873E4"/>
    <w:rsid w:val="004C0022"/>
    <w:rsid w:val="004C30CF"/>
    <w:rsid w:val="004D2F13"/>
    <w:rsid w:val="004E6F48"/>
    <w:rsid w:val="004F01F6"/>
    <w:rsid w:val="00512EA6"/>
    <w:rsid w:val="005164BF"/>
    <w:rsid w:val="005750AA"/>
    <w:rsid w:val="00594166"/>
    <w:rsid w:val="00596EAA"/>
    <w:rsid w:val="005B0C88"/>
    <w:rsid w:val="005F6316"/>
    <w:rsid w:val="005F6E68"/>
    <w:rsid w:val="00622EDA"/>
    <w:rsid w:val="0063113E"/>
    <w:rsid w:val="006354BD"/>
    <w:rsid w:val="006559A1"/>
    <w:rsid w:val="00665463"/>
    <w:rsid w:val="00670003"/>
    <w:rsid w:val="006729AE"/>
    <w:rsid w:val="00676290"/>
    <w:rsid w:val="006B3FB2"/>
    <w:rsid w:val="006E6CA9"/>
    <w:rsid w:val="00716FDC"/>
    <w:rsid w:val="00733F56"/>
    <w:rsid w:val="007461E5"/>
    <w:rsid w:val="007551FF"/>
    <w:rsid w:val="007608A1"/>
    <w:rsid w:val="007632AD"/>
    <w:rsid w:val="00764490"/>
    <w:rsid w:val="0077417D"/>
    <w:rsid w:val="00777365"/>
    <w:rsid w:val="00795654"/>
    <w:rsid w:val="007A0384"/>
    <w:rsid w:val="007A7145"/>
    <w:rsid w:val="007B7428"/>
    <w:rsid w:val="007C27CA"/>
    <w:rsid w:val="007C7963"/>
    <w:rsid w:val="007D07F7"/>
    <w:rsid w:val="007E56D2"/>
    <w:rsid w:val="008032EB"/>
    <w:rsid w:val="00813670"/>
    <w:rsid w:val="00813EC5"/>
    <w:rsid w:val="00846556"/>
    <w:rsid w:val="00856D1F"/>
    <w:rsid w:val="00860D7C"/>
    <w:rsid w:val="0087379B"/>
    <w:rsid w:val="00887B7E"/>
    <w:rsid w:val="008C2EB7"/>
    <w:rsid w:val="008F028C"/>
    <w:rsid w:val="008F51D5"/>
    <w:rsid w:val="008F626E"/>
    <w:rsid w:val="009003A8"/>
    <w:rsid w:val="00912146"/>
    <w:rsid w:val="00924C73"/>
    <w:rsid w:val="0093375C"/>
    <w:rsid w:val="00934E75"/>
    <w:rsid w:val="00941D8C"/>
    <w:rsid w:val="00954C41"/>
    <w:rsid w:val="009635B8"/>
    <w:rsid w:val="00965897"/>
    <w:rsid w:val="00975152"/>
    <w:rsid w:val="00985D82"/>
    <w:rsid w:val="00992825"/>
    <w:rsid w:val="009958A8"/>
    <w:rsid w:val="009A0970"/>
    <w:rsid w:val="009A5374"/>
    <w:rsid w:val="009B43F8"/>
    <w:rsid w:val="009C40F9"/>
    <w:rsid w:val="009D1878"/>
    <w:rsid w:val="009D793E"/>
    <w:rsid w:val="009E0941"/>
    <w:rsid w:val="009F31A7"/>
    <w:rsid w:val="009F672E"/>
    <w:rsid w:val="00A03EA0"/>
    <w:rsid w:val="00A35832"/>
    <w:rsid w:val="00A36FF8"/>
    <w:rsid w:val="00A41041"/>
    <w:rsid w:val="00A63507"/>
    <w:rsid w:val="00AC3F33"/>
    <w:rsid w:val="00AE18DB"/>
    <w:rsid w:val="00AE1EFF"/>
    <w:rsid w:val="00AE3C53"/>
    <w:rsid w:val="00B07D3C"/>
    <w:rsid w:val="00B10367"/>
    <w:rsid w:val="00B2058C"/>
    <w:rsid w:val="00B254E0"/>
    <w:rsid w:val="00B263A3"/>
    <w:rsid w:val="00B331B8"/>
    <w:rsid w:val="00B75610"/>
    <w:rsid w:val="00B96D3D"/>
    <w:rsid w:val="00B9727B"/>
    <w:rsid w:val="00BA0DE3"/>
    <w:rsid w:val="00BB7B67"/>
    <w:rsid w:val="00BD7BB4"/>
    <w:rsid w:val="00BF2B8B"/>
    <w:rsid w:val="00C10EC6"/>
    <w:rsid w:val="00C40413"/>
    <w:rsid w:val="00C4529C"/>
    <w:rsid w:val="00C47E22"/>
    <w:rsid w:val="00C51D28"/>
    <w:rsid w:val="00C835BF"/>
    <w:rsid w:val="00C87DE3"/>
    <w:rsid w:val="00CA672D"/>
    <w:rsid w:val="00CB7F03"/>
    <w:rsid w:val="00CC6C8E"/>
    <w:rsid w:val="00CD1410"/>
    <w:rsid w:val="00CD7AD8"/>
    <w:rsid w:val="00CE3533"/>
    <w:rsid w:val="00CE677B"/>
    <w:rsid w:val="00CE767A"/>
    <w:rsid w:val="00CF384B"/>
    <w:rsid w:val="00D05690"/>
    <w:rsid w:val="00D07C8A"/>
    <w:rsid w:val="00D14177"/>
    <w:rsid w:val="00D3002A"/>
    <w:rsid w:val="00D333F4"/>
    <w:rsid w:val="00D629BB"/>
    <w:rsid w:val="00D629D9"/>
    <w:rsid w:val="00D723F5"/>
    <w:rsid w:val="00D74BE3"/>
    <w:rsid w:val="00D9778C"/>
    <w:rsid w:val="00DB0A3C"/>
    <w:rsid w:val="00DB31DE"/>
    <w:rsid w:val="00DB42AF"/>
    <w:rsid w:val="00DB6EF0"/>
    <w:rsid w:val="00DC626D"/>
    <w:rsid w:val="00DD79A7"/>
    <w:rsid w:val="00DE0E38"/>
    <w:rsid w:val="00DF39E2"/>
    <w:rsid w:val="00E1286F"/>
    <w:rsid w:val="00E16161"/>
    <w:rsid w:val="00E164F3"/>
    <w:rsid w:val="00E23068"/>
    <w:rsid w:val="00E33A1B"/>
    <w:rsid w:val="00E47F60"/>
    <w:rsid w:val="00E52D02"/>
    <w:rsid w:val="00E55C39"/>
    <w:rsid w:val="00E605F6"/>
    <w:rsid w:val="00EB3E79"/>
    <w:rsid w:val="00EE0331"/>
    <w:rsid w:val="00EE58AB"/>
    <w:rsid w:val="00EF62D7"/>
    <w:rsid w:val="00F17319"/>
    <w:rsid w:val="00F20BD2"/>
    <w:rsid w:val="00F47039"/>
    <w:rsid w:val="00F80341"/>
    <w:rsid w:val="00FA18FE"/>
    <w:rsid w:val="00FA202C"/>
    <w:rsid w:val="00FA6661"/>
    <w:rsid w:val="00FB03B0"/>
    <w:rsid w:val="00FB5889"/>
    <w:rsid w:val="00FD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EE5C6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D05690"/>
    <w:pPr>
      <w:suppressAutoHyphens/>
      <w:spacing w:before="60" w:after="240"/>
      <w:jc w:val="both"/>
      <w:outlineLvl w:val="1"/>
    </w:pPr>
    <w:rPr>
      <w:rFonts w:asciiTheme="minorHAnsi" w:hAnsiTheme="minorHAnsi" w:cstheme="minorHAnsi"/>
      <w:b/>
      <w:iCs/>
      <w:caps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D05690"/>
    <w:rPr>
      <w:rFonts w:asciiTheme="minorHAnsi" w:eastAsia="Times New Roman" w:hAnsiTheme="minorHAnsi" w:cstheme="minorHAnsi"/>
      <w:b/>
      <w:iCs/>
      <w:caps/>
      <w:szCs w:val="20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4529C"/>
    <w:pPr>
      <w:suppressAutoHyphens/>
      <w:ind w:left="709" w:firstLine="11"/>
    </w:pPr>
    <w:rPr>
      <w:rFonts w:asciiTheme="minorHAnsi" w:hAnsiTheme="minorHAnsi" w:cstheme="minorHAnsi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4529C"/>
    <w:rPr>
      <w:rFonts w:asciiTheme="minorHAnsi" w:eastAsia="Times New Roman" w:hAnsiTheme="minorHAnsi" w:cstheme="minorHAnsi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04A901-7D36-4429-8E6D-79D91FD5B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535</Words>
  <Characters>3054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Bires</dc:creator>
  <cp:lastModifiedBy>Martina Slastanova</cp:lastModifiedBy>
  <cp:revision>7</cp:revision>
  <cp:lastPrinted>2018-04-25T16:21:00Z</cp:lastPrinted>
  <dcterms:created xsi:type="dcterms:W3CDTF">2020-04-14T17:38:00Z</dcterms:created>
  <dcterms:modified xsi:type="dcterms:W3CDTF">2020-04-15T05:33:00Z</dcterms:modified>
</cp:coreProperties>
</file>