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5AB7" w:rsidRPr="002101E6" w:rsidRDefault="00335AB7" w:rsidP="00861776">
      <w:pPr>
        <w:jc w:val="left"/>
        <w:rPr>
          <w:u w:val="single"/>
        </w:rPr>
      </w:pPr>
      <w:r w:rsidRPr="002101E6">
        <w:rPr>
          <w:u w:val="single"/>
        </w:rPr>
        <w:t>Poznámka:</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V poznámkach sa uvádzajú informácie ustanovené opatrením o obsahu poznámok k individuálnej účtovnej závierke, pre ktoré má účtovná jednotka obsahovú náplň.Všetky údaje a informácie uvedené v týchto poznámkach vychádzajú z účtovníctva a nadväzujú na individuálne účtovné výkazy. Hodnotové údaje sú uvedené v eurocentoch alebo celých eurách (pokiaľ nie je uvedené inak). </w:t>
      </w:r>
    </w:p>
    <w:p w:rsidR="00335AB7" w:rsidRPr="002101E6" w:rsidRDefault="00335AB7" w:rsidP="00C81150">
      <w:pPr>
        <w:rPr>
          <w:sz w:val="14"/>
          <w:szCs w:val="14"/>
        </w:rPr>
      </w:pPr>
    </w:p>
    <w:p w:rsidR="00335AB7" w:rsidRPr="002101E6" w:rsidRDefault="00335AB7" w:rsidP="00C81150">
      <w:pPr>
        <w:pStyle w:val="Nadpis1"/>
      </w:pPr>
      <w:r w:rsidRPr="002101E6">
        <w:t>VŠEOBECNÉ INFORMÁCIE</w:t>
      </w:r>
    </w:p>
    <w:p w:rsidR="00335AB7" w:rsidRPr="002101E6" w:rsidRDefault="00335AB7" w:rsidP="00C81150">
      <w:pPr>
        <w:rPr>
          <w:b/>
          <w:bCs/>
          <w:snapToGrid w:val="0"/>
          <w:sz w:val="14"/>
          <w:szCs w:val="14"/>
          <w:u w:val="single"/>
          <w:lang w:eastAsia="sk-SK"/>
        </w:rPr>
      </w:pPr>
    </w:p>
    <w:p w:rsidR="00335AB7" w:rsidRPr="002101E6" w:rsidRDefault="00335AB7" w:rsidP="00C81150">
      <w:pPr>
        <w:pStyle w:val="Nadpis2"/>
      </w:pPr>
      <w:r w:rsidRPr="002101E6">
        <w:t>Základné údaje o spoločnosti</w:t>
      </w:r>
    </w:p>
    <w:p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tblPr>
      <w:tblGrid>
        <w:gridCol w:w="4067"/>
        <w:gridCol w:w="5230"/>
      </w:tblGrid>
      <w:tr w:rsidR="00335AB7" w:rsidRPr="002101E6">
        <w:trPr>
          <w:trHeight w:val="440"/>
        </w:trPr>
        <w:tc>
          <w:tcPr>
            <w:tcW w:w="4067" w:type="dxa"/>
            <w:tcBorders>
              <w:top w:val="single" w:sz="8" w:space="0" w:color="auto"/>
              <w:bottom w:val="dotted" w:sz="4" w:space="0" w:color="auto"/>
            </w:tcBorders>
            <w:vAlign w:val="center"/>
          </w:tcPr>
          <w:p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rsidR="00447FD2" w:rsidRDefault="00C75C98" w:rsidP="00731171">
            <w:pPr>
              <w:jc w:val="left"/>
              <w:rPr>
                <w:color w:val="000000"/>
                <w:sz w:val="15"/>
                <w:szCs w:val="15"/>
              </w:rPr>
            </w:pPr>
            <w:r>
              <w:rPr>
                <w:color w:val="000000"/>
                <w:sz w:val="15"/>
                <w:szCs w:val="15"/>
              </w:rPr>
              <w:t xml:space="preserve">Uniphone </w:t>
            </w:r>
            <w:r w:rsidR="003A577C">
              <w:rPr>
                <w:color w:val="000000"/>
                <w:sz w:val="15"/>
                <w:szCs w:val="15"/>
              </w:rPr>
              <w:t>s.r.o.</w:t>
            </w:r>
          </w:p>
          <w:p w:rsidR="00335AB7" w:rsidRPr="00D30E93" w:rsidRDefault="00335AB7" w:rsidP="00731171">
            <w:pPr>
              <w:jc w:val="left"/>
              <w:rPr>
                <w:snapToGrid w:val="0"/>
                <w:color w:val="000000"/>
                <w:sz w:val="15"/>
                <w:szCs w:val="15"/>
                <w:lang w:eastAsia="sk-SK"/>
              </w:rPr>
            </w:pPr>
            <w:r w:rsidRPr="00B22CB2">
              <w:rPr>
                <w:color w:val="000000"/>
                <w:sz w:val="15"/>
                <w:szCs w:val="15"/>
              </w:rPr>
              <w:t>(ďalej len „Spoločnosť“)</w:t>
            </w:r>
          </w:p>
          <w:p w:rsidR="00335AB7" w:rsidRPr="00D30E93" w:rsidRDefault="003A577C" w:rsidP="003A577C">
            <w:pPr>
              <w:jc w:val="left"/>
              <w:rPr>
                <w:snapToGrid w:val="0"/>
                <w:color w:val="000000"/>
                <w:sz w:val="15"/>
                <w:szCs w:val="15"/>
                <w:lang w:eastAsia="sk-SK"/>
              </w:rPr>
            </w:pPr>
            <w:r>
              <w:rPr>
                <w:color w:val="000000"/>
                <w:sz w:val="15"/>
                <w:szCs w:val="15"/>
              </w:rPr>
              <w:t>Popradska 12 </w:t>
            </w:r>
            <w:r w:rsidR="00C409E4">
              <w:rPr>
                <w:color w:val="000000"/>
                <w:sz w:val="15"/>
                <w:szCs w:val="15"/>
              </w:rPr>
              <w:t>0</w:t>
            </w:r>
            <w:r>
              <w:rPr>
                <w:color w:val="000000"/>
                <w:sz w:val="15"/>
                <w:szCs w:val="15"/>
              </w:rPr>
              <w:t>40 01Košice</w:t>
            </w:r>
          </w:p>
        </w:tc>
      </w:tr>
      <w:tr w:rsidR="00335AB7" w:rsidRPr="002101E6">
        <w:trPr>
          <w:trHeight w:val="221"/>
        </w:trPr>
        <w:tc>
          <w:tcPr>
            <w:tcW w:w="4067" w:type="dxa"/>
            <w:tcBorders>
              <w:top w:val="dotted" w:sz="4" w:space="0" w:color="auto"/>
              <w:bottom w:val="single" w:sz="8" w:space="0" w:color="auto"/>
            </w:tcBorders>
            <w:vAlign w:val="center"/>
          </w:tcPr>
          <w:p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rsidR="00335AB7" w:rsidRPr="00D30E93" w:rsidRDefault="00C75C98" w:rsidP="00C75C98">
            <w:pPr>
              <w:jc w:val="left"/>
              <w:rPr>
                <w:snapToGrid w:val="0"/>
                <w:color w:val="000000"/>
                <w:sz w:val="15"/>
                <w:szCs w:val="15"/>
                <w:lang w:eastAsia="sk-SK"/>
              </w:rPr>
            </w:pPr>
            <w:r>
              <w:rPr>
                <w:snapToGrid w:val="0"/>
                <w:color w:val="000000"/>
                <w:sz w:val="15"/>
                <w:szCs w:val="15"/>
                <w:lang w:eastAsia="sk-SK"/>
              </w:rPr>
              <w:t>61 900 Ostatné telekomunikačné činnosti</w:t>
            </w:r>
          </w:p>
        </w:tc>
      </w:tr>
    </w:tbl>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Default="00335AB7" w:rsidP="00C81150">
      <w:pPr>
        <w:pStyle w:val="Nadpis2"/>
      </w:pPr>
      <w:r w:rsidRPr="002101E6">
        <w:t>Zamestnanci</w:t>
      </w:r>
    </w:p>
    <w:p w:rsidR="00335AB7" w:rsidRDefault="00335AB7" w:rsidP="00D30E93"/>
    <w:tbl>
      <w:tblPr>
        <w:tblW w:w="5723" w:type="pct"/>
        <w:tblInd w:w="-68" w:type="dxa"/>
        <w:tblCellMar>
          <w:left w:w="70" w:type="dxa"/>
          <w:right w:w="70" w:type="dxa"/>
        </w:tblCellMar>
        <w:tblLook w:val="00A0"/>
      </w:tblPr>
      <w:tblGrid>
        <w:gridCol w:w="6544"/>
        <w:gridCol w:w="1335"/>
        <w:gridCol w:w="1333"/>
        <w:gridCol w:w="1331"/>
      </w:tblGrid>
      <w:tr w:rsidR="003A577C" w:rsidRPr="002101E6" w:rsidTr="003A577C">
        <w:tc>
          <w:tcPr>
            <w:tcW w:w="3104" w:type="pct"/>
            <w:tcBorders>
              <w:top w:val="single" w:sz="8" w:space="0" w:color="auto"/>
              <w:left w:val="nil"/>
              <w:bottom w:val="single" w:sz="4" w:space="0" w:color="auto"/>
              <w:right w:val="nil"/>
            </w:tcBorders>
            <w:vAlign w:val="center"/>
          </w:tcPr>
          <w:p w:rsidR="003A577C" w:rsidRPr="002101E6" w:rsidRDefault="003A577C"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633" w:type="pct"/>
            <w:tcBorders>
              <w:top w:val="single" w:sz="8" w:space="0" w:color="auto"/>
              <w:left w:val="nil"/>
              <w:bottom w:val="single" w:sz="4" w:space="0" w:color="auto"/>
              <w:right w:val="nil"/>
            </w:tcBorders>
            <w:vAlign w:val="center"/>
          </w:tcPr>
          <w:p w:rsidR="003A577C" w:rsidRPr="002101E6" w:rsidRDefault="003A577C" w:rsidP="003A577C">
            <w:pPr>
              <w:jc w:val="right"/>
              <w:rPr>
                <w:b/>
                <w:bCs/>
                <w:i/>
                <w:iCs/>
                <w:sz w:val="15"/>
                <w:szCs w:val="15"/>
                <w:lang w:eastAsia="sk-SK"/>
              </w:rPr>
            </w:pPr>
            <w:r w:rsidRPr="002101E6">
              <w:rPr>
                <w:b/>
                <w:bCs/>
                <w:i/>
                <w:iCs/>
                <w:sz w:val="15"/>
                <w:szCs w:val="15"/>
                <w:lang w:eastAsia="sk-SK"/>
              </w:rPr>
              <w:t>201</w:t>
            </w:r>
            <w:r>
              <w:rPr>
                <w:b/>
                <w:bCs/>
                <w:i/>
                <w:iCs/>
                <w:sz w:val="15"/>
                <w:szCs w:val="15"/>
                <w:lang w:eastAsia="sk-SK"/>
              </w:rPr>
              <w:t>9</w:t>
            </w:r>
          </w:p>
        </w:tc>
        <w:tc>
          <w:tcPr>
            <w:tcW w:w="632" w:type="pct"/>
            <w:tcBorders>
              <w:top w:val="single" w:sz="8" w:space="0" w:color="auto"/>
              <w:left w:val="nil"/>
              <w:bottom w:val="single" w:sz="4" w:space="0" w:color="auto"/>
              <w:right w:val="nil"/>
            </w:tcBorders>
            <w:vAlign w:val="center"/>
          </w:tcPr>
          <w:p w:rsidR="003A577C" w:rsidRPr="002101E6" w:rsidRDefault="003A577C" w:rsidP="003A577C">
            <w:pPr>
              <w:jc w:val="right"/>
              <w:rPr>
                <w:b/>
                <w:bCs/>
                <w:i/>
                <w:iCs/>
                <w:sz w:val="15"/>
                <w:szCs w:val="15"/>
                <w:lang w:eastAsia="sk-SK"/>
              </w:rPr>
            </w:pPr>
            <w:r>
              <w:rPr>
                <w:b/>
                <w:bCs/>
                <w:i/>
                <w:iCs/>
                <w:sz w:val="15"/>
                <w:szCs w:val="15"/>
                <w:lang w:eastAsia="sk-SK"/>
              </w:rPr>
              <w:t>2018</w:t>
            </w:r>
          </w:p>
        </w:tc>
        <w:tc>
          <w:tcPr>
            <w:tcW w:w="632" w:type="pct"/>
            <w:vAlign w:val="center"/>
          </w:tcPr>
          <w:p w:rsidR="003A577C" w:rsidRPr="002101E6" w:rsidRDefault="003A577C" w:rsidP="003A577C">
            <w:pPr>
              <w:rPr>
                <w:b/>
                <w:bCs/>
                <w:i/>
                <w:iCs/>
                <w:sz w:val="15"/>
                <w:szCs w:val="15"/>
                <w:lang w:eastAsia="sk-SK"/>
              </w:rPr>
            </w:pPr>
          </w:p>
        </w:tc>
      </w:tr>
      <w:tr w:rsidR="003A577C" w:rsidRPr="002101E6" w:rsidTr="003A577C">
        <w:trPr>
          <w:gridAfter w:val="1"/>
          <w:wAfter w:w="632" w:type="pct"/>
        </w:trPr>
        <w:tc>
          <w:tcPr>
            <w:tcW w:w="3104" w:type="pct"/>
            <w:tcBorders>
              <w:top w:val="single" w:sz="4" w:space="0" w:color="auto"/>
              <w:left w:val="nil"/>
              <w:bottom w:val="single" w:sz="8" w:space="0" w:color="auto"/>
              <w:right w:val="nil"/>
            </w:tcBorders>
            <w:vAlign w:val="center"/>
          </w:tcPr>
          <w:p w:rsidR="003A577C" w:rsidRPr="002101E6" w:rsidRDefault="003A577C" w:rsidP="005B36DD">
            <w:pPr>
              <w:jc w:val="left"/>
              <w:rPr>
                <w:sz w:val="15"/>
                <w:szCs w:val="15"/>
                <w:lang w:eastAsia="sk-SK"/>
              </w:rPr>
            </w:pPr>
            <w:r w:rsidRPr="002101E6">
              <w:rPr>
                <w:sz w:val="15"/>
                <w:szCs w:val="15"/>
                <w:lang w:eastAsia="sk-SK"/>
              </w:rPr>
              <w:t>Priemerný prepočítaný počet zamestnancov</w:t>
            </w:r>
          </w:p>
        </w:tc>
        <w:tc>
          <w:tcPr>
            <w:tcW w:w="633" w:type="pct"/>
            <w:tcBorders>
              <w:top w:val="single" w:sz="4" w:space="0" w:color="auto"/>
              <w:left w:val="nil"/>
              <w:bottom w:val="single" w:sz="8" w:space="0" w:color="auto"/>
              <w:right w:val="nil"/>
            </w:tcBorders>
            <w:vAlign w:val="bottom"/>
          </w:tcPr>
          <w:p w:rsidR="003A577C" w:rsidRPr="002101E6" w:rsidRDefault="003A577C" w:rsidP="003337C5">
            <w:pPr>
              <w:jc w:val="right"/>
              <w:rPr>
                <w:sz w:val="15"/>
                <w:szCs w:val="15"/>
                <w:lang w:eastAsia="sk-SK"/>
              </w:rPr>
            </w:pPr>
            <w:r>
              <w:rPr>
                <w:sz w:val="15"/>
                <w:szCs w:val="15"/>
                <w:lang w:eastAsia="sk-SK"/>
              </w:rPr>
              <w:t>0</w:t>
            </w:r>
          </w:p>
        </w:tc>
        <w:tc>
          <w:tcPr>
            <w:tcW w:w="632" w:type="pct"/>
            <w:tcBorders>
              <w:top w:val="single" w:sz="4" w:space="0" w:color="auto"/>
              <w:left w:val="nil"/>
              <w:bottom w:val="single" w:sz="8" w:space="0" w:color="auto"/>
              <w:right w:val="nil"/>
            </w:tcBorders>
            <w:vAlign w:val="bottom"/>
          </w:tcPr>
          <w:p w:rsidR="003A577C" w:rsidRPr="002101E6" w:rsidRDefault="003A577C" w:rsidP="003A577C">
            <w:pPr>
              <w:jc w:val="right"/>
              <w:rPr>
                <w:sz w:val="15"/>
                <w:szCs w:val="15"/>
                <w:lang w:eastAsia="sk-SK"/>
              </w:rPr>
            </w:pPr>
            <w:r>
              <w:rPr>
                <w:sz w:val="15"/>
                <w:szCs w:val="15"/>
                <w:lang w:eastAsia="sk-SK"/>
              </w:rPr>
              <w:t>0</w:t>
            </w:r>
          </w:p>
        </w:tc>
      </w:tr>
    </w:tbl>
    <w:p w:rsidR="00335AB7" w:rsidRPr="002101E6" w:rsidRDefault="00335AB7" w:rsidP="00C81150">
      <w:pPr>
        <w:rPr>
          <w:snapToGrid w:val="0"/>
          <w:sz w:val="14"/>
          <w:szCs w:val="14"/>
          <w:lang w:eastAsia="sk-SK"/>
        </w:rPr>
      </w:pPr>
    </w:p>
    <w:bookmarkEnd w:id="1"/>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Právny dôvod zostavenia účtovnej závierky</w:t>
      </w:r>
    </w:p>
    <w:p w:rsidR="00335AB7" w:rsidRPr="002101E6" w:rsidRDefault="00335AB7" w:rsidP="00C81150">
      <w:pPr>
        <w:rPr>
          <w:snapToGrid w:val="0"/>
          <w:sz w:val="14"/>
          <w:szCs w:val="14"/>
          <w:lang w:eastAsia="sk-SK"/>
        </w:rPr>
      </w:pPr>
    </w:p>
    <w:p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sidR="003A577C">
        <w:rPr>
          <w:snapToGrid w:val="0"/>
          <w:lang w:eastAsia="sk-SK"/>
        </w:rPr>
        <w:t>J</w:t>
      </w:r>
      <w:r w:rsidRPr="002101E6">
        <w:rPr>
          <w:snapToGrid w:val="0"/>
          <w:lang w:eastAsia="sk-SK"/>
        </w:rPr>
        <w:t>anuára</w:t>
      </w:r>
      <w:r w:rsidR="003A577C">
        <w:rPr>
          <w:snapToGrid w:val="0"/>
          <w:lang w:eastAsia="sk-SK"/>
        </w:rPr>
        <w:t xml:space="preserve"> </w:t>
      </w:r>
      <w:r w:rsidRPr="00B22CB2">
        <w:rPr>
          <w:snapToGrid w:val="0"/>
          <w:lang w:eastAsia="sk-SK"/>
        </w:rPr>
        <w:t>201</w:t>
      </w:r>
      <w:r w:rsidR="003A577C">
        <w:rPr>
          <w:snapToGrid w:val="0"/>
          <w:lang w:eastAsia="sk-SK"/>
        </w:rPr>
        <w:t>9</w:t>
      </w:r>
      <w:r w:rsidRPr="002101E6">
        <w:rPr>
          <w:snapToGrid w:val="0"/>
          <w:lang w:eastAsia="sk-SK"/>
        </w:rPr>
        <w:t xml:space="preserve"> do 31. decembra 201</w:t>
      </w:r>
      <w:r w:rsidR="001A0F48">
        <w:rPr>
          <w:snapToGrid w:val="0"/>
          <w:lang w:eastAsia="sk-SK"/>
        </w:rPr>
        <w:t>9</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rsidR="00335AB7" w:rsidRPr="002101E6" w:rsidRDefault="00335AB7" w:rsidP="00C81150">
      <w:pPr>
        <w:rPr>
          <w:snapToGrid w:val="0"/>
          <w:sz w:val="14"/>
          <w:szCs w:val="14"/>
          <w:lang w:eastAsia="sk-SK"/>
        </w:rPr>
      </w:pPr>
    </w:p>
    <w:p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335AB7" w:rsidRPr="002101E6" w:rsidRDefault="00335AB7" w:rsidP="00C81150">
      <w:pPr>
        <w:rPr>
          <w:snapToGrid w:val="0"/>
          <w:sz w:val="14"/>
          <w:szCs w:val="14"/>
          <w:lang w:eastAsia="sk-SK"/>
        </w:rPr>
      </w:pPr>
    </w:p>
    <w:p w:rsidR="00335AB7" w:rsidRPr="002101E6" w:rsidRDefault="00335AB7" w:rsidP="00C81150">
      <w:pPr>
        <w:rPr>
          <w:snapToGrid w:val="0"/>
          <w:sz w:val="14"/>
          <w:szCs w:val="14"/>
          <w:lang w:eastAsia="sk-SK"/>
        </w:rPr>
      </w:pPr>
    </w:p>
    <w:p w:rsidR="00335AB7" w:rsidRPr="002101E6" w:rsidRDefault="00335AB7" w:rsidP="00C81150">
      <w:pPr>
        <w:pStyle w:val="Nadpis2"/>
      </w:pPr>
      <w:r w:rsidRPr="002101E6">
        <w:t xml:space="preserve">Schválenie účtovnej závierky za </w:t>
      </w:r>
      <w:r w:rsidRPr="00B22CB2">
        <w:t>bezprostredne predchádzajúce účtovné obdobie</w:t>
      </w:r>
    </w:p>
    <w:p w:rsidR="00335AB7" w:rsidRPr="002101E6" w:rsidRDefault="00335AB7" w:rsidP="00AC79A3">
      <w:pPr>
        <w:rPr>
          <w:sz w:val="14"/>
          <w:szCs w:val="14"/>
          <w:lang w:eastAsia="sk-SK"/>
        </w:rPr>
      </w:pPr>
    </w:p>
    <w:p w:rsidR="00D1250B" w:rsidRDefault="00335AB7" w:rsidP="00C05D0C">
      <w:pPr>
        <w:rPr>
          <w:snapToGrid w:val="0"/>
        </w:rPr>
      </w:pPr>
      <w:r w:rsidRPr="00033E8A">
        <w:rPr>
          <w:snapToGrid w:val="0"/>
        </w:rPr>
        <w:t xml:space="preserve">Účtovnú závierku </w:t>
      </w:r>
      <w:r w:rsidRPr="00B22CB2">
        <w:rPr>
          <w:snapToGrid w:val="0"/>
        </w:rPr>
        <w:t>Spoločnosti</w:t>
      </w:r>
      <w:r w:rsidR="00D1250B">
        <w:rPr>
          <w:snapToGrid w:val="0"/>
        </w:rPr>
        <w:t xml:space="preserve"> </w:t>
      </w:r>
      <w:r w:rsidRPr="00033E8A">
        <w:rPr>
          <w:snapToGrid w:val="0"/>
        </w:rPr>
        <w:t>za rok 201</w:t>
      </w:r>
      <w:r w:rsidR="00D1250B">
        <w:rPr>
          <w:snapToGrid w:val="0"/>
        </w:rPr>
        <w:t>8</w:t>
      </w:r>
      <w:r w:rsidRPr="00033E8A">
        <w:rPr>
          <w:snapToGrid w:val="0"/>
        </w:rPr>
        <w:t xml:space="preserve"> schválilo riadne valné zhromaždenie, ktoré sa konalo dňa</w:t>
      </w:r>
    </w:p>
    <w:p w:rsidR="00335AB7" w:rsidRDefault="006F4159" w:rsidP="00C05D0C">
      <w:pPr>
        <w:rPr>
          <w:snapToGrid w:val="0"/>
        </w:rPr>
      </w:pPr>
      <w:r>
        <w:rPr>
          <w:snapToGrid w:val="0"/>
        </w:rPr>
        <w:t>2</w:t>
      </w:r>
      <w:r w:rsidR="00D1250B">
        <w:rPr>
          <w:snapToGrid w:val="0"/>
        </w:rPr>
        <w:t xml:space="preserve">6. </w:t>
      </w:r>
      <w:r>
        <w:rPr>
          <w:snapToGrid w:val="0"/>
        </w:rPr>
        <w:t> marca 201</w:t>
      </w:r>
      <w:r w:rsidR="00D1250B">
        <w:rPr>
          <w:snapToGrid w:val="0"/>
        </w:rPr>
        <w:t>9</w:t>
      </w:r>
      <w:r w:rsidR="00335AB7">
        <w:rPr>
          <w:snapToGrid w:val="0"/>
        </w:rPr>
        <w:t>.</w:t>
      </w:r>
    </w:p>
    <w:p w:rsidR="00335AB7" w:rsidRDefault="00335AB7" w:rsidP="00C81150">
      <w:pPr>
        <w:rPr>
          <w:snapToGrid w:val="0"/>
          <w:lang w:eastAsia="sk-SK"/>
        </w:rPr>
      </w:pPr>
      <w:r>
        <w:rPr>
          <w:snapToGrid w:val="0"/>
          <w:lang w:eastAsia="sk-SK"/>
        </w:rPr>
        <w:t>Účtovná z</w:t>
      </w:r>
      <w:r w:rsidR="006F4159">
        <w:rPr>
          <w:snapToGrid w:val="0"/>
          <w:lang w:eastAsia="sk-SK"/>
        </w:rPr>
        <w:t>ávierka Spoločnosti k 31.12.201</w:t>
      </w:r>
      <w:r w:rsidR="00D1250B">
        <w:rPr>
          <w:snapToGrid w:val="0"/>
          <w:lang w:eastAsia="sk-SK"/>
        </w:rPr>
        <w:t>8</w:t>
      </w:r>
      <w:r>
        <w:rPr>
          <w:snapToGrid w:val="0"/>
          <w:lang w:eastAsia="sk-SK"/>
        </w:rPr>
        <w:t xml:space="preserve"> bola uložená do </w:t>
      </w:r>
      <w:r w:rsidRPr="00B22CB2">
        <w:rPr>
          <w:snapToGrid w:val="0"/>
          <w:lang w:eastAsia="sk-SK"/>
        </w:rPr>
        <w:t xml:space="preserve">Registra účtovných závierok </w:t>
      </w:r>
      <w:r w:rsidR="00D1250B">
        <w:rPr>
          <w:snapToGrid w:val="0"/>
          <w:lang w:eastAsia="sk-SK"/>
        </w:rPr>
        <w:t>.</w:t>
      </w:r>
    </w:p>
    <w:p w:rsidR="00D1250B" w:rsidRPr="002101E6" w:rsidRDefault="00D1250B" w:rsidP="00C81150">
      <w:pPr>
        <w:rPr>
          <w:snapToGrid w:val="0"/>
          <w:lang w:eastAsia="sk-SK"/>
        </w:rPr>
      </w:pPr>
    </w:p>
    <w:p w:rsidR="00335AB7" w:rsidRPr="002101E6" w:rsidRDefault="00335AB7" w:rsidP="00C81150">
      <w:pPr>
        <w:pStyle w:val="Nadpis2"/>
      </w:pPr>
      <w:r w:rsidRPr="002101E6">
        <w:t>Konsolidovaná účtovná závierka</w:t>
      </w:r>
    </w:p>
    <w:p w:rsidR="00335AB7" w:rsidRPr="002101E6" w:rsidRDefault="00335AB7" w:rsidP="00C81150">
      <w:pPr>
        <w:rPr>
          <w:snapToGrid w:val="0"/>
          <w:sz w:val="10"/>
          <w:szCs w:val="10"/>
          <w:lang w:eastAsia="sk-SK"/>
        </w:rPr>
      </w:pPr>
    </w:p>
    <w:p w:rsidR="00335AB7" w:rsidRPr="0018299C" w:rsidRDefault="00335AB7" w:rsidP="00B5458C">
      <w:pPr>
        <w:ind w:firstLine="539"/>
        <w:rPr>
          <w:snapToGrid w:val="0"/>
          <w:lang w:eastAsia="sk-SK"/>
        </w:rPr>
      </w:pPr>
      <w:r>
        <w:rPr>
          <w:i/>
          <w:iCs/>
        </w:rPr>
        <w:t>Spoločnosť nemá pre túto časť Poznámok obsahovú náplň.</w:t>
      </w:r>
    </w:p>
    <w:p w:rsidR="00335AB7" w:rsidRDefault="00335AB7" w:rsidP="00C81150">
      <w:pPr>
        <w:rPr>
          <w:i/>
          <w:iCs/>
          <w:snapToGrid w:val="0"/>
          <w:color w:val="FF0000"/>
          <w:lang w:eastAsia="sk-SK"/>
        </w:rPr>
      </w:pPr>
    </w:p>
    <w:p w:rsidR="00335AB7" w:rsidRPr="00C05D0C" w:rsidRDefault="00335AB7" w:rsidP="00C81150">
      <w:pPr>
        <w:rPr>
          <w:i/>
          <w:iCs/>
          <w:snapToGrid w:val="0"/>
          <w:color w:val="FF0000"/>
          <w:lang w:eastAsia="sk-SK"/>
        </w:rPr>
      </w:pPr>
    </w:p>
    <w:p w:rsidR="00335AB7" w:rsidRPr="002101E6" w:rsidRDefault="00335AB7" w:rsidP="003F164C">
      <w:pPr>
        <w:pStyle w:val="Nadpis1"/>
      </w:pPr>
      <w:r w:rsidRPr="002101E6">
        <w:t>INFORMÁCIE O ORGÁNOCH SPOLOčNOSTI</w:t>
      </w:r>
    </w:p>
    <w:p w:rsidR="00335AB7" w:rsidRPr="002101E6" w:rsidRDefault="00335AB7" w:rsidP="009F5D65"/>
    <w:p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rsidR="00335AB7" w:rsidRPr="002101E6" w:rsidRDefault="00335AB7" w:rsidP="009F5D65">
      <w:pPr>
        <w:rPr>
          <w:i/>
          <w:iCs/>
          <w:color w:val="FF0000"/>
        </w:rPr>
      </w:pPr>
    </w:p>
    <w:p w:rsidR="00335AB7" w:rsidRPr="00184E83" w:rsidRDefault="00335AB7" w:rsidP="00184E83">
      <w:pPr>
        <w:ind w:left="539"/>
        <w:rPr>
          <w:i/>
          <w:iCs/>
        </w:rPr>
      </w:pPr>
      <w:r>
        <w:rPr>
          <w:i/>
          <w:iCs/>
        </w:rPr>
        <w:t>Spoločnosť nemá pre túto časť Poznámok obsahovú náplň.</w:t>
      </w:r>
    </w:p>
    <w:p w:rsidR="00335AB7" w:rsidRPr="009F5D65" w:rsidRDefault="00335AB7" w:rsidP="009F5D65">
      <w:pPr>
        <w:rPr>
          <w:i/>
          <w:iCs/>
          <w:color w:val="FF0000"/>
        </w:rPr>
      </w:pPr>
    </w:p>
    <w:p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rsidR="00335AB7" w:rsidRPr="00184E83" w:rsidRDefault="00335AB7" w:rsidP="00184E83">
      <w:pPr>
        <w:rPr>
          <w:i/>
          <w:iCs/>
        </w:rPr>
      </w:pPr>
    </w:p>
    <w:p w:rsidR="00335AB7" w:rsidRDefault="00335AB7" w:rsidP="00B5458C">
      <w:pPr>
        <w:ind w:firstLine="539"/>
        <w:rPr>
          <w:i/>
          <w:iCs/>
        </w:rPr>
      </w:pPr>
      <w:r>
        <w:rPr>
          <w:i/>
          <w:iCs/>
        </w:rPr>
        <w:t>Spoločnosť nemá pre túto časť Poznámok obsahovú náplň</w:t>
      </w:r>
    </w:p>
    <w:p w:rsidR="00335AB7" w:rsidRDefault="00335AB7" w:rsidP="00F2412D"/>
    <w:p w:rsidR="00335AB7" w:rsidRPr="009F5D65" w:rsidRDefault="00335AB7" w:rsidP="00F2412D"/>
    <w:p w:rsidR="00335AB7" w:rsidRPr="002101E6" w:rsidRDefault="00335AB7" w:rsidP="00C81150">
      <w:pPr>
        <w:pStyle w:val="Nadpis1"/>
      </w:pPr>
      <w:bookmarkStart w:id="2" w:name="_Ref150575427"/>
      <w:r w:rsidRPr="002101E6">
        <w:t>POUŽITÉ ÚČTOVNÉ ZÁSADY A ÚČTOVNÉ METÓDY</w:t>
      </w:r>
    </w:p>
    <w:bookmarkEnd w:id="2"/>
    <w:p w:rsidR="00335AB7" w:rsidRPr="002101E6" w:rsidRDefault="00335AB7" w:rsidP="00C81150"/>
    <w:p w:rsidR="00335AB7" w:rsidRPr="002101E6"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rsidR="00335AB7" w:rsidRPr="002101E6" w:rsidRDefault="00335AB7" w:rsidP="00BE09FD">
      <w:pPr>
        <w:rPr>
          <w:snapToGrid w:val="0"/>
          <w:sz w:val="14"/>
          <w:szCs w:val="14"/>
          <w:lang w:eastAsia="sk-SK"/>
        </w:rPr>
      </w:pPr>
    </w:p>
    <w:p w:rsidR="00335AB7" w:rsidRPr="00447FD2" w:rsidRDefault="00335AB7" w:rsidP="00890444">
      <w:pPr>
        <w:numPr>
          <w:ilvl w:val="0"/>
          <w:numId w:val="5"/>
        </w:numPr>
        <w:tabs>
          <w:tab w:val="clear" w:pos="539"/>
          <w:tab w:val="num" w:pos="540"/>
        </w:tabs>
        <w:ind w:left="540" w:hanging="540"/>
        <w:rPr>
          <w:sz w:val="14"/>
          <w:szCs w:val="14"/>
        </w:rPr>
      </w:pPr>
      <w:r w:rsidRPr="002101E6">
        <w:t>Účtovná závierka za rok 201</w:t>
      </w:r>
      <w:r w:rsidR="00D1250B">
        <w:t xml:space="preserve">9 </w:t>
      </w:r>
      <w:r w:rsidRPr="002101E6">
        <w:t xml:space="preserve">bola spracovaná za predpokladu nepretržitého pokračovania činnosti. </w:t>
      </w:r>
      <w:r w:rsidR="00447FD2">
        <w:t>S</w:t>
      </w:r>
      <w:r w:rsidR="00447FD2" w:rsidRPr="00447FD2">
        <w:t>poločnosť počas roka, ktorý sa skončil 31. decembra 201</w:t>
      </w:r>
      <w:r w:rsidR="00D1250B">
        <w:t>9</w:t>
      </w:r>
      <w:r w:rsidR="00447FD2" w:rsidRPr="00447FD2">
        <w:t xml:space="preserve"> dosiahla </w:t>
      </w:r>
      <w:r w:rsidR="00D1250B">
        <w:t xml:space="preserve"> zisk</w:t>
      </w:r>
      <w:r w:rsidR="00447FD2" w:rsidRPr="00447FD2">
        <w:t xml:space="preserve"> k 31.decembru 201</w:t>
      </w:r>
      <w:r w:rsidR="00D1250B">
        <w:t>9</w:t>
      </w:r>
      <w:r w:rsidR="00447FD2" w:rsidRPr="00447FD2">
        <w:t xml:space="preserve"> vo výške </w:t>
      </w:r>
      <w:r w:rsidR="00C75C98">
        <w:t xml:space="preserve">43 744 </w:t>
      </w:r>
      <w:r w:rsidR="00D1250B">
        <w:t>Eur</w:t>
      </w:r>
      <w:r w:rsidR="00C75C98">
        <w:t xml:space="preserve"> po zdanení.</w:t>
      </w:r>
    </w:p>
    <w:p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lastRenderedPageBreak/>
        <w:t>Pri oceňovaní majetku a záväzkov sa uplatňuje zásada opatrnosti, t. j. berú sa za základ všetky riziká, straty a zníženia hodnoty, ktoré sa týkajú majetku a záväzkov a ktoré sú známe ku dňu, ku ktorému sa zostavuje účtovná závierka.</w:t>
      </w:r>
    </w:p>
    <w:p w:rsidR="00335AB7" w:rsidRPr="002101E6" w:rsidRDefault="00335AB7" w:rsidP="00C81150">
      <w:pPr>
        <w:tabs>
          <w:tab w:val="num" w:pos="540"/>
        </w:tabs>
        <w:ind w:left="540" w:hanging="540"/>
        <w:rPr>
          <w:sz w:val="14"/>
          <w:szCs w:val="14"/>
        </w:rPr>
      </w:pPr>
    </w:p>
    <w:p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rsidR="00335AB7" w:rsidRPr="002101E6" w:rsidRDefault="00335AB7" w:rsidP="00C81150">
      <w:pPr>
        <w:tabs>
          <w:tab w:val="num" w:pos="540"/>
        </w:tabs>
        <w:ind w:left="540" w:hanging="540"/>
        <w:rPr>
          <w:sz w:val="14"/>
          <w:szCs w:val="14"/>
        </w:rPr>
      </w:pPr>
    </w:p>
    <w:p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rsidR="00335AB7" w:rsidRPr="00775AEE" w:rsidRDefault="00335AB7" w:rsidP="00FE2B32"/>
    <w:p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rsidR="00335AB7" w:rsidRPr="002101E6" w:rsidRDefault="00335AB7" w:rsidP="002551CB">
      <w:pPr>
        <w:pStyle w:val="Odsekzoznamu"/>
        <w:rPr>
          <w:sz w:val="14"/>
          <w:szCs w:val="14"/>
        </w:rPr>
      </w:pPr>
    </w:p>
    <w:p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rsidR="00335AB7" w:rsidRPr="002101E6" w:rsidRDefault="00335AB7" w:rsidP="00C81150">
      <w:pPr>
        <w:rPr>
          <w:sz w:val="16"/>
          <w:szCs w:val="16"/>
        </w:rPr>
      </w:pPr>
    </w:p>
    <w:p w:rsidR="00335AB7" w:rsidRPr="002101E6" w:rsidRDefault="00335AB7" w:rsidP="00C81150">
      <w:r w:rsidRPr="002101E6">
        <w:t>Pri obstaraní majetku sa uplatňuje princíp obstarávacích cien. Ocenenie jednotlivých položiek majetku a záväzkov je takéto:</w:t>
      </w:r>
    </w:p>
    <w:p w:rsidR="00335AB7" w:rsidRPr="002101E6" w:rsidRDefault="00335AB7" w:rsidP="00C81150"/>
    <w:p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rsidR="00335AB7" w:rsidRPr="002101E6" w:rsidRDefault="00335AB7" w:rsidP="00B1507A">
      <w:pPr>
        <w:rPr>
          <w:sz w:val="16"/>
          <w:szCs w:val="16"/>
        </w:rPr>
      </w:pPr>
    </w:p>
    <w:p w:rsidR="00335AB7" w:rsidRPr="002101E6" w:rsidRDefault="00335AB7" w:rsidP="00C81150">
      <w:pPr>
        <w:numPr>
          <w:ilvl w:val="0"/>
          <w:numId w:val="4"/>
        </w:numPr>
      </w:pPr>
      <w:r w:rsidRPr="002101E6">
        <w:t>Zásoby obstarané kúpou:</w:t>
      </w:r>
    </w:p>
    <w:p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rsidR="00335AB7" w:rsidRPr="002101E6" w:rsidRDefault="00335AB7" w:rsidP="00CB407B">
      <w:pPr>
        <w:numPr>
          <w:ilvl w:val="0"/>
          <w:numId w:val="6"/>
        </w:numPr>
        <w:rPr>
          <w:snapToGrid w:val="0"/>
          <w:lang w:eastAsia="sk-SK"/>
        </w:rPr>
      </w:pPr>
      <w:r w:rsidRPr="002101E6">
        <w:rPr>
          <w:snapToGrid w:val="0"/>
          <w:lang w:eastAsia="sk-SK"/>
        </w:rPr>
        <w:t>Nakupovaný tovar – obstarávacou cenou.</w:t>
      </w:r>
      <w:r w:rsidR="00C75C98">
        <w:rPr>
          <w:snapToGrid w:val="0"/>
          <w:lang w:eastAsia="sk-SK"/>
        </w:rPr>
        <w:t xml:space="preserve"> </w:t>
      </w:r>
      <w:r w:rsidRPr="002101E6">
        <w:rPr>
          <w:snapToGrid w:val="0"/>
          <w:lang w:eastAsia="sk-SK"/>
        </w:rPr>
        <w:t>Do vedľajších nákladov patrí prepravné, clo a provízie.</w:t>
      </w:r>
    </w:p>
    <w:p w:rsidR="00335AB7" w:rsidRPr="002101E6" w:rsidRDefault="00335AB7" w:rsidP="002101E6">
      <w:pPr>
        <w:ind w:left="539"/>
      </w:pPr>
    </w:p>
    <w:p w:rsidR="00335AB7" w:rsidRPr="002101E6" w:rsidRDefault="00335AB7" w:rsidP="00C81150">
      <w:pPr>
        <w:numPr>
          <w:ilvl w:val="0"/>
          <w:numId w:val="4"/>
        </w:numPr>
      </w:pPr>
      <w:r w:rsidRPr="002101E6">
        <w:t>Pohľadávky:</w:t>
      </w:r>
    </w:p>
    <w:p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rsidR="00335AB7" w:rsidRPr="002101E6" w:rsidRDefault="00335AB7" w:rsidP="00CB407B">
      <w:pPr>
        <w:ind w:left="539"/>
      </w:pPr>
    </w:p>
    <w:p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rsidR="00335AB7" w:rsidRPr="002101E6" w:rsidRDefault="00335AB7" w:rsidP="00C81150"/>
    <w:p w:rsidR="00335AB7" w:rsidRPr="002101E6" w:rsidRDefault="00335AB7" w:rsidP="00C81150">
      <w:pPr>
        <w:numPr>
          <w:ilvl w:val="0"/>
          <w:numId w:val="4"/>
        </w:numPr>
      </w:pPr>
      <w:r w:rsidRPr="002101E6">
        <w:t>Časové rozlíšenie na strane aktív súvahy – očakávanou menovitou hodnotou.</w:t>
      </w:r>
    </w:p>
    <w:p w:rsidR="00335AB7" w:rsidRPr="002101E6" w:rsidRDefault="00335AB7" w:rsidP="009E172B"/>
    <w:p w:rsidR="00335AB7" w:rsidRPr="002101E6" w:rsidRDefault="00335AB7" w:rsidP="00C81150">
      <w:pPr>
        <w:numPr>
          <w:ilvl w:val="0"/>
          <w:numId w:val="4"/>
        </w:numPr>
      </w:pPr>
      <w:r w:rsidRPr="002101E6">
        <w:t>Záväzky:</w:t>
      </w:r>
    </w:p>
    <w:p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rsidR="00335AB7" w:rsidRPr="002101E6" w:rsidRDefault="00335AB7" w:rsidP="00417846">
      <w:pPr>
        <w:rPr>
          <w:snapToGrid w:val="0"/>
          <w:lang w:eastAsia="sk-SK"/>
        </w:rPr>
      </w:pPr>
    </w:p>
    <w:p w:rsidR="00335AB7" w:rsidRDefault="00335AB7" w:rsidP="00C81150">
      <w:pPr>
        <w:numPr>
          <w:ilvl w:val="0"/>
          <w:numId w:val="4"/>
        </w:numPr>
      </w:pPr>
      <w:r w:rsidRPr="002101E6">
        <w:t>Rezervy – v očakávanej výške záväzku</w:t>
      </w:r>
      <w:r>
        <w:t>.</w:t>
      </w:r>
    </w:p>
    <w:p w:rsidR="00335AB7" w:rsidRPr="002101E6" w:rsidRDefault="00335AB7" w:rsidP="00B1507A"/>
    <w:p w:rsidR="00335AB7" w:rsidRPr="002101E6" w:rsidRDefault="00335AB7" w:rsidP="00C81150">
      <w:pPr>
        <w:numPr>
          <w:ilvl w:val="0"/>
          <w:numId w:val="4"/>
        </w:numPr>
      </w:pPr>
      <w:r>
        <w:t>P</w:t>
      </w:r>
      <w:r w:rsidRPr="002101E6">
        <w:t xml:space="preserve">ôžičky, úvery: </w:t>
      </w:r>
    </w:p>
    <w:p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rsidR="00335AB7" w:rsidRPr="002101E6" w:rsidRDefault="00335AB7" w:rsidP="00C81150">
      <w:pPr>
        <w:ind w:left="539"/>
      </w:pPr>
    </w:p>
    <w:p w:rsidR="00335AB7" w:rsidRPr="002101E6" w:rsidRDefault="00335AB7" w:rsidP="00C81150">
      <w:pPr>
        <w:numPr>
          <w:ilvl w:val="0"/>
          <w:numId w:val="4"/>
        </w:numPr>
      </w:pPr>
      <w:r w:rsidRPr="002101E6">
        <w:t>Časové rozlíšenie na strane pasív súvahy – očakávanou menovitou hodnotou.</w:t>
      </w:r>
    </w:p>
    <w:p w:rsidR="00335AB7" w:rsidRPr="002101E6" w:rsidRDefault="00335AB7" w:rsidP="00C81150"/>
    <w:p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rsidR="00335AB7" w:rsidRDefault="00335AB7" w:rsidP="001E4D71">
      <w:pPr>
        <w:pStyle w:val="Odsekzoznamu"/>
      </w:pPr>
    </w:p>
    <w:p w:rsidR="00335AB7" w:rsidRPr="00B22CB2" w:rsidRDefault="00335AB7" w:rsidP="001E4D71">
      <w:pPr>
        <w:numPr>
          <w:ilvl w:val="0"/>
          <w:numId w:val="4"/>
        </w:numPr>
      </w:pPr>
      <w:r w:rsidRPr="00B22CB2">
        <w:t xml:space="preserve">Odložené dane (odložená daňová pohľadávka a odložený daňový záväzok) sa vzťahujú na: </w:t>
      </w:r>
    </w:p>
    <w:p w:rsidR="00335AB7" w:rsidRPr="00B22CB2" w:rsidRDefault="00335AB7" w:rsidP="001E4D71">
      <w:pPr>
        <w:numPr>
          <w:ilvl w:val="1"/>
          <w:numId w:val="4"/>
        </w:numPr>
      </w:pPr>
      <w:r w:rsidRPr="00B22CB2">
        <w:t>dočasné rozdiely medzi účtovnou hodnotou majetku a účtovnou hodnotou záväzkov vykázanou v súvahe a ich daňovou základňou,</w:t>
      </w:r>
    </w:p>
    <w:p w:rsidR="00335AB7" w:rsidRPr="00B22CB2" w:rsidRDefault="00335AB7" w:rsidP="001E4D71">
      <w:pPr>
        <w:numPr>
          <w:ilvl w:val="1"/>
          <w:numId w:val="4"/>
        </w:numPr>
      </w:pPr>
      <w:r w:rsidRPr="00B22CB2">
        <w:t>možnosť umorovať daňovú stratu v budúcnosti, ktorou sa rozumie možnosť odpočítať daňovú stratu od základu dane v budúcnosti,</w:t>
      </w:r>
    </w:p>
    <w:p w:rsidR="00335AB7" w:rsidRPr="00B22CB2" w:rsidRDefault="00335AB7" w:rsidP="001E4D71">
      <w:pPr>
        <w:numPr>
          <w:ilvl w:val="1"/>
          <w:numId w:val="4"/>
        </w:numPr>
      </w:pPr>
      <w:r w:rsidRPr="00B22CB2">
        <w:t>možnosť previesť nevyužité daňové odpočty a iné daňové nároky do budúcich období.</w:t>
      </w:r>
    </w:p>
    <w:p w:rsidR="00335AB7" w:rsidRPr="00B22CB2" w:rsidRDefault="00335AB7" w:rsidP="001E4D71">
      <w:pPr>
        <w:ind w:left="539"/>
      </w:pPr>
    </w:p>
    <w:p w:rsidR="00335AB7" w:rsidRDefault="00335AB7" w:rsidP="001E4D71">
      <w:pPr>
        <w:ind w:left="539"/>
      </w:pPr>
      <w:r w:rsidRPr="00B22CB2">
        <w:t xml:space="preserve">O odloženej daňovej pohľadávke </w:t>
      </w:r>
      <w:r>
        <w:t xml:space="preserve"> s</w:t>
      </w:r>
      <w:r w:rsidRPr="00B22CB2">
        <w:t>poločnosť  neúčtovala.</w:t>
      </w:r>
    </w:p>
    <w:p w:rsidR="00D1250B" w:rsidRDefault="00D1250B" w:rsidP="001E4D71">
      <w:pPr>
        <w:ind w:left="539"/>
      </w:pPr>
    </w:p>
    <w:p w:rsidR="00D1250B" w:rsidRDefault="00D1250B" w:rsidP="001E4D71">
      <w:pPr>
        <w:ind w:left="539"/>
      </w:pPr>
    </w:p>
    <w:p w:rsidR="00335AB7" w:rsidRDefault="00335AB7" w:rsidP="001E4D71">
      <w:pPr>
        <w:ind w:left="539"/>
      </w:pPr>
    </w:p>
    <w:p w:rsidR="00842882" w:rsidRDefault="00842882" w:rsidP="001E4D71">
      <w:pPr>
        <w:ind w:left="539"/>
      </w:pPr>
    </w:p>
    <w:p w:rsidR="00335AB7" w:rsidRPr="002101E6" w:rsidRDefault="00335AB7" w:rsidP="00C81150"/>
    <w:p w:rsidR="00335AB7" w:rsidRPr="001E4D71" w:rsidRDefault="00335AB7" w:rsidP="001E4D71">
      <w:pPr>
        <w:numPr>
          <w:ilvl w:val="0"/>
          <w:numId w:val="5"/>
        </w:numPr>
        <w:rPr>
          <w:b/>
          <w:bCs/>
        </w:rPr>
      </w:pPr>
      <w:bookmarkStart w:id="4" w:name="_Ref150575465"/>
      <w:r w:rsidRPr="001E4D71">
        <w:rPr>
          <w:b/>
          <w:bCs/>
        </w:rPr>
        <w:lastRenderedPageBreak/>
        <w:t>Spôsob ocenenia jednotlivých zložiek majetku a záväzkov – nasledujúce ocenenie</w:t>
      </w:r>
      <w:bookmarkEnd w:id="4"/>
    </w:p>
    <w:p w:rsidR="00335AB7" w:rsidRPr="002101E6" w:rsidRDefault="00335AB7" w:rsidP="00C81150"/>
    <w:p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rsidR="00335AB7" w:rsidRPr="002101E6" w:rsidRDefault="00335AB7" w:rsidP="00C81150"/>
    <w:p w:rsidR="00354DF2" w:rsidRPr="002101E6" w:rsidRDefault="00335AB7" w:rsidP="00354DF2">
      <w:pPr>
        <w:numPr>
          <w:ilvl w:val="0"/>
          <w:numId w:val="10"/>
        </w:numPr>
        <w:tabs>
          <w:tab w:val="clear" w:pos="1078"/>
          <w:tab w:val="num" w:pos="993"/>
        </w:tabs>
        <w:ind w:left="993" w:firstLine="0"/>
        <w:rPr>
          <w:snapToGrid w:val="0"/>
          <w:lang w:eastAsia="sk-SK"/>
        </w:rPr>
      </w:pPr>
      <w:r w:rsidRPr="00354DF2">
        <w:rPr>
          <w:snapToGrid w:val="0"/>
          <w:u w:val="single"/>
          <w:lang w:eastAsia="sk-SK"/>
        </w:rPr>
        <w:t>Rezervy</w:t>
      </w:r>
      <w:r w:rsidRPr="00354DF2">
        <w:rPr>
          <w:snapToGrid w:val="0"/>
          <w:lang w:eastAsia="sk-SK"/>
        </w:rPr>
        <w:t xml:space="preserve"> – účtujú sa v očakávanej výške záväzku. Spoločnosť </w:t>
      </w:r>
      <w:r w:rsidR="00354DF2" w:rsidRPr="00354DF2">
        <w:rPr>
          <w:snapToGrid w:val="0"/>
          <w:lang w:eastAsia="sk-SK"/>
        </w:rPr>
        <w:t xml:space="preserve">nevytvárala </w:t>
      </w:r>
      <w:r w:rsidR="00354DF2">
        <w:rPr>
          <w:snapToGrid w:val="0"/>
          <w:lang w:eastAsia="sk-SK"/>
        </w:rPr>
        <w:t>žiadnu</w:t>
      </w:r>
      <w:r w:rsidRPr="00354DF2">
        <w:rPr>
          <w:snapToGrid w:val="0"/>
          <w:lang w:eastAsia="sk-SK"/>
        </w:rPr>
        <w:t xml:space="preserve"> rezervu</w:t>
      </w:r>
      <w:r w:rsidR="00354DF2">
        <w:rPr>
          <w:snapToGrid w:val="0"/>
          <w:lang w:eastAsia="sk-SK"/>
        </w:rPr>
        <w:t>.</w:t>
      </w:r>
    </w:p>
    <w:p w:rsidR="00335AB7" w:rsidRPr="002101E6" w:rsidRDefault="00335AB7" w:rsidP="00B7270C">
      <w:pPr>
        <w:ind w:left="993"/>
        <w:rPr>
          <w:snapToGrid w:val="0"/>
          <w:lang w:eastAsia="sk-SK"/>
        </w:rPr>
      </w:pPr>
      <w:r w:rsidRPr="002101E6">
        <w:rPr>
          <w:snapToGrid w:val="0"/>
          <w:lang w:eastAsia="sk-SK"/>
        </w:rPr>
        <w:t xml:space="preserve">. </w:t>
      </w:r>
    </w:p>
    <w:p w:rsidR="00335AB7" w:rsidRPr="002101E6" w:rsidRDefault="00335AB7" w:rsidP="005634CD">
      <w:pPr>
        <w:tabs>
          <w:tab w:val="num" w:pos="993"/>
        </w:tabs>
        <w:ind w:left="993"/>
      </w:pPr>
    </w:p>
    <w:p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rsidR="00335AB7" w:rsidRPr="00447FD2" w:rsidRDefault="00335AB7" w:rsidP="00447FD2">
      <w:pPr>
        <w:pStyle w:val="Odsekzoznamu"/>
        <w:numPr>
          <w:ilvl w:val="0"/>
          <w:numId w:val="18"/>
        </w:numPr>
        <w:tabs>
          <w:tab w:val="num" w:pos="993"/>
        </w:tabs>
        <w:rPr>
          <w:snapToGrid w:val="0"/>
          <w:lang w:eastAsia="sk-SK"/>
        </w:rPr>
      </w:pPr>
      <w:r w:rsidRPr="00447FD2">
        <w:rPr>
          <w:snapToGrid w:val="0"/>
          <w:lang w:eastAsia="sk-SK"/>
        </w:rPr>
        <w:t>k pohľadávkam po lehote splatnosti nad 360 dní 20 %, nad 720 dní 50 %, nad 1080 dní</w:t>
      </w:r>
    </w:p>
    <w:p w:rsidR="00335AB7" w:rsidRDefault="00447FD2" w:rsidP="00354DF2">
      <w:pPr>
        <w:tabs>
          <w:tab w:val="num" w:pos="993"/>
          <w:tab w:val="num" w:pos="1260"/>
        </w:tabs>
        <w:ind w:left="993"/>
        <w:rPr>
          <w:snapToGrid w:val="0"/>
          <w:color w:val="000000"/>
          <w:lang w:eastAsia="sk-SK"/>
        </w:rPr>
      </w:pPr>
      <w:r>
        <w:rPr>
          <w:snapToGrid w:val="0"/>
          <w:color w:val="000000"/>
          <w:lang w:eastAsia="sk-SK"/>
        </w:rPr>
        <w:tab/>
      </w:r>
      <w:r w:rsidR="00335AB7">
        <w:rPr>
          <w:snapToGrid w:val="0"/>
          <w:color w:val="000000"/>
          <w:lang w:eastAsia="sk-SK"/>
        </w:rPr>
        <w:t>100</w:t>
      </w:r>
      <w:r w:rsidR="00FA0EA3">
        <w:rPr>
          <w:snapToGrid w:val="0"/>
          <w:color w:val="000000"/>
          <w:lang w:eastAsia="sk-SK"/>
        </w:rPr>
        <w:t xml:space="preserve"> % v hodnote </w:t>
      </w:r>
      <w:r w:rsidR="00C75C98">
        <w:rPr>
          <w:snapToGrid w:val="0"/>
          <w:color w:val="000000"/>
          <w:lang w:eastAsia="sk-SK"/>
        </w:rPr>
        <w:t>4,30</w:t>
      </w:r>
      <w:r w:rsidR="00354DF2">
        <w:rPr>
          <w:snapToGrid w:val="0"/>
          <w:color w:val="000000"/>
          <w:lang w:eastAsia="sk-SK"/>
        </w:rPr>
        <w:t xml:space="preserve"> eur</w:t>
      </w:r>
      <w:r w:rsidR="00C75C98">
        <w:rPr>
          <w:snapToGrid w:val="0"/>
          <w:color w:val="000000"/>
          <w:lang w:eastAsia="sk-SK"/>
        </w:rPr>
        <w:t xml:space="preserve"> a zrušenie opravnej položky v hodnote 57,46 eur.</w:t>
      </w:r>
    </w:p>
    <w:p w:rsidR="00354DF2" w:rsidRPr="002101E6" w:rsidRDefault="00354DF2" w:rsidP="00354DF2">
      <w:pPr>
        <w:tabs>
          <w:tab w:val="num" w:pos="993"/>
          <w:tab w:val="num" w:pos="1260"/>
        </w:tabs>
        <w:ind w:left="993"/>
      </w:pPr>
    </w:p>
    <w:p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rsidR="00335AB7" w:rsidRPr="002101E6" w:rsidRDefault="00335AB7" w:rsidP="005634CD">
      <w:pPr>
        <w:tabs>
          <w:tab w:val="num" w:pos="993"/>
        </w:tabs>
        <w:ind w:left="993"/>
        <w:rPr>
          <w:snapToGrid w:val="0"/>
          <w:lang w:eastAsia="sk-SK"/>
        </w:rPr>
      </w:pPr>
    </w:p>
    <w:p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rsidR="00335AB7" w:rsidRPr="002101E6" w:rsidRDefault="00335AB7" w:rsidP="005634CD">
      <w:pPr>
        <w:tabs>
          <w:tab w:val="num" w:pos="993"/>
        </w:tabs>
        <w:ind w:left="993"/>
      </w:pPr>
    </w:p>
    <w:p w:rsidR="00335AB7" w:rsidRPr="002101E6" w:rsidRDefault="00335AB7" w:rsidP="005634CD">
      <w:pPr>
        <w:tabs>
          <w:tab w:val="num" w:pos="993"/>
        </w:tabs>
        <w:ind w:left="993"/>
      </w:pPr>
      <w:r w:rsidRPr="002101E6">
        <w:t>Priemerné životnosti podľa plánu odpisov sú:</w:t>
      </w:r>
    </w:p>
    <w:p w:rsidR="00335AB7" w:rsidRPr="002101E6" w:rsidRDefault="00335AB7" w:rsidP="009F5D65">
      <w:pPr>
        <w:ind w:left="900"/>
        <w:rPr>
          <w:b/>
          <w:bCs/>
          <w:snapToGrid w:val="0"/>
          <w:lang w:eastAsia="sk-SK"/>
        </w:rPr>
      </w:pPr>
    </w:p>
    <w:tbl>
      <w:tblPr>
        <w:tblW w:w="8172" w:type="dxa"/>
        <w:tblInd w:w="-68" w:type="dxa"/>
        <w:tblLayout w:type="fixed"/>
        <w:tblCellMar>
          <w:left w:w="70" w:type="dxa"/>
          <w:right w:w="70" w:type="dxa"/>
        </w:tblCellMar>
        <w:tblLook w:val="0000"/>
      </w:tblPr>
      <w:tblGrid>
        <w:gridCol w:w="3211"/>
        <w:gridCol w:w="2268"/>
        <w:gridCol w:w="2693"/>
      </w:tblGrid>
      <w:tr w:rsidR="00335AB7" w:rsidRPr="005634CD">
        <w:tc>
          <w:tcPr>
            <w:tcW w:w="3211" w:type="dxa"/>
            <w:tcBorders>
              <w:top w:val="single" w:sz="8" w:space="0" w:color="auto"/>
              <w:bottom w:val="single" w:sz="4" w:space="0" w:color="auto"/>
            </w:tcBorders>
          </w:tcPr>
          <w:p w:rsidR="00335AB7" w:rsidRPr="005634CD" w:rsidRDefault="00335AB7" w:rsidP="00CB407B">
            <w:pPr>
              <w:jc w:val="left"/>
              <w:rPr>
                <w:b/>
                <w:bCs/>
                <w:i/>
                <w:iCs/>
                <w:sz w:val="15"/>
                <w:szCs w:val="15"/>
              </w:rPr>
            </w:pPr>
            <w:r w:rsidRPr="005634CD">
              <w:rPr>
                <w:b/>
                <w:bCs/>
                <w:i/>
                <w:iCs/>
                <w:sz w:val="15"/>
                <w:szCs w:val="15"/>
              </w:rPr>
              <w:t>Druh majetku</w:t>
            </w:r>
          </w:p>
        </w:tc>
        <w:tc>
          <w:tcPr>
            <w:tcW w:w="2268"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Životnosť</w:t>
            </w:r>
          </w:p>
        </w:tc>
        <w:tc>
          <w:tcPr>
            <w:tcW w:w="2693" w:type="dxa"/>
            <w:tcBorders>
              <w:top w:val="single" w:sz="8" w:space="0" w:color="auto"/>
              <w:bottom w:val="single" w:sz="4" w:space="0" w:color="auto"/>
            </w:tcBorders>
          </w:tcPr>
          <w:p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tc>
          <w:tcPr>
            <w:tcW w:w="3211" w:type="dxa"/>
            <w:tcBorders>
              <w:top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68" w:type="dxa"/>
            <w:tcBorders>
              <w:top w:val="single" w:sz="4" w:space="0" w:color="auto"/>
            </w:tcBorders>
          </w:tcPr>
          <w:p w:rsidR="00335AB7" w:rsidRPr="005634CD" w:rsidRDefault="00335AB7" w:rsidP="00B67D88">
            <w:pPr>
              <w:jc w:val="center"/>
              <w:rPr>
                <w:b/>
                <w:bCs/>
                <w:snapToGrid w:val="0"/>
                <w:sz w:val="15"/>
                <w:szCs w:val="15"/>
              </w:rPr>
            </w:pPr>
            <w:r w:rsidRPr="005634CD">
              <w:rPr>
                <w:sz w:val="15"/>
                <w:szCs w:val="15"/>
              </w:rPr>
              <w:t>20 rokov</w:t>
            </w:r>
          </w:p>
        </w:tc>
        <w:tc>
          <w:tcPr>
            <w:tcW w:w="2693" w:type="dxa"/>
            <w:tcBorders>
              <w:top w:val="single" w:sz="4" w:space="0" w:color="auto"/>
            </w:tcBorders>
          </w:tcPr>
          <w:p w:rsidR="00335AB7" w:rsidRPr="005634CD" w:rsidRDefault="00335AB7" w:rsidP="00B67D88">
            <w:pPr>
              <w:jc w:val="center"/>
              <w:rPr>
                <w:b/>
                <w:bCs/>
                <w:sz w:val="15"/>
                <w:szCs w:val="15"/>
              </w:rPr>
            </w:pPr>
            <w:r w:rsidRPr="005634CD">
              <w:rPr>
                <w:sz w:val="15"/>
                <w:szCs w:val="15"/>
              </w:rPr>
              <w:t>5,0 %</w:t>
            </w:r>
          </w:p>
        </w:tc>
      </w:tr>
      <w:tr w:rsidR="00335AB7" w:rsidRPr="005634CD">
        <w:tc>
          <w:tcPr>
            <w:tcW w:w="3211" w:type="dxa"/>
          </w:tcPr>
          <w:p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68" w:type="dxa"/>
          </w:tcPr>
          <w:p w:rsidR="00335AB7" w:rsidRPr="005634CD" w:rsidRDefault="00335AB7" w:rsidP="00B67D88">
            <w:pPr>
              <w:jc w:val="center"/>
              <w:rPr>
                <w:b/>
                <w:bCs/>
                <w:snapToGrid w:val="0"/>
                <w:sz w:val="15"/>
                <w:szCs w:val="15"/>
              </w:rPr>
            </w:pPr>
            <w:r w:rsidRPr="005634CD">
              <w:rPr>
                <w:sz w:val="15"/>
                <w:szCs w:val="15"/>
              </w:rPr>
              <w:t>6 rokov</w:t>
            </w:r>
          </w:p>
        </w:tc>
        <w:tc>
          <w:tcPr>
            <w:tcW w:w="2693" w:type="dxa"/>
          </w:tcPr>
          <w:p w:rsidR="00335AB7" w:rsidRPr="005634CD" w:rsidRDefault="00335AB7" w:rsidP="00B67D88">
            <w:pPr>
              <w:jc w:val="center"/>
              <w:rPr>
                <w:b/>
                <w:bCs/>
                <w:sz w:val="15"/>
                <w:szCs w:val="15"/>
              </w:rPr>
            </w:pPr>
            <w:r w:rsidRPr="005634CD">
              <w:rPr>
                <w:sz w:val="15"/>
                <w:szCs w:val="15"/>
              </w:rPr>
              <w:t>16,7 %</w:t>
            </w:r>
          </w:p>
        </w:tc>
      </w:tr>
      <w:tr w:rsidR="00335AB7" w:rsidRPr="005634CD">
        <w:tc>
          <w:tcPr>
            <w:tcW w:w="3211" w:type="dxa"/>
            <w:tcBorders>
              <w:bottom w:val="single" w:sz="4" w:space="0" w:color="auto"/>
            </w:tcBorders>
          </w:tcPr>
          <w:p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68" w:type="dxa"/>
            <w:tcBorders>
              <w:bottom w:val="single" w:sz="4" w:space="0" w:color="auto"/>
            </w:tcBorders>
          </w:tcPr>
          <w:p w:rsidR="00335AB7" w:rsidRPr="005634CD" w:rsidRDefault="00335AB7" w:rsidP="00B67D88">
            <w:pPr>
              <w:jc w:val="center"/>
              <w:rPr>
                <w:b/>
                <w:bCs/>
                <w:snapToGrid w:val="0"/>
                <w:sz w:val="15"/>
                <w:szCs w:val="15"/>
              </w:rPr>
            </w:pPr>
            <w:r w:rsidRPr="005634CD">
              <w:rPr>
                <w:sz w:val="15"/>
                <w:szCs w:val="15"/>
              </w:rPr>
              <w:t>4 roky</w:t>
            </w:r>
          </w:p>
        </w:tc>
        <w:tc>
          <w:tcPr>
            <w:tcW w:w="2693" w:type="dxa"/>
            <w:tcBorders>
              <w:bottom w:val="single" w:sz="4" w:space="0" w:color="auto"/>
            </w:tcBorders>
          </w:tcPr>
          <w:p w:rsidR="00335AB7" w:rsidRPr="005634CD" w:rsidRDefault="00335AB7" w:rsidP="00B67D88">
            <w:pPr>
              <w:jc w:val="center"/>
              <w:rPr>
                <w:b/>
                <w:bCs/>
                <w:sz w:val="15"/>
                <w:szCs w:val="15"/>
              </w:rPr>
            </w:pPr>
            <w:r w:rsidRPr="005634CD">
              <w:rPr>
                <w:sz w:val="15"/>
                <w:szCs w:val="15"/>
              </w:rPr>
              <w:t>25,0 %</w:t>
            </w:r>
          </w:p>
        </w:tc>
      </w:tr>
    </w:tbl>
    <w:p w:rsidR="00335AB7" w:rsidRPr="002101E6" w:rsidRDefault="00335AB7" w:rsidP="00EB02F1">
      <w:pPr>
        <w:ind w:left="900"/>
        <w:rPr>
          <w:snapToGrid w:val="0"/>
        </w:rPr>
      </w:pPr>
    </w:p>
    <w:p w:rsidR="00335AB7" w:rsidRDefault="00354DF2" w:rsidP="00C81150">
      <w:r>
        <w:tab/>
        <w:t xml:space="preserve">Spoločnosť </w:t>
      </w:r>
      <w:r w:rsidR="00C75C98">
        <w:t xml:space="preserve">vlastní </w:t>
      </w:r>
      <w:r>
        <w:t xml:space="preserve"> dlhodobý hmotný majetok.</w:t>
      </w:r>
    </w:p>
    <w:p w:rsidR="00354DF2" w:rsidRPr="002101E6" w:rsidRDefault="00354DF2" w:rsidP="00C81150"/>
    <w:p w:rsidR="00335AB7" w:rsidRPr="005634CD" w:rsidRDefault="00335AB7" w:rsidP="005634CD">
      <w:pPr>
        <w:numPr>
          <w:ilvl w:val="0"/>
          <w:numId w:val="5"/>
        </w:numPr>
        <w:rPr>
          <w:b/>
          <w:bCs/>
        </w:rPr>
      </w:pPr>
      <w:r w:rsidRPr="005634CD">
        <w:rPr>
          <w:b/>
          <w:bCs/>
        </w:rPr>
        <w:t>Prepočet údajov v cudzích menách na slovenskú menu</w:t>
      </w:r>
    </w:p>
    <w:p w:rsidR="00335AB7" w:rsidRPr="002101E6" w:rsidRDefault="00335AB7" w:rsidP="00C81150"/>
    <w:p w:rsidR="00335AB7" w:rsidRPr="009F5D65" w:rsidRDefault="00335AB7" w:rsidP="00F33F7E">
      <w:pPr>
        <w:rPr>
          <w:b/>
          <w:bCs/>
          <w:snapToGrid w:val="0"/>
          <w:sz w:val="14"/>
          <w:szCs w:val="14"/>
          <w:lang w:eastAsia="sk-SK"/>
        </w:rPr>
      </w:pPr>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rsidR="00335AB7" w:rsidRDefault="00335AB7" w:rsidP="00C81150">
      <w:pPr>
        <w:ind w:left="567"/>
        <w:rPr>
          <w:sz w:val="14"/>
          <w:szCs w:val="14"/>
        </w:rPr>
      </w:pPr>
    </w:p>
    <w:p w:rsidR="00335AB7" w:rsidRPr="009F5D65" w:rsidRDefault="00335AB7" w:rsidP="00C81150">
      <w:pPr>
        <w:ind w:left="567"/>
        <w:rPr>
          <w:sz w:val="14"/>
          <w:szCs w:val="14"/>
        </w:rPr>
      </w:pPr>
    </w:p>
    <w:p w:rsidR="00335AB7" w:rsidRPr="005634CD" w:rsidRDefault="00335AB7" w:rsidP="005634CD">
      <w:pPr>
        <w:numPr>
          <w:ilvl w:val="0"/>
          <w:numId w:val="5"/>
        </w:numPr>
        <w:rPr>
          <w:b/>
          <w:bCs/>
        </w:rPr>
      </w:pPr>
      <w:r w:rsidRPr="005634CD">
        <w:rPr>
          <w:b/>
          <w:bCs/>
        </w:rPr>
        <w:t xml:space="preserve">Zmeny účtovných zásad a účtovných metód </w:t>
      </w:r>
    </w:p>
    <w:p w:rsidR="00335AB7" w:rsidRDefault="00335AB7" w:rsidP="00775AEE"/>
    <w:p w:rsidR="00335AB7" w:rsidRDefault="00335AB7" w:rsidP="00775AEE">
      <w:r w:rsidRPr="005634CD">
        <w:t>Účtovné zásady a účtovné metódy boli spoločnosťou aplikované konzistentne.</w:t>
      </w:r>
    </w:p>
    <w:p w:rsidR="00335AB7" w:rsidRDefault="00335AB7" w:rsidP="00775AEE"/>
    <w:p w:rsidR="00335AB7" w:rsidRPr="00B22CB2" w:rsidRDefault="00335AB7" w:rsidP="00775AEE"/>
    <w:p w:rsidR="00335AB7" w:rsidRPr="00B22CB2" w:rsidRDefault="00335AB7" w:rsidP="009C3AB4">
      <w:pPr>
        <w:numPr>
          <w:ilvl w:val="0"/>
          <w:numId w:val="5"/>
        </w:numPr>
        <w:rPr>
          <w:b/>
          <w:bCs/>
        </w:rPr>
      </w:pPr>
      <w:r w:rsidRPr="00B22CB2">
        <w:rPr>
          <w:b/>
          <w:bCs/>
        </w:rPr>
        <w:t>Opravy významných chýb minulých účtovných období</w:t>
      </w:r>
    </w:p>
    <w:p w:rsidR="00335AB7" w:rsidRPr="00B22CB2" w:rsidRDefault="00335AB7" w:rsidP="009C3AB4">
      <w:pPr>
        <w:rPr>
          <w:b/>
          <w:bCs/>
        </w:rPr>
      </w:pPr>
    </w:p>
    <w:p w:rsidR="00335AB7" w:rsidRPr="005634CD" w:rsidRDefault="006C21DA" w:rsidP="00775AEE">
      <w:r>
        <w:t>V roku 201</w:t>
      </w:r>
      <w:r w:rsidR="00D1250B">
        <w:t>9</w:t>
      </w:r>
      <w:r w:rsidR="00335AB7" w:rsidRPr="00B22CB2">
        <w:t xml:space="preserve"> Spoločnosť </w:t>
      </w:r>
      <w:r w:rsidR="00D1250B">
        <w:t>ne</w:t>
      </w:r>
      <w:r w:rsidR="00335AB7" w:rsidRPr="00B22CB2">
        <w:t>účtovala o oprave významných chýb minulých období.</w:t>
      </w:r>
      <w:r w:rsidR="00447FD2">
        <w:t xml:space="preserve"> </w:t>
      </w: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335AB7" w:rsidRDefault="00335AB7" w:rsidP="00775AEE">
      <w:pPr>
        <w:rPr>
          <w:i/>
          <w:iCs/>
        </w:rPr>
      </w:pPr>
    </w:p>
    <w:p w:rsidR="001C4E36" w:rsidRDefault="001C4E36">
      <w:pPr>
        <w:jc w:val="left"/>
        <w:rPr>
          <w:i/>
          <w:iCs/>
        </w:rPr>
      </w:pPr>
      <w:r>
        <w:rPr>
          <w:i/>
          <w:iCs/>
        </w:rPr>
        <w:br w:type="page"/>
      </w:r>
    </w:p>
    <w:p w:rsidR="00335AB7" w:rsidRDefault="00335AB7" w:rsidP="00775AEE">
      <w:pPr>
        <w:rPr>
          <w:i/>
          <w:iCs/>
        </w:rPr>
      </w:pPr>
    </w:p>
    <w:p w:rsidR="00335AB7" w:rsidRPr="002101E6" w:rsidRDefault="00335AB7" w:rsidP="002101E6"/>
    <w:p w:rsidR="00335AB7" w:rsidRPr="002101E6" w:rsidRDefault="00335AB7" w:rsidP="00CB407B">
      <w:pPr>
        <w:pStyle w:val="Nadpis1"/>
      </w:pPr>
      <w:r w:rsidRPr="002101E6">
        <w:t>INFORMáCIE, KTORé VYSVETĽUJú A DOPĹňAJú SúVAHU A VýKAZ ZISKOV A STRáT</w:t>
      </w:r>
    </w:p>
    <w:p w:rsidR="00335AB7" w:rsidRDefault="00335AB7" w:rsidP="00CB407B">
      <w:pPr>
        <w:rPr>
          <w:b/>
          <w:bCs/>
          <w:snapToGrid w:val="0"/>
          <w:u w:val="single"/>
          <w:lang w:eastAsia="sk-SK"/>
        </w:rPr>
      </w:pPr>
    </w:p>
    <w:p w:rsidR="00335AB7" w:rsidRPr="002101E6" w:rsidRDefault="00335AB7" w:rsidP="008711DF">
      <w:pPr>
        <w:pStyle w:val="Nadpis2"/>
      </w:pPr>
      <w:r w:rsidRPr="002101E6">
        <w:t xml:space="preserve">Záväzky </w:t>
      </w:r>
    </w:p>
    <w:p w:rsidR="00335AB7" w:rsidRPr="002101E6" w:rsidRDefault="00335AB7" w:rsidP="0074448F">
      <w:pPr>
        <w:rPr>
          <w:snapToGrid w:val="0"/>
          <w:lang w:eastAsia="sk-SK"/>
        </w:rPr>
      </w:pPr>
    </w:p>
    <w:p w:rsidR="00335AB7" w:rsidRPr="002101E6" w:rsidRDefault="00335AB7" w:rsidP="008B77F4">
      <w:pPr>
        <w:pStyle w:val="Nadpis3"/>
      </w:pPr>
      <w:r>
        <w:t>Z</w:t>
      </w:r>
      <w:r w:rsidRPr="002101E6">
        <w:t>áväzky podľa zostatkovej doby splatnosti</w:t>
      </w:r>
    </w:p>
    <w:p w:rsidR="00335AB7" w:rsidRPr="002101E6" w:rsidRDefault="00335AB7" w:rsidP="007E2CF3">
      <w:pPr>
        <w:tabs>
          <w:tab w:val="center" w:pos="4535"/>
        </w:tabs>
      </w:pPr>
      <w:bookmarkStart w:id="6" w:name="T_payables_maturity"/>
    </w:p>
    <w:tbl>
      <w:tblPr>
        <w:tblW w:w="4557" w:type="pct"/>
        <w:tblInd w:w="-68" w:type="dxa"/>
        <w:tblCellMar>
          <w:left w:w="70" w:type="dxa"/>
          <w:right w:w="70" w:type="dxa"/>
        </w:tblCellMar>
        <w:tblLook w:val="00A0"/>
      </w:tblPr>
      <w:tblGrid>
        <w:gridCol w:w="5761"/>
        <w:gridCol w:w="1318"/>
        <w:gridCol w:w="1316"/>
      </w:tblGrid>
      <w:tr w:rsidR="00335AB7" w:rsidRPr="002101E6">
        <w:trPr>
          <w:trHeight w:val="251"/>
        </w:trPr>
        <w:tc>
          <w:tcPr>
            <w:tcW w:w="3431" w:type="pct"/>
            <w:tcBorders>
              <w:top w:val="single" w:sz="8" w:space="0" w:color="auto"/>
              <w:left w:val="single" w:sz="4" w:space="0" w:color="auto"/>
              <w:bottom w:val="nil"/>
              <w:right w:val="single" w:sz="4" w:space="0" w:color="auto"/>
            </w:tcBorders>
            <w:vAlign w:val="center"/>
          </w:tcPr>
          <w:p w:rsidR="00335AB7" w:rsidRPr="002101E6" w:rsidRDefault="00335AB7" w:rsidP="005B36DD">
            <w:pPr>
              <w:jc w:val="left"/>
              <w:rPr>
                <w:b/>
                <w:bCs/>
                <w:i/>
                <w:iCs/>
                <w:sz w:val="15"/>
                <w:szCs w:val="15"/>
                <w:lang w:eastAsia="sk-SK"/>
              </w:rPr>
            </w:pPr>
            <w:bookmarkStart w:id="7" w:name="RANGE_B9_E18"/>
            <w:r w:rsidRPr="002101E6">
              <w:rPr>
                <w:b/>
                <w:bCs/>
                <w:i/>
                <w:iCs/>
                <w:sz w:val="15"/>
                <w:szCs w:val="15"/>
                <w:lang w:eastAsia="sk-SK"/>
              </w:rPr>
              <w:t>Položka</w:t>
            </w:r>
            <w:bookmarkEnd w:id="7"/>
          </w:p>
        </w:tc>
        <w:tc>
          <w:tcPr>
            <w:tcW w:w="785" w:type="pct"/>
            <w:tcBorders>
              <w:top w:val="single" w:sz="8" w:space="0" w:color="auto"/>
              <w:left w:val="single" w:sz="4" w:space="0" w:color="auto"/>
              <w:bottom w:val="nil"/>
              <w:right w:val="single" w:sz="4" w:space="0" w:color="auto"/>
            </w:tcBorders>
          </w:tcPr>
          <w:p w:rsidR="00335AB7" w:rsidRPr="002101E6" w:rsidRDefault="00335AB7" w:rsidP="00D1250B">
            <w:pPr>
              <w:jc w:val="center"/>
            </w:pPr>
            <w:r w:rsidRPr="002101E6">
              <w:rPr>
                <w:b/>
                <w:bCs/>
                <w:i/>
                <w:iCs/>
                <w:sz w:val="15"/>
                <w:szCs w:val="15"/>
              </w:rPr>
              <w:t>31. 12. 201</w:t>
            </w:r>
            <w:r w:rsidR="00D1250B">
              <w:rPr>
                <w:b/>
                <w:bCs/>
                <w:i/>
                <w:iCs/>
                <w:sz w:val="15"/>
                <w:szCs w:val="15"/>
              </w:rPr>
              <w:t>9</w:t>
            </w:r>
          </w:p>
        </w:tc>
        <w:tc>
          <w:tcPr>
            <w:tcW w:w="784" w:type="pct"/>
            <w:tcBorders>
              <w:top w:val="single" w:sz="8" w:space="0" w:color="auto"/>
              <w:left w:val="single" w:sz="4" w:space="0" w:color="auto"/>
              <w:bottom w:val="nil"/>
              <w:right w:val="single" w:sz="4" w:space="0" w:color="auto"/>
            </w:tcBorders>
          </w:tcPr>
          <w:p w:rsidR="00335AB7" w:rsidRPr="002101E6" w:rsidRDefault="00335AB7" w:rsidP="00D1250B">
            <w:pPr>
              <w:jc w:val="center"/>
            </w:pPr>
            <w:r w:rsidRPr="002101E6">
              <w:rPr>
                <w:b/>
                <w:bCs/>
                <w:i/>
                <w:iCs/>
                <w:sz w:val="15"/>
                <w:szCs w:val="15"/>
              </w:rPr>
              <w:t>31. 12. 201</w:t>
            </w:r>
            <w:r w:rsidR="00D1250B">
              <w:rPr>
                <w:b/>
                <w:bCs/>
                <w:i/>
                <w:iCs/>
                <w:sz w:val="15"/>
                <w:szCs w:val="15"/>
              </w:rPr>
              <w:t>8</w:t>
            </w:r>
          </w:p>
        </w:tc>
      </w:tr>
      <w:tr w:rsidR="00335AB7" w:rsidRPr="002101E6">
        <w:trPr>
          <w:trHeight w:val="251"/>
        </w:trPr>
        <w:tc>
          <w:tcPr>
            <w:tcW w:w="3431" w:type="pct"/>
            <w:tcBorders>
              <w:top w:val="single" w:sz="4" w:space="0" w:color="auto"/>
              <w:left w:val="single" w:sz="4" w:space="0" w:color="auto"/>
              <w:bottom w:val="nil"/>
              <w:right w:val="single" w:sz="4" w:space="0" w:color="auto"/>
            </w:tcBorders>
            <w:vAlign w:val="center"/>
          </w:tcPr>
          <w:p w:rsidR="00335AB7" w:rsidRPr="002101E6" w:rsidRDefault="00335AB7" w:rsidP="007E3ACA">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c>
          <w:tcPr>
            <w:tcW w:w="784" w:type="pct"/>
            <w:tcBorders>
              <w:top w:val="single" w:sz="4" w:space="0" w:color="auto"/>
              <w:left w:val="single" w:sz="4" w:space="0" w:color="auto"/>
              <w:bottom w:val="nil"/>
              <w:right w:val="single" w:sz="4" w:space="0" w:color="auto"/>
            </w:tcBorders>
            <w:vAlign w:val="bottom"/>
          </w:tcPr>
          <w:p w:rsidR="00335AB7" w:rsidRPr="002101E6" w:rsidRDefault="00335AB7" w:rsidP="00D0021B">
            <w:pPr>
              <w:jc w:val="right"/>
              <w:rPr>
                <w:sz w:val="15"/>
                <w:szCs w:val="15"/>
                <w:lang w:eastAsia="sk-SK"/>
              </w:rPr>
            </w:pP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rsidR="00335AB7" w:rsidRPr="00B12D53" w:rsidRDefault="00335AB7" w:rsidP="00B11125">
            <w:pPr>
              <w:jc w:val="right"/>
              <w:rPr>
                <w:sz w:val="15"/>
                <w:szCs w:val="15"/>
                <w:lang w:eastAsia="sk-SK"/>
              </w:rPr>
            </w:pPr>
          </w:p>
        </w:tc>
        <w:tc>
          <w:tcPr>
            <w:tcW w:w="784" w:type="pct"/>
            <w:tcBorders>
              <w:top w:val="nil"/>
              <w:left w:val="single" w:sz="4" w:space="0" w:color="auto"/>
              <w:bottom w:val="nil"/>
              <w:right w:val="single" w:sz="4" w:space="0" w:color="auto"/>
            </w:tcBorders>
            <w:vAlign w:val="bottom"/>
          </w:tcPr>
          <w:p w:rsidR="00335AB7" w:rsidRPr="002101E6" w:rsidRDefault="00B12D53" w:rsidP="002A3723">
            <w:pPr>
              <w:jc w:val="right"/>
              <w:rPr>
                <w:sz w:val="15"/>
                <w:szCs w:val="15"/>
                <w:lang w:eastAsia="sk-SK"/>
              </w:rPr>
            </w:pPr>
            <w:r>
              <w:rPr>
                <w:sz w:val="15"/>
                <w:szCs w:val="15"/>
                <w:lang w:eastAsia="sk-SK"/>
              </w:rPr>
              <w:t>0</w:t>
            </w:r>
          </w:p>
        </w:tc>
      </w:tr>
      <w:tr w:rsidR="00335AB7" w:rsidRPr="002101E6">
        <w:trPr>
          <w:trHeight w:val="251"/>
        </w:trPr>
        <w:tc>
          <w:tcPr>
            <w:tcW w:w="3431" w:type="pct"/>
            <w:tcBorders>
              <w:top w:val="nil"/>
              <w:left w:val="single" w:sz="4" w:space="0" w:color="auto"/>
              <w:bottom w:val="nil"/>
              <w:right w:val="single" w:sz="4" w:space="0" w:color="auto"/>
            </w:tcBorders>
            <w:vAlign w:val="center"/>
          </w:tcPr>
          <w:p w:rsidR="00335AB7" w:rsidRPr="002101E6" w:rsidRDefault="00335AB7" w:rsidP="007E3ACA">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rsidR="00335AB7" w:rsidRPr="00B12D53" w:rsidRDefault="00C75C98" w:rsidP="00C75C98">
            <w:pPr>
              <w:jc w:val="right"/>
              <w:rPr>
                <w:sz w:val="15"/>
                <w:szCs w:val="15"/>
                <w:lang w:eastAsia="sk-SK"/>
              </w:rPr>
            </w:pPr>
            <w:r>
              <w:rPr>
                <w:sz w:val="15"/>
                <w:szCs w:val="15"/>
                <w:lang w:eastAsia="sk-SK"/>
              </w:rPr>
              <w:t>8038</w:t>
            </w:r>
          </w:p>
        </w:tc>
        <w:tc>
          <w:tcPr>
            <w:tcW w:w="784" w:type="pct"/>
            <w:tcBorders>
              <w:top w:val="nil"/>
              <w:left w:val="single" w:sz="4" w:space="0" w:color="auto"/>
              <w:bottom w:val="single" w:sz="4" w:space="0" w:color="auto"/>
              <w:right w:val="single" w:sz="4" w:space="0" w:color="auto"/>
            </w:tcBorders>
            <w:vAlign w:val="bottom"/>
          </w:tcPr>
          <w:p w:rsidR="00335AB7" w:rsidRPr="002101E6" w:rsidRDefault="00C75C98" w:rsidP="009B4E98">
            <w:pPr>
              <w:jc w:val="right"/>
              <w:rPr>
                <w:sz w:val="15"/>
                <w:szCs w:val="15"/>
                <w:lang w:eastAsia="sk-SK"/>
              </w:rPr>
            </w:pPr>
            <w:r>
              <w:rPr>
                <w:sz w:val="15"/>
                <w:szCs w:val="15"/>
                <w:lang w:eastAsia="sk-SK"/>
              </w:rPr>
              <w:t>7930</w:t>
            </w:r>
          </w:p>
        </w:tc>
      </w:tr>
      <w:tr w:rsidR="00335AB7" w:rsidRPr="002101E6">
        <w:trPr>
          <w:trHeight w:val="251"/>
        </w:trPr>
        <w:tc>
          <w:tcPr>
            <w:tcW w:w="3431" w:type="pct"/>
            <w:tcBorders>
              <w:top w:val="nil"/>
              <w:left w:val="single" w:sz="4" w:space="0" w:color="auto"/>
              <w:bottom w:val="single" w:sz="4" w:space="0" w:color="auto"/>
              <w:right w:val="single" w:sz="4" w:space="0" w:color="auto"/>
            </w:tcBorders>
            <w:vAlign w:val="center"/>
          </w:tcPr>
          <w:p w:rsidR="00335AB7" w:rsidRPr="002101E6" w:rsidRDefault="00335AB7" w:rsidP="009E3F8A">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rsidR="00335AB7" w:rsidRPr="002101E6" w:rsidRDefault="00C75C98" w:rsidP="00C75C98">
            <w:pPr>
              <w:jc w:val="right"/>
              <w:rPr>
                <w:b/>
                <w:bCs/>
                <w:sz w:val="15"/>
                <w:szCs w:val="15"/>
                <w:lang w:eastAsia="sk-SK"/>
              </w:rPr>
            </w:pPr>
            <w:r>
              <w:rPr>
                <w:b/>
                <w:bCs/>
                <w:sz w:val="15"/>
                <w:szCs w:val="15"/>
                <w:lang w:eastAsia="sk-SK"/>
              </w:rPr>
              <w:t>8038</w:t>
            </w:r>
          </w:p>
        </w:tc>
        <w:tc>
          <w:tcPr>
            <w:tcW w:w="784" w:type="pct"/>
            <w:tcBorders>
              <w:top w:val="nil"/>
              <w:left w:val="single" w:sz="4" w:space="0" w:color="auto"/>
              <w:bottom w:val="single" w:sz="4" w:space="0" w:color="auto"/>
              <w:right w:val="single" w:sz="4" w:space="0" w:color="auto"/>
            </w:tcBorders>
            <w:vAlign w:val="center"/>
          </w:tcPr>
          <w:p w:rsidR="00335AB7" w:rsidRPr="002101E6" w:rsidRDefault="00C75C98" w:rsidP="00C75C98">
            <w:pPr>
              <w:jc w:val="right"/>
              <w:rPr>
                <w:b/>
                <w:bCs/>
                <w:sz w:val="15"/>
                <w:szCs w:val="15"/>
                <w:lang w:eastAsia="sk-SK"/>
              </w:rPr>
            </w:pPr>
            <w:bookmarkStart w:id="8" w:name="_GoBack"/>
            <w:bookmarkEnd w:id="8"/>
            <w:r>
              <w:rPr>
                <w:b/>
                <w:bCs/>
                <w:sz w:val="15"/>
                <w:szCs w:val="15"/>
                <w:lang w:eastAsia="sk-SK"/>
              </w:rPr>
              <w:t>7930</w:t>
            </w:r>
          </w:p>
        </w:tc>
      </w:tr>
      <w:tr w:rsidR="00335AB7" w:rsidRPr="002101E6">
        <w:trPr>
          <w:trHeight w:val="251"/>
        </w:trPr>
        <w:tc>
          <w:tcPr>
            <w:tcW w:w="3431" w:type="pct"/>
            <w:tcBorders>
              <w:top w:val="single" w:sz="4" w:space="0" w:color="auto"/>
              <w:left w:val="single" w:sz="4" w:space="0" w:color="auto"/>
              <w:right w:val="single" w:sz="4" w:space="0" w:color="auto"/>
            </w:tcBorders>
            <w:vAlign w:val="center"/>
          </w:tcPr>
          <w:p w:rsidR="00335AB7" w:rsidRPr="00B11125" w:rsidRDefault="00335AB7" w:rsidP="00035C81">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rsidR="00335AB7" w:rsidRPr="00B11125" w:rsidRDefault="00335AB7" w:rsidP="00035C81">
            <w:pPr>
              <w:jc w:val="right"/>
              <w:rPr>
                <w:b/>
                <w:bCs/>
                <w:sz w:val="15"/>
                <w:szCs w:val="15"/>
                <w:lang w:eastAsia="sk-SK"/>
              </w:rPr>
            </w:pPr>
          </w:p>
        </w:tc>
        <w:tc>
          <w:tcPr>
            <w:tcW w:w="784" w:type="pct"/>
            <w:tcBorders>
              <w:top w:val="single" w:sz="4" w:space="0" w:color="auto"/>
              <w:left w:val="single" w:sz="4" w:space="0" w:color="auto"/>
              <w:right w:val="single" w:sz="4" w:space="0" w:color="auto"/>
            </w:tcBorders>
            <w:vAlign w:val="center"/>
          </w:tcPr>
          <w:p w:rsidR="00335AB7" w:rsidRPr="00B11125" w:rsidRDefault="00335AB7" w:rsidP="002A3723">
            <w:pPr>
              <w:jc w:val="right"/>
              <w:rPr>
                <w:b/>
                <w:bCs/>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rsidR="00335AB7" w:rsidRPr="00B22CB2" w:rsidRDefault="00335AB7" w:rsidP="00035C81">
            <w:pPr>
              <w:jc w:val="right"/>
              <w:rPr>
                <w:sz w:val="15"/>
                <w:szCs w:val="15"/>
                <w:lang w:eastAsia="sk-SK"/>
              </w:rPr>
            </w:pPr>
          </w:p>
        </w:tc>
        <w:tc>
          <w:tcPr>
            <w:tcW w:w="784" w:type="pct"/>
            <w:tcBorders>
              <w:top w:val="nil"/>
              <w:left w:val="single" w:sz="4" w:space="0" w:color="auto"/>
              <w:right w:val="single" w:sz="4" w:space="0" w:color="auto"/>
            </w:tcBorders>
            <w:vAlign w:val="center"/>
          </w:tcPr>
          <w:p w:rsidR="00335AB7" w:rsidRPr="00B22CB2" w:rsidRDefault="00335AB7" w:rsidP="002A3723">
            <w:pPr>
              <w:jc w:val="right"/>
              <w:rPr>
                <w:sz w:val="15"/>
                <w:szCs w:val="15"/>
                <w:lang w:eastAsia="sk-SK"/>
              </w:rPr>
            </w:pPr>
          </w:p>
        </w:tc>
      </w:tr>
      <w:tr w:rsidR="00335AB7" w:rsidRPr="002101E6">
        <w:trPr>
          <w:trHeight w:val="251"/>
        </w:trPr>
        <w:tc>
          <w:tcPr>
            <w:tcW w:w="3431" w:type="pct"/>
            <w:tcBorders>
              <w:top w:val="nil"/>
              <w:left w:val="single" w:sz="4" w:space="0" w:color="auto"/>
              <w:right w:val="single" w:sz="4" w:space="0" w:color="auto"/>
            </w:tcBorders>
            <w:vAlign w:val="center"/>
          </w:tcPr>
          <w:p w:rsidR="00335AB7" w:rsidRPr="00B11125" w:rsidRDefault="00335AB7" w:rsidP="00B11125">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rsidR="00335AB7" w:rsidRPr="00B22CB2" w:rsidRDefault="00335AB7" w:rsidP="00035C81">
            <w:pPr>
              <w:jc w:val="right"/>
              <w:rPr>
                <w:sz w:val="15"/>
                <w:szCs w:val="15"/>
                <w:lang w:eastAsia="sk-SK"/>
              </w:rPr>
            </w:pPr>
          </w:p>
        </w:tc>
        <w:tc>
          <w:tcPr>
            <w:tcW w:w="784" w:type="pct"/>
            <w:tcBorders>
              <w:top w:val="nil"/>
              <w:left w:val="single" w:sz="4" w:space="0" w:color="auto"/>
              <w:bottom w:val="single" w:sz="4" w:space="0" w:color="auto"/>
              <w:right w:val="single" w:sz="4" w:space="0" w:color="auto"/>
            </w:tcBorders>
            <w:vAlign w:val="center"/>
          </w:tcPr>
          <w:p w:rsidR="00335AB7" w:rsidRPr="00B22CB2" w:rsidRDefault="00335AB7" w:rsidP="002A3723">
            <w:pPr>
              <w:jc w:val="right"/>
              <w:rPr>
                <w:sz w:val="15"/>
                <w:szCs w:val="15"/>
                <w:lang w:eastAsia="sk-SK"/>
              </w:rPr>
            </w:pPr>
          </w:p>
        </w:tc>
      </w:tr>
      <w:tr w:rsidR="00335AB7" w:rsidRPr="002101E6">
        <w:trPr>
          <w:trHeight w:val="265"/>
        </w:trPr>
        <w:tc>
          <w:tcPr>
            <w:tcW w:w="3431" w:type="pct"/>
            <w:tcBorders>
              <w:left w:val="single" w:sz="4" w:space="0" w:color="auto"/>
              <w:bottom w:val="single" w:sz="8" w:space="0" w:color="auto"/>
              <w:right w:val="single" w:sz="4" w:space="0" w:color="auto"/>
            </w:tcBorders>
            <w:vAlign w:val="center"/>
          </w:tcPr>
          <w:p w:rsidR="00335AB7" w:rsidRPr="002101E6" w:rsidRDefault="00335AB7" w:rsidP="00035C81">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rsidR="00335AB7" w:rsidRPr="002264FC" w:rsidRDefault="00D1250B" w:rsidP="00035C81">
            <w:pPr>
              <w:jc w:val="right"/>
              <w:rPr>
                <w:b/>
                <w:bCs/>
                <w:sz w:val="15"/>
                <w:szCs w:val="15"/>
                <w:lang w:eastAsia="sk-SK"/>
              </w:rPr>
            </w:pPr>
            <w:r>
              <w:rPr>
                <w:b/>
                <w:bCs/>
                <w:sz w:val="15"/>
                <w:szCs w:val="15"/>
                <w:lang w:eastAsia="sk-SK"/>
              </w:rPr>
              <w:t>0</w:t>
            </w:r>
          </w:p>
        </w:tc>
        <w:tc>
          <w:tcPr>
            <w:tcW w:w="784" w:type="pct"/>
            <w:tcBorders>
              <w:top w:val="single" w:sz="4" w:space="0" w:color="auto"/>
              <w:left w:val="single" w:sz="4" w:space="0" w:color="auto"/>
              <w:bottom w:val="single" w:sz="8" w:space="0" w:color="auto"/>
              <w:right w:val="single" w:sz="4" w:space="0" w:color="auto"/>
            </w:tcBorders>
            <w:vAlign w:val="center"/>
          </w:tcPr>
          <w:p w:rsidR="00335AB7" w:rsidRPr="002264FC" w:rsidRDefault="00D1250B" w:rsidP="002A3723">
            <w:pPr>
              <w:jc w:val="right"/>
              <w:rPr>
                <w:b/>
                <w:bCs/>
                <w:sz w:val="15"/>
                <w:szCs w:val="15"/>
                <w:lang w:eastAsia="sk-SK"/>
              </w:rPr>
            </w:pPr>
            <w:r>
              <w:rPr>
                <w:b/>
                <w:bCs/>
                <w:sz w:val="15"/>
                <w:szCs w:val="15"/>
                <w:lang w:eastAsia="sk-SK"/>
              </w:rPr>
              <w:t>0</w:t>
            </w:r>
          </w:p>
        </w:tc>
      </w:tr>
      <w:bookmarkEnd w:id="6"/>
    </w:tbl>
    <w:p w:rsidR="00335AB7" w:rsidRDefault="00335AB7" w:rsidP="00B167B8">
      <w:pPr>
        <w:pStyle w:val="Nadpis1"/>
        <w:numPr>
          <w:ilvl w:val="0"/>
          <w:numId w:val="0"/>
        </w:numPr>
        <w:ind w:left="539"/>
      </w:pPr>
    </w:p>
    <w:p w:rsidR="00442554" w:rsidRDefault="00442554" w:rsidP="00B167B8"/>
    <w:p w:rsidR="00442554" w:rsidRPr="00442554" w:rsidRDefault="00442554" w:rsidP="00442554">
      <w:pPr>
        <w:pStyle w:val="Nadpis3"/>
      </w:pPr>
      <w:r w:rsidRPr="00442554">
        <w:t>Informácia o tom, či účtovná jednotka vytvorila kapitálový fond z príspevkov podľa § 123 ods.2 a 217a Obchodného zákonníka v znení neskorších predpisov</w:t>
      </w:r>
    </w:p>
    <w:p w:rsidR="00442554" w:rsidRPr="00442554" w:rsidRDefault="00442554" w:rsidP="00442554">
      <w:pPr>
        <w:spacing w:before="120"/>
        <w:ind w:right="-471"/>
      </w:pPr>
      <w:r w:rsidRPr="00442554">
        <w:t xml:space="preserve">Spoločnosť </w:t>
      </w:r>
      <w:r w:rsidR="00C75C98">
        <w:t>ne</w:t>
      </w:r>
      <w:r w:rsidRPr="00442554">
        <w:t>navyšovala  v priebehu roka 201</w:t>
      </w:r>
      <w:r w:rsidR="00D1250B">
        <w:t>9</w:t>
      </w:r>
      <w:r w:rsidR="00416454">
        <w:t xml:space="preserve"> </w:t>
      </w:r>
      <w:r w:rsidR="00C75C98">
        <w:t xml:space="preserve"> kapitálové fondy.</w:t>
      </w:r>
    </w:p>
    <w:p w:rsidR="00442554" w:rsidRDefault="00442554" w:rsidP="00B167B8"/>
    <w:p w:rsidR="00F01D4F" w:rsidRPr="00B167B8" w:rsidRDefault="00F01D4F" w:rsidP="00B167B8"/>
    <w:p w:rsidR="00335AB7" w:rsidRPr="00B22CB2" w:rsidRDefault="00335AB7" w:rsidP="001E2635">
      <w:pPr>
        <w:pStyle w:val="Nadpis1"/>
      </w:pPr>
      <w:r w:rsidRPr="00B22CB2">
        <w:t>Informácie o iných aktívach a iných pasívach</w:t>
      </w:r>
    </w:p>
    <w:p w:rsidR="00335AB7" w:rsidRPr="00B22CB2" w:rsidRDefault="00335AB7" w:rsidP="00286CD3"/>
    <w:p w:rsidR="00335AB7" w:rsidRPr="00B22CB2" w:rsidRDefault="00335AB7" w:rsidP="00286CD3">
      <w:pPr>
        <w:pStyle w:val="Nadpis2"/>
        <w:rPr>
          <w:lang w:val="cs-CZ"/>
        </w:rPr>
      </w:pPr>
      <w:r w:rsidRPr="00B22CB2">
        <w:rPr>
          <w:lang w:val="cs-CZ"/>
        </w:rPr>
        <w:t>Najatý</w:t>
      </w:r>
      <w:r w:rsidRPr="00125A6A">
        <w:t xml:space="preserve"> majetok</w:t>
      </w:r>
    </w:p>
    <w:p w:rsidR="00335AB7" w:rsidRPr="00125A6A" w:rsidRDefault="00335AB7" w:rsidP="00286CD3"/>
    <w:p w:rsidR="00335AB7" w:rsidRPr="00F12BC7" w:rsidRDefault="00335AB7" w:rsidP="00286CD3">
      <w:r w:rsidRPr="00F12BC7">
        <w:t>Spoločnosť</w:t>
      </w:r>
      <w:r w:rsidR="00354DF2">
        <w:t xml:space="preserve"> nemá žiadny najatý majetok.</w:t>
      </w:r>
    </w:p>
    <w:p w:rsidR="00335AB7" w:rsidRPr="00286CD3" w:rsidRDefault="00335AB7" w:rsidP="00286CD3"/>
    <w:p w:rsidR="00335AB7" w:rsidRPr="002101E6" w:rsidRDefault="00335AB7" w:rsidP="001E2635">
      <w:pPr>
        <w:pStyle w:val="Nadpis1"/>
      </w:pPr>
      <w:r w:rsidRPr="002101E6">
        <w:t>SKUTOČNOSTI, KTORÉ NASTALI PO DNI, KU KTORÉMU SA ZOSTAVUJE ÚČTOVNÁ ZÁVIERKA, A DO DŇA ZOSTAVENIA ÚČTOVNEJ ZÁVIERKY</w:t>
      </w:r>
    </w:p>
    <w:p w:rsidR="00335AB7" w:rsidRPr="002101E6" w:rsidRDefault="00335AB7" w:rsidP="001E2635">
      <w:pPr>
        <w:rPr>
          <w:u w:val="single"/>
        </w:rPr>
      </w:pPr>
    </w:p>
    <w:p w:rsidR="00335AB7" w:rsidRPr="002101E6" w:rsidRDefault="00CF5DE0" w:rsidP="001E2635">
      <w:pPr>
        <w:rPr>
          <w:snapToGrid w:val="0"/>
          <w:lang w:eastAsia="sk-SK"/>
        </w:rPr>
      </w:pPr>
      <w:r>
        <w:rPr>
          <w:snapToGrid w:val="0"/>
          <w:lang w:eastAsia="sk-SK"/>
        </w:rPr>
        <w:t>Po 31. decembri 201</w:t>
      </w:r>
      <w:r w:rsidR="00D1250B">
        <w:rPr>
          <w:snapToGrid w:val="0"/>
          <w:lang w:eastAsia="sk-SK"/>
        </w:rPr>
        <w:t xml:space="preserve">9 </w:t>
      </w:r>
      <w:r w:rsidR="00335AB7" w:rsidRPr="002101E6">
        <w:rPr>
          <w:snapToGrid w:val="0"/>
          <w:lang w:eastAsia="sk-SK"/>
        </w:rPr>
        <w:t>a do dňa zostavenia účtovnej závierky nenastali žiadne také udalosti, ktoré by významným spôsobom ovplyvnili aktíva</w:t>
      </w:r>
      <w:r w:rsidR="00335AB7">
        <w:rPr>
          <w:snapToGrid w:val="0"/>
          <w:lang w:eastAsia="sk-SK"/>
        </w:rPr>
        <w:t>,</w:t>
      </w:r>
      <w:r w:rsidR="00335AB7" w:rsidRPr="002101E6">
        <w:rPr>
          <w:snapToGrid w:val="0"/>
          <w:lang w:eastAsia="sk-SK"/>
        </w:rPr>
        <w:t xml:space="preserve"> pasíva </w:t>
      </w:r>
      <w:r w:rsidR="00335AB7">
        <w:rPr>
          <w:snapToGrid w:val="0"/>
          <w:lang w:eastAsia="sk-SK"/>
        </w:rPr>
        <w:t xml:space="preserve">alebo výsledky hospodárenia </w:t>
      </w:r>
      <w:r w:rsidR="00335AB7" w:rsidRPr="00F132A5">
        <w:rPr>
          <w:snapToGrid w:val="0"/>
          <w:lang w:eastAsia="sk-SK"/>
        </w:rPr>
        <w:t>S</w:t>
      </w:r>
      <w:r w:rsidR="00335AB7" w:rsidRPr="002101E6">
        <w:rPr>
          <w:snapToGrid w:val="0"/>
          <w:lang w:eastAsia="sk-SK"/>
        </w:rPr>
        <w:t>poločnosti, okrem tých, ktoré sú uvedené vyššie a ktoré sú výsledkom bežnej činnosti.</w:t>
      </w:r>
    </w:p>
    <w:p w:rsidR="00335AB7" w:rsidRDefault="00335AB7" w:rsidP="001E2635">
      <w:pPr>
        <w:rPr>
          <w:snapToGrid w:val="0"/>
          <w:lang w:eastAsia="sk-SK"/>
        </w:rPr>
      </w:pPr>
    </w:p>
    <w:p w:rsidR="00335AB7" w:rsidRDefault="00335AB7" w:rsidP="001E2635">
      <w:pPr>
        <w:rPr>
          <w:snapToGrid w:val="0"/>
          <w:lang w:eastAsia="sk-SK"/>
        </w:rPr>
      </w:pPr>
    </w:p>
    <w:p w:rsidR="00335AB7" w:rsidRPr="002264FC" w:rsidRDefault="00335AB7" w:rsidP="001E2635">
      <w:pPr>
        <w:rPr>
          <w:i/>
          <w:iCs/>
          <w:snapToGrid w:val="0"/>
          <w:lang w:eastAsia="sk-SK"/>
        </w:rPr>
      </w:pPr>
    </w:p>
    <w:sectPr w:rsidR="00335AB7" w:rsidRPr="002264FC" w:rsidSect="00731171">
      <w:headerReference w:type="default" r:id="rId7"/>
      <w:footerReference w:type="default" r:id="rId8"/>
      <w:pgSz w:w="11907" w:h="16840" w:code="9"/>
      <w:pgMar w:top="1551" w:right="1418" w:bottom="992" w:left="1418" w:header="56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4A71" w:rsidRDefault="00F64A71">
      <w:r>
        <w:separator/>
      </w:r>
    </w:p>
  </w:endnote>
  <w:endnote w:type="continuationSeparator" w:id="1">
    <w:p w:rsidR="00F64A71" w:rsidRDefault="00F64A7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35AB7" w:rsidRDefault="006D085F" w:rsidP="002101E6">
    <w:pPr>
      <w:pStyle w:val="Pta"/>
      <w:pBdr>
        <w:top w:val="single" w:sz="4" w:space="1" w:color="auto"/>
      </w:pBdr>
      <w:jc w:val="right"/>
    </w:pPr>
    <w:r>
      <w:fldChar w:fldCharType="begin"/>
    </w:r>
    <w:r w:rsidR="00F57875">
      <w:instrText xml:space="preserve"> PAGE   \* MERGEFORMAT </w:instrText>
    </w:r>
    <w:r>
      <w:fldChar w:fldCharType="separate"/>
    </w:r>
    <w:r w:rsidR="00C75C98">
      <w:rPr>
        <w:noProof/>
      </w:rPr>
      <w:t>1</w:t>
    </w:r>
    <w:r>
      <w:rPr>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4A71" w:rsidRDefault="00F64A71">
      <w:r>
        <w:separator/>
      </w:r>
    </w:p>
  </w:footnote>
  <w:footnote w:type="continuationSeparator" w:id="1">
    <w:p w:rsidR="00F64A71" w:rsidRDefault="00F64A7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C4E36" w:rsidRDefault="00335AB7" w:rsidP="001C4E36">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r w:rsidR="003A577C">
      <w:t>Uč MUJ</w:t>
    </w:r>
    <w:r>
      <w:tab/>
      <w:t xml:space="preserve">IČO: </w:t>
    </w:r>
    <w:r w:rsidR="00C75C98">
      <w:t>45979855</w:t>
    </w:r>
    <w:r w:rsidR="00842882">
      <w:tab/>
    </w:r>
    <w:r>
      <w:t xml:space="preserve">DIČ: </w:t>
    </w:r>
    <w:r w:rsidR="003A577C">
      <w:t>2</w:t>
    </w:r>
    <w:bookmarkStart w:id="9" w:name="Business_name"/>
    <w:bookmarkEnd w:id="9"/>
    <w:r w:rsidR="00C75C98">
      <w:t>023167806</w:t>
    </w:r>
  </w:p>
  <w:p w:rsidR="00335AB7" w:rsidRDefault="00C75C98" w:rsidP="00C81150">
    <w:pPr>
      <w:pStyle w:val="Hlavika"/>
    </w:pPr>
    <w:r>
      <w:t xml:space="preserve">Uniphone </w:t>
    </w:r>
    <w:r w:rsidR="00D1250B">
      <w:t xml:space="preserve"> s.r.o.</w:t>
    </w:r>
  </w:p>
  <w:p w:rsidR="00335AB7" w:rsidRDefault="00335AB7" w:rsidP="00C81150">
    <w:pPr>
      <w:pStyle w:val="Hlavika"/>
    </w:pPr>
    <w:r>
      <w:t>Poznámky individuálnej účtovnej závierky</w:t>
    </w:r>
  </w:p>
  <w:p w:rsidR="00335AB7" w:rsidRDefault="00335AB7" w:rsidP="00C81150">
    <w:pPr>
      <w:pStyle w:val="Hlavika"/>
    </w:pPr>
    <w:r>
      <w:t xml:space="preserve">Zostavenej k 31. decembru </w:t>
    </w:r>
    <w:r w:rsidR="00F54477">
      <w:t>201</w:t>
    </w:r>
    <w:r w:rsidR="003A577C">
      <w:t>9</w:t>
    </w:r>
  </w:p>
  <w:p w:rsidR="00335AB7" w:rsidRDefault="00335AB7" w:rsidP="00C81150">
    <w:pPr>
      <w:pStyle w:val="Hlavika"/>
      <w:pBdr>
        <w:bottom w:val="single" w:sz="4" w:space="1" w:color="auto"/>
      </w:pBdr>
    </w:pPr>
    <w:r>
      <w:t>(údaje v tabuľkách sú uvedené v celých eurách, ak nie je uvedené inak)</w:t>
    </w:r>
  </w:p>
  <w:p w:rsidR="00335AB7" w:rsidRDefault="00335AB7" w:rsidP="00C81150">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7ED508C"/>
    <w:multiLevelType w:val="hybridMultilevel"/>
    <w:tmpl w:val="63C87D82"/>
    <w:lvl w:ilvl="0" w:tplc="78F27FE8">
      <w:start w:val="100"/>
      <w:numFmt w:val="bullet"/>
      <w:lvlText w:val="-"/>
      <w:lvlJc w:val="left"/>
      <w:pPr>
        <w:ind w:left="1353" w:hanging="360"/>
      </w:pPr>
      <w:rPr>
        <w:rFonts w:ascii="Verdana" w:eastAsia="Times New Roman" w:hAnsi="Verdana" w:cs="Verdana" w:hint="default"/>
      </w:rPr>
    </w:lvl>
    <w:lvl w:ilvl="1" w:tplc="041B0003" w:tentative="1">
      <w:start w:val="1"/>
      <w:numFmt w:val="bullet"/>
      <w:lvlText w:val="o"/>
      <w:lvlJc w:val="left"/>
      <w:pPr>
        <w:ind w:left="2073" w:hanging="360"/>
      </w:pPr>
      <w:rPr>
        <w:rFonts w:ascii="Courier New" w:hAnsi="Courier New" w:cs="Courier New" w:hint="default"/>
      </w:rPr>
    </w:lvl>
    <w:lvl w:ilvl="2" w:tplc="041B0005" w:tentative="1">
      <w:start w:val="1"/>
      <w:numFmt w:val="bullet"/>
      <w:lvlText w:val=""/>
      <w:lvlJc w:val="left"/>
      <w:pPr>
        <w:ind w:left="2793" w:hanging="360"/>
      </w:pPr>
      <w:rPr>
        <w:rFonts w:ascii="Wingdings" w:hAnsi="Wingdings" w:hint="default"/>
      </w:rPr>
    </w:lvl>
    <w:lvl w:ilvl="3" w:tplc="041B0001" w:tentative="1">
      <w:start w:val="1"/>
      <w:numFmt w:val="bullet"/>
      <w:lvlText w:val=""/>
      <w:lvlJc w:val="left"/>
      <w:pPr>
        <w:ind w:left="3513" w:hanging="360"/>
      </w:pPr>
      <w:rPr>
        <w:rFonts w:ascii="Symbol" w:hAnsi="Symbol" w:hint="default"/>
      </w:rPr>
    </w:lvl>
    <w:lvl w:ilvl="4" w:tplc="041B0003" w:tentative="1">
      <w:start w:val="1"/>
      <w:numFmt w:val="bullet"/>
      <w:lvlText w:val="o"/>
      <w:lvlJc w:val="left"/>
      <w:pPr>
        <w:ind w:left="4233" w:hanging="360"/>
      </w:pPr>
      <w:rPr>
        <w:rFonts w:ascii="Courier New" w:hAnsi="Courier New" w:cs="Courier New" w:hint="default"/>
      </w:rPr>
    </w:lvl>
    <w:lvl w:ilvl="5" w:tplc="041B0005" w:tentative="1">
      <w:start w:val="1"/>
      <w:numFmt w:val="bullet"/>
      <w:lvlText w:val=""/>
      <w:lvlJc w:val="left"/>
      <w:pPr>
        <w:ind w:left="4953" w:hanging="360"/>
      </w:pPr>
      <w:rPr>
        <w:rFonts w:ascii="Wingdings" w:hAnsi="Wingdings" w:hint="default"/>
      </w:rPr>
    </w:lvl>
    <w:lvl w:ilvl="6" w:tplc="041B0001" w:tentative="1">
      <w:start w:val="1"/>
      <w:numFmt w:val="bullet"/>
      <w:lvlText w:val=""/>
      <w:lvlJc w:val="left"/>
      <w:pPr>
        <w:ind w:left="5673" w:hanging="360"/>
      </w:pPr>
      <w:rPr>
        <w:rFonts w:ascii="Symbol" w:hAnsi="Symbol" w:hint="default"/>
      </w:rPr>
    </w:lvl>
    <w:lvl w:ilvl="7" w:tplc="041B0003" w:tentative="1">
      <w:start w:val="1"/>
      <w:numFmt w:val="bullet"/>
      <w:lvlText w:val="o"/>
      <w:lvlJc w:val="left"/>
      <w:pPr>
        <w:ind w:left="6393" w:hanging="360"/>
      </w:pPr>
      <w:rPr>
        <w:rFonts w:ascii="Courier New" w:hAnsi="Courier New" w:cs="Courier New" w:hint="default"/>
      </w:rPr>
    </w:lvl>
    <w:lvl w:ilvl="8" w:tplc="041B0005" w:tentative="1">
      <w:start w:val="1"/>
      <w:numFmt w:val="bullet"/>
      <w:lvlText w:val=""/>
      <w:lvlJc w:val="left"/>
      <w:pPr>
        <w:ind w:left="7113" w:hanging="360"/>
      </w:pPr>
      <w:rPr>
        <w:rFonts w:ascii="Wingdings" w:hAnsi="Wingdings" w:hint="default"/>
      </w:rPr>
    </w:lvl>
  </w:abstractNum>
  <w:abstractNum w:abstractNumId="9">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0">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1">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2">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3">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3"/>
  </w:num>
  <w:num w:numId="2">
    <w:abstractNumId w:val="9"/>
  </w:num>
  <w:num w:numId="3">
    <w:abstractNumId w:val="13"/>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10"/>
  </w:num>
  <w:num w:numId="9">
    <w:abstractNumId w:val="6"/>
  </w:num>
  <w:num w:numId="10">
    <w:abstractNumId w:val="11"/>
  </w:num>
  <w:num w:numId="11">
    <w:abstractNumId w:val="0"/>
  </w:num>
  <w:num w:numId="12">
    <w:abstractNumId w:val="5"/>
  </w:num>
  <w:num w:numId="13">
    <w:abstractNumId w:val="12"/>
  </w:num>
  <w:num w:numId="14">
    <w:abstractNumId w:val="3"/>
  </w:num>
  <w:num w:numId="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num>
  <w:num w:numId="17">
    <w:abstractNumId w:val="13"/>
  </w:num>
  <w:num w:numId="18">
    <w:abstractNumId w:val="8"/>
  </w:num>
  <w:num w:numId="1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defaultTabStop w:val="720"/>
  <w:hyphenationZone w:val="425"/>
  <w:doNotHyphenateCaps/>
  <w:noPunctuationKerning/>
  <w:characterSpacingControl w:val="doNotCompress"/>
  <w:doNotValidateAgainstSchema/>
  <w:doNotDemarcateInvalidXml/>
  <w:footnotePr>
    <w:footnote w:id="0"/>
    <w:footnote w:id="1"/>
  </w:footnotePr>
  <w:endnotePr>
    <w:endnote w:id="0"/>
    <w:endnote w:id="1"/>
  </w:endnotePr>
  <w:compat/>
  <w:rsids>
    <w:rsidRoot w:val="00C81150"/>
    <w:rsid w:val="000003CC"/>
    <w:rsid w:val="000006C1"/>
    <w:rsid w:val="00001636"/>
    <w:rsid w:val="0000253C"/>
    <w:rsid w:val="000042DC"/>
    <w:rsid w:val="0001048D"/>
    <w:rsid w:val="00011C99"/>
    <w:rsid w:val="0001329A"/>
    <w:rsid w:val="000152FD"/>
    <w:rsid w:val="00015A6F"/>
    <w:rsid w:val="0002433D"/>
    <w:rsid w:val="00025E11"/>
    <w:rsid w:val="00033E8A"/>
    <w:rsid w:val="0003554D"/>
    <w:rsid w:val="00035C81"/>
    <w:rsid w:val="0003701A"/>
    <w:rsid w:val="000413F6"/>
    <w:rsid w:val="00042DF7"/>
    <w:rsid w:val="00042E14"/>
    <w:rsid w:val="000505CF"/>
    <w:rsid w:val="00050A36"/>
    <w:rsid w:val="00056876"/>
    <w:rsid w:val="00061A44"/>
    <w:rsid w:val="00066AED"/>
    <w:rsid w:val="000670A7"/>
    <w:rsid w:val="00072D4F"/>
    <w:rsid w:val="000758A3"/>
    <w:rsid w:val="00086A37"/>
    <w:rsid w:val="000923F2"/>
    <w:rsid w:val="000956F3"/>
    <w:rsid w:val="000A073F"/>
    <w:rsid w:val="000A3022"/>
    <w:rsid w:val="000B2C5D"/>
    <w:rsid w:val="000B313E"/>
    <w:rsid w:val="000B4DF4"/>
    <w:rsid w:val="000B638D"/>
    <w:rsid w:val="000B7F83"/>
    <w:rsid w:val="000C1342"/>
    <w:rsid w:val="000C3965"/>
    <w:rsid w:val="000C559C"/>
    <w:rsid w:val="000C6D1B"/>
    <w:rsid w:val="000C6FA2"/>
    <w:rsid w:val="000D051D"/>
    <w:rsid w:val="000D4339"/>
    <w:rsid w:val="000D6844"/>
    <w:rsid w:val="000D7DAD"/>
    <w:rsid w:val="000E123F"/>
    <w:rsid w:val="000E1EAB"/>
    <w:rsid w:val="000E4315"/>
    <w:rsid w:val="000F2546"/>
    <w:rsid w:val="000F3039"/>
    <w:rsid w:val="000F3C33"/>
    <w:rsid w:val="000F3D4D"/>
    <w:rsid w:val="000F406E"/>
    <w:rsid w:val="000F63F1"/>
    <w:rsid w:val="000F739B"/>
    <w:rsid w:val="00100B64"/>
    <w:rsid w:val="00101342"/>
    <w:rsid w:val="00111C30"/>
    <w:rsid w:val="00113235"/>
    <w:rsid w:val="001145C2"/>
    <w:rsid w:val="001170F1"/>
    <w:rsid w:val="00121FD2"/>
    <w:rsid w:val="0012231A"/>
    <w:rsid w:val="001228E7"/>
    <w:rsid w:val="00123B6F"/>
    <w:rsid w:val="001240E4"/>
    <w:rsid w:val="00124A82"/>
    <w:rsid w:val="00125A6A"/>
    <w:rsid w:val="0012668B"/>
    <w:rsid w:val="0013020B"/>
    <w:rsid w:val="001343A4"/>
    <w:rsid w:val="001354FB"/>
    <w:rsid w:val="00140952"/>
    <w:rsid w:val="00142157"/>
    <w:rsid w:val="001440A4"/>
    <w:rsid w:val="00150CFF"/>
    <w:rsid w:val="0015182D"/>
    <w:rsid w:val="0015753D"/>
    <w:rsid w:val="00157B60"/>
    <w:rsid w:val="00162043"/>
    <w:rsid w:val="00162F37"/>
    <w:rsid w:val="001630F4"/>
    <w:rsid w:val="00163FF0"/>
    <w:rsid w:val="00164333"/>
    <w:rsid w:val="0016450F"/>
    <w:rsid w:val="00164E16"/>
    <w:rsid w:val="00164EB5"/>
    <w:rsid w:val="00165FC5"/>
    <w:rsid w:val="00171F23"/>
    <w:rsid w:val="00172B11"/>
    <w:rsid w:val="00177A9A"/>
    <w:rsid w:val="00182445"/>
    <w:rsid w:val="0018299C"/>
    <w:rsid w:val="00184E83"/>
    <w:rsid w:val="00185803"/>
    <w:rsid w:val="001859DB"/>
    <w:rsid w:val="0018699A"/>
    <w:rsid w:val="00193CFA"/>
    <w:rsid w:val="0019430E"/>
    <w:rsid w:val="001A0F48"/>
    <w:rsid w:val="001B0DB0"/>
    <w:rsid w:val="001B30A4"/>
    <w:rsid w:val="001B5206"/>
    <w:rsid w:val="001C4E36"/>
    <w:rsid w:val="001D2B78"/>
    <w:rsid w:val="001D2C69"/>
    <w:rsid w:val="001D3064"/>
    <w:rsid w:val="001D4EAF"/>
    <w:rsid w:val="001D504C"/>
    <w:rsid w:val="001D673D"/>
    <w:rsid w:val="001D7D9C"/>
    <w:rsid w:val="001E01F8"/>
    <w:rsid w:val="001E2635"/>
    <w:rsid w:val="001E2BDE"/>
    <w:rsid w:val="001E3B2C"/>
    <w:rsid w:val="001E4D71"/>
    <w:rsid w:val="001E7800"/>
    <w:rsid w:val="001F059B"/>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3A9A"/>
    <w:rsid w:val="00224657"/>
    <w:rsid w:val="002264FC"/>
    <w:rsid w:val="00226CDD"/>
    <w:rsid w:val="00232226"/>
    <w:rsid w:val="00234DAD"/>
    <w:rsid w:val="00234DD8"/>
    <w:rsid w:val="00236691"/>
    <w:rsid w:val="00243056"/>
    <w:rsid w:val="0024441D"/>
    <w:rsid w:val="00251844"/>
    <w:rsid w:val="00252434"/>
    <w:rsid w:val="002543B4"/>
    <w:rsid w:val="002551CB"/>
    <w:rsid w:val="00256108"/>
    <w:rsid w:val="002643ED"/>
    <w:rsid w:val="002647F4"/>
    <w:rsid w:val="00264D66"/>
    <w:rsid w:val="002710BA"/>
    <w:rsid w:val="00271FCD"/>
    <w:rsid w:val="0027335D"/>
    <w:rsid w:val="00273B72"/>
    <w:rsid w:val="002747FF"/>
    <w:rsid w:val="002761A7"/>
    <w:rsid w:val="00276E90"/>
    <w:rsid w:val="00280586"/>
    <w:rsid w:val="002806AC"/>
    <w:rsid w:val="00280F80"/>
    <w:rsid w:val="00282413"/>
    <w:rsid w:val="0028631C"/>
    <w:rsid w:val="00286CD3"/>
    <w:rsid w:val="002926EC"/>
    <w:rsid w:val="00295DB1"/>
    <w:rsid w:val="002966BD"/>
    <w:rsid w:val="002A3723"/>
    <w:rsid w:val="002A472F"/>
    <w:rsid w:val="002A48FC"/>
    <w:rsid w:val="002B1694"/>
    <w:rsid w:val="002C2DC7"/>
    <w:rsid w:val="002C33C3"/>
    <w:rsid w:val="002C5A66"/>
    <w:rsid w:val="002C6F9D"/>
    <w:rsid w:val="002D03DC"/>
    <w:rsid w:val="002D055E"/>
    <w:rsid w:val="002E19BA"/>
    <w:rsid w:val="002E2DB5"/>
    <w:rsid w:val="002E3D80"/>
    <w:rsid w:val="002E5681"/>
    <w:rsid w:val="002E7573"/>
    <w:rsid w:val="002E7E87"/>
    <w:rsid w:val="002F055A"/>
    <w:rsid w:val="002F297F"/>
    <w:rsid w:val="002F34E7"/>
    <w:rsid w:val="002F583C"/>
    <w:rsid w:val="002F78A4"/>
    <w:rsid w:val="002F7F37"/>
    <w:rsid w:val="00304BED"/>
    <w:rsid w:val="00306504"/>
    <w:rsid w:val="00310224"/>
    <w:rsid w:val="003104BB"/>
    <w:rsid w:val="0031154A"/>
    <w:rsid w:val="0032199B"/>
    <w:rsid w:val="00321F75"/>
    <w:rsid w:val="0032784F"/>
    <w:rsid w:val="00330565"/>
    <w:rsid w:val="00330AB2"/>
    <w:rsid w:val="00332B4B"/>
    <w:rsid w:val="003337C5"/>
    <w:rsid w:val="00335109"/>
    <w:rsid w:val="003358ED"/>
    <w:rsid w:val="00335AB7"/>
    <w:rsid w:val="003407DC"/>
    <w:rsid w:val="00354434"/>
    <w:rsid w:val="00354DF2"/>
    <w:rsid w:val="00354E22"/>
    <w:rsid w:val="00363B4A"/>
    <w:rsid w:val="00366100"/>
    <w:rsid w:val="003661CA"/>
    <w:rsid w:val="0037364A"/>
    <w:rsid w:val="00381476"/>
    <w:rsid w:val="003828BA"/>
    <w:rsid w:val="003841A9"/>
    <w:rsid w:val="0038564B"/>
    <w:rsid w:val="00386696"/>
    <w:rsid w:val="00387CFF"/>
    <w:rsid w:val="00391E6D"/>
    <w:rsid w:val="00392206"/>
    <w:rsid w:val="00392C3D"/>
    <w:rsid w:val="00394CF8"/>
    <w:rsid w:val="003A28A0"/>
    <w:rsid w:val="003A3648"/>
    <w:rsid w:val="003A3754"/>
    <w:rsid w:val="003A3E62"/>
    <w:rsid w:val="003A577C"/>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F0FCA"/>
    <w:rsid w:val="003F164C"/>
    <w:rsid w:val="003F1C6A"/>
    <w:rsid w:val="003F20D8"/>
    <w:rsid w:val="003F45BC"/>
    <w:rsid w:val="00401CA3"/>
    <w:rsid w:val="004032CB"/>
    <w:rsid w:val="00405A94"/>
    <w:rsid w:val="00410D92"/>
    <w:rsid w:val="00410EA2"/>
    <w:rsid w:val="0041301E"/>
    <w:rsid w:val="00414800"/>
    <w:rsid w:val="00414BEA"/>
    <w:rsid w:val="00416454"/>
    <w:rsid w:val="00416D85"/>
    <w:rsid w:val="00417846"/>
    <w:rsid w:val="004222FE"/>
    <w:rsid w:val="00424C87"/>
    <w:rsid w:val="00425DB7"/>
    <w:rsid w:val="00425F00"/>
    <w:rsid w:val="0043110A"/>
    <w:rsid w:val="0043291B"/>
    <w:rsid w:val="00432F9A"/>
    <w:rsid w:val="00442554"/>
    <w:rsid w:val="004431DF"/>
    <w:rsid w:val="00447B2C"/>
    <w:rsid w:val="00447FD2"/>
    <w:rsid w:val="00453985"/>
    <w:rsid w:val="004570ED"/>
    <w:rsid w:val="004654CD"/>
    <w:rsid w:val="004657EC"/>
    <w:rsid w:val="00465890"/>
    <w:rsid w:val="00465E18"/>
    <w:rsid w:val="00470A91"/>
    <w:rsid w:val="00473947"/>
    <w:rsid w:val="004753F7"/>
    <w:rsid w:val="00477E08"/>
    <w:rsid w:val="004816DC"/>
    <w:rsid w:val="00482FA6"/>
    <w:rsid w:val="00487854"/>
    <w:rsid w:val="00491B66"/>
    <w:rsid w:val="004964F5"/>
    <w:rsid w:val="004A1F58"/>
    <w:rsid w:val="004A273B"/>
    <w:rsid w:val="004A40D5"/>
    <w:rsid w:val="004A4A5A"/>
    <w:rsid w:val="004A4D49"/>
    <w:rsid w:val="004B56E4"/>
    <w:rsid w:val="004B5701"/>
    <w:rsid w:val="004B7838"/>
    <w:rsid w:val="004C09F3"/>
    <w:rsid w:val="004C2171"/>
    <w:rsid w:val="004D02DC"/>
    <w:rsid w:val="004D4CB4"/>
    <w:rsid w:val="004E1ADB"/>
    <w:rsid w:val="004E40B8"/>
    <w:rsid w:val="004F4E7B"/>
    <w:rsid w:val="004F5290"/>
    <w:rsid w:val="005009EF"/>
    <w:rsid w:val="00502A51"/>
    <w:rsid w:val="00502D48"/>
    <w:rsid w:val="00502FB9"/>
    <w:rsid w:val="00507587"/>
    <w:rsid w:val="00511BA5"/>
    <w:rsid w:val="00511DA2"/>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6D18"/>
    <w:rsid w:val="00577700"/>
    <w:rsid w:val="00581BB4"/>
    <w:rsid w:val="00584733"/>
    <w:rsid w:val="00584EA1"/>
    <w:rsid w:val="00584F0C"/>
    <w:rsid w:val="00585041"/>
    <w:rsid w:val="00590F0A"/>
    <w:rsid w:val="00594311"/>
    <w:rsid w:val="0059698B"/>
    <w:rsid w:val="00596D07"/>
    <w:rsid w:val="005A27E3"/>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BE4"/>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E59"/>
    <w:rsid w:val="00642760"/>
    <w:rsid w:val="006439F2"/>
    <w:rsid w:val="0065127C"/>
    <w:rsid w:val="00651639"/>
    <w:rsid w:val="00653D5A"/>
    <w:rsid w:val="00657091"/>
    <w:rsid w:val="00662391"/>
    <w:rsid w:val="00663720"/>
    <w:rsid w:val="006638BC"/>
    <w:rsid w:val="00664937"/>
    <w:rsid w:val="00664F99"/>
    <w:rsid w:val="0066666D"/>
    <w:rsid w:val="006673E0"/>
    <w:rsid w:val="0067003C"/>
    <w:rsid w:val="00670A8B"/>
    <w:rsid w:val="00670CB7"/>
    <w:rsid w:val="0067219B"/>
    <w:rsid w:val="00672877"/>
    <w:rsid w:val="006746F7"/>
    <w:rsid w:val="006762BE"/>
    <w:rsid w:val="0068050E"/>
    <w:rsid w:val="00680DBD"/>
    <w:rsid w:val="0068249F"/>
    <w:rsid w:val="00682F26"/>
    <w:rsid w:val="006837A8"/>
    <w:rsid w:val="00684334"/>
    <w:rsid w:val="00687B86"/>
    <w:rsid w:val="006945D6"/>
    <w:rsid w:val="00694F84"/>
    <w:rsid w:val="00694FB9"/>
    <w:rsid w:val="006A10DB"/>
    <w:rsid w:val="006A1CBA"/>
    <w:rsid w:val="006A1FC9"/>
    <w:rsid w:val="006A3131"/>
    <w:rsid w:val="006A3DAC"/>
    <w:rsid w:val="006A49A3"/>
    <w:rsid w:val="006A6227"/>
    <w:rsid w:val="006B0885"/>
    <w:rsid w:val="006B4DBD"/>
    <w:rsid w:val="006B51F8"/>
    <w:rsid w:val="006B53A8"/>
    <w:rsid w:val="006B7180"/>
    <w:rsid w:val="006B76B9"/>
    <w:rsid w:val="006C0F60"/>
    <w:rsid w:val="006C21DA"/>
    <w:rsid w:val="006C3B98"/>
    <w:rsid w:val="006C5A71"/>
    <w:rsid w:val="006D085F"/>
    <w:rsid w:val="006D31EF"/>
    <w:rsid w:val="006D5A62"/>
    <w:rsid w:val="006D785A"/>
    <w:rsid w:val="006D7A59"/>
    <w:rsid w:val="006E06CF"/>
    <w:rsid w:val="006E2787"/>
    <w:rsid w:val="006E7560"/>
    <w:rsid w:val="006F040F"/>
    <w:rsid w:val="006F04CD"/>
    <w:rsid w:val="006F1A2F"/>
    <w:rsid w:val="006F1C45"/>
    <w:rsid w:val="006F4159"/>
    <w:rsid w:val="006F4D01"/>
    <w:rsid w:val="006F4FB2"/>
    <w:rsid w:val="006F6064"/>
    <w:rsid w:val="006F6823"/>
    <w:rsid w:val="00701898"/>
    <w:rsid w:val="00703B13"/>
    <w:rsid w:val="007051B1"/>
    <w:rsid w:val="00705FBF"/>
    <w:rsid w:val="007137B5"/>
    <w:rsid w:val="0071572C"/>
    <w:rsid w:val="00715DFA"/>
    <w:rsid w:val="00715E9D"/>
    <w:rsid w:val="00720951"/>
    <w:rsid w:val="00725C93"/>
    <w:rsid w:val="00731171"/>
    <w:rsid w:val="0073354C"/>
    <w:rsid w:val="00736429"/>
    <w:rsid w:val="00736B44"/>
    <w:rsid w:val="007372E7"/>
    <w:rsid w:val="00741BCD"/>
    <w:rsid w:val="007432FF"/>
    <w:rsid w:val="007436D3"/>
    <w:rsid w:val="0074448F"/>
    <w:rsid w:val="00746A60"/>
    <w:rsid w:val="00747C59"/>
    <w:rsid w:val="00750790"/>
    <w:rsid w:val="00751283"/>
    <w:rsid w:val="00751B5B"/>
    <w:rsid w:val="0075466C"/>
    <w:rsid w:val="00754810"/>
    <w:rsid w:val="007606BC"/>
    <w:rsid w:val="00760EE4"/>
    <w:rsid w:val="00762454"/>
    <w:rsid w:val="00765A18"/>
    <w:rsid w:val="00767A6E"/>
    <w:rsid w:val="00770289"/>
    <w:rsid w:val="00770814"/>
    <w:rsid w:val="00771684"/>
    <w:rsid w:val="00771B59"/>
    <w:rsid w:val="00772CCA"/>
    <w:rsid w:val="007737E6"/>
    <w:rsid w:val="00774339"/>
    <w:rsid w:val="00775AEE"/>
    <w:rsid w:val="00775B3F"/>
    <w:rsid w:val="0077630B"/>
    <w:rsid w:val="007773C9"/>
    <w:rsid w:val="007829D0"/>
    <w:rsid w:val="0078504A"/>
    <w:rsid w:val="00787843"/>
    <w:rsid w:val="00787F5D"/>
    <w:rsid w:val="00793B10"/>
    <w:rsid w:val="007978F7"/>
    <w:rsid w:val="007A1D05"/>
    <w:rsid w:val="007A1F27"/>
    <w:rsid w:val="007A225C"/>
    <w:rsid w:val="007A3EFE"/>
    <w:rsid w:val="007A3FCA"/>
    <w:rsid w:val="007A4E31"/>
    <w:rsid w:val="007B0036"/>
    <w:rsid w:val="007B357C"/>
    <w:rsid w:val="007B45A5"/>
    <w:rsid w:val="007C3562"/>
    <w:rsid w:val="007C439E"/>
    <w:rsid w:val="007C4C15"/>
    <w:rsid w:val="007C5A5A"/>
    <w:rsid w:val="007C6D77"/>
    <w:rsid w:val="007D06E6"/>
    <w:rsid w:val="007D27F2"/>
    <w:rsid w:val="007D3F5B"/>
    <w:rsid w:val="007D506E"/>
    <w:rsid w:val="007D6303"/>
    <w:rsid w:val="007D6C8D"/>
    <w:rsid w:val="007D77C0"/>
    <w:rsid w:val="007E1978"/>
    <w:rsid w:val="007E2CF3"/>
    <w:rsid w:val="007E3ACA"/>
    <w:rsid w:val="007E619C"/>
    <w:rsid w:val="007F1711"/>
    <w:rsid w:val="007F2B64"/>
    <w:rsid w:val="007F6E27"/>
    <w:rsid w:val="007F7D0E"/>
    <w:rsid w:val="008000C6"/>
    <w:rsid w:val="008007EC"/>
    <w:rsid w:val="00800A0B"/>
    <w:rsid w:val="00801D76"/>
    <w:rsid w:val="00802D05"/>
    <w:rsid w:val="0080344C"/>
    <w:rsid w:val="0081477F"/>
    <w:rsid w:val="00814FF0"/>
    <w:rsid w:val="008151CD"/>
    <w:rsid w:val="008177C9"/>
    <w:rsid w:val="00824C92"/>
    <w:rsid w:val="00826D27"/>
    <w:rsid w:val="00831E06"/>
    <w:rsid w:val="00833541"/>
    <w:rsid w:val="00837CD1"/>
    <w:rsid w:val="00842042"/>
    <w:rsid w:val="00842882"/>
    <w:rsid w:val="00845108"/>
    <w:rsid w:val="00852553"/>
    <w:rsid w:val="00853C59"/>
    <w:rsid w:val="00853D7D"/>
    <w:rsid w:val="008561C1"/>
    <w:rsid w:val="00857755"/>
    <w:rsid w:val="00861776"/>
    <w:rsid w:val="00862276"/>
    <w:rsid w:val="00862487"/>
    <w:rsid w:val="00862DCC"/>
    <w:rsid w:val="008634D1"/>
    <w:rsid w:val="00864105"/>
    <w:rsid w:val="00864AEB"/>
    <w:rsid w:val="00864B7A"/>
    <w:rsid w:val="00866CFF"/>
    <w:rsid w:val="008711DF"/>
    <w:rsid w:val="0087225B"/>
    <w:rsid w:val="00873122"/>
    <w:rsid w:val="0087720F"/>
    <w:rsid w:val="00877449"/>
    <w:rsid w:val="008774FE"/>
    <w:rsid w:val="00883225"/>
    <w:rsid w:val="00886F6B"/>
    <w:rsid w:val="008902A0"/>
    <w:rsid w:val="008910E5"/>
    <w:rsid w:val="00892FA3"/>
    <w:rsid w:val="00893E2E"/>
    <w:rsid w:val="00894947"/>
    <w:rsid w:val="00894E0B"/>
    <w:rsid w:val="00897554"/>
    <w:rsid w:val="008979A0"/>
    <w:rsid w:val="008A57B0"/>
    <w:rsid w:val="008A60C8"/>
    <w:rsid w:val="008A7CEF"/>
    <w:rsid w:val="008B2F92"/>
    <w:rsid w:val="008B33B1"/>
    <w:rsid w:val="008B6566"/>
    <w:rsid w:val="008B77F4"/>
    <w:rsid w:val="008C287B"/>
    <w:rsid w:val="008C4F2A"/>
    <w:rsid w:val="008C598A"/>
    <w:rsid w:val="008D2542"/>
    <w:rsid w:val="008D4CF5"/>
    <w:rsid w:val="008D4CF7"/>
    <w:rsid w:val="008D74B2"/>
    <w:rsid w:val="008E3271"/>
    <w:rsid w:val="008E4966"/>
    <w:rsid w:val="008E4A7A"/>
    <w:rsid w:val="008F0152"/>
    <w:rsid w:val="008F103E"/>
    <w:rsid w:val="008F33A6"/>
    <w:rsid w:val="008F4A7C"/>
    <w:rsid w:val="008F6F27"/>
    <w:rsid w:val="0090028D"/>
    <w:rsid w:val="00900955"/>
    <w:rsid w:val="00902506"/>
    <w:rsid w:val="00903D33"/>
    <w:rsid w:val="00904FDA"/>
    <w:rsid w:val="009051D3"/>
    <w:rsid w:val="009079D9"/>
    <w:rsid w:val="0091349E"/>
    <w:rsid w:val="00914918"/>
    <w:rsid w:val="00916FF0"/>
    <w:rsid w:val="0091755A"/>
    <w:rsid w:val="00920677"/>
    <w:rsid w:val="00923489"/>
    <w:rsid w:val="0093189B"/>
    <w:rsid w:val="00932E9E"/>
    <w:rsid w:val="00933086"/>
    <w:rsid w:val="00935022"/>
    <w:rsid w:val="00936F55"/>
    <w:rsid w:val="00941226"/>
    <w:rsid w:val="00941D7F"/>
    <w:rsid w:val="00943923"/>
    <w:rsid w:val="0094772F"/>
    <w:rsid w:val="00950360"/>
    <w:rsid w:val="00951D53"/>
    <w:rsid w:val="00954335"/>
    <w:rsid w:val="009579CD"/>
    <w:rsid w:val="00957CE4"/>
    <w:rsid w:val="00960012"/>
    <w:rsid w:val="0096189C"/>
    <w:rsid w:val="009629A8"/>
    <w:rsid w:val="0096300B"/>
    <w:rsid w:val="00965C8E"/>
    <w:rsid w:val="00974390"/>
    <w:rsid w:val="00976E6D"/>
    <w:rsid w:val="00981744"/>
    <w:rsid w:val="0098481C"/>
    <w:rsid w:val="0098634D"/>
    <w:rsid w:val="00987921"/>
    <w:rsid w:val="00990976"/>
    <w:rsid w:val="00991175"/>
    <w:rsid w:val="009934F6"/>
    <w:rsid w:val="00996F4A"/>
    <w:rsid w:val="00997723"/>
    <w:rsid w:val="009B006E"/>
    <w:rsid w:val="009B2C12"/>
    <w:rsid w:val="009B2CDF"/>
    <w:rsid w:val="009B4E98"/>
    <w:rsid w:val="009B5601"/>
    <w:rsid w:val="009B7A3C"/>
    <w:rsid w:val="009C239A"/>
    <w:rsid w:val="009C3AB4"/>
    <w:rsid w:val="009C4F06"/>
    <w:rsid w:val="009D18F8"/>
    <w:rsid w:val="009D5AA8"/>
    <w:rsid w:val="009D64A1"/>
    <w:rsid w:val="009D6B8B"/>
    <w:rsid w:val="009E051F"/>
    <w:rsid w:val="009E172B"/>
    <w:rsid w:val="009E3F8A"/>
    <w:rsid w:val="009F4036"/>
    <w:rsid w:val="009F5D65"/>
    <w:rsid w:val="009F6044"/>
    <w:rsid w:val="009F7DC9"/>
    <w:rsid w:val="009F7FD4"/>
    <w:rsid w:val="00A04E0D"/>
    <w:rsid w:val="00A0722C"/>
    <w:rsid w:val="00A109AB"/>
    <w:rsid w:val="00A10FFF"/>
    <w:rsid w:val="00A113C2"/>
    <w:rsid w:val="00A1188A"/>
    <w:rsid w:val="00A12788"/>
    <w:rsid w:val="00A12EDC"/>
    <w:rsid w:val="00A1305F"/>
    <w:rsid w:val="00A1365E"/>
    <w:rsid w:val="00A13CBE"/>
    <w:rsid w:val="00A228D3"/>
    <w:rsid w:val="00A25A3F"/>
    <w:rsid w:val="00A313C2"/>
    <w:rsid w:val="00A330D5"/>
    <w:rsid w:val="00A33809"/>
    <w:rsid w:val="00A33930"/>
    <w:rsid w:val="00A33AF8"/>
    <w:rsid w:val="00A33FE8"/>
    <w:rsid w:val="00A35C6F"/>
    <w:rsid w:val="00A36CCE"/>
    <w:rsid w:val="00A372D1"/>
    <w:rsid w:val="00A37DB2"/>
    <w:rsid w:val="00A40BD1"/>
    <w:rsid w:val="00A44B3E"/>
    <w:rsid w:val="00A45117"/>
    <w:rsid w:val="00A56692"/>
    <w:rsid w:val="00A56B0E"/>
    <w:rsid w:val="00A6041A"/>
    <w:rsid w:val="00A621D2"/>
    <w:rsid w:val="00A636C0"/>
    <w:rsid w:val="00A71D6D"/>
    <w:rsid w:val="00A72794"/>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C1645"/>
    <w:rsid w:val="00AC172D"/>
    <w:rsid w:val="00AC3203"/>
    <w:rsid w:val="00AC485D"/>
    <w:rsid w:val="00AC4E26"/>
    <w:rsid w:val="00AC76D6"/>
    <w:rsid w:val="00AC79A3"/>
    <w:rsid w:val="00AD2025"/>
    <w:rsid w:val="00AD2960"/>
    <w:rsid w:val="00AD2CE4"/>
    <w:rsid w:val="00AD42CB"/>
    <w:rsid w:val="00AD4EB2"/>
    <w:rsid w:val="00AD4EC6"/>
    <w:rsid w:val="00AD72EE"/>
    <w:rsid w:val="00AE0171"/>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2D53"/>
    <w:rsid w:val="00B1507A"/>
    <w:rsid w:val="00B167B8"/>
    <w:rsid w:val="00B17212"/>
    <w:rsid w:val="00B22433"/>
    <w:rsid w:val="00B22CB2"/>
    <w:rsid w:val="00B23E54"/>
    <w:rsid w:val="00B2482F"/>
    <w:rsid w:val="00B26F12"/>
    <w:rsid w:val="00B27E5F"/>
    <w:rsid w:val="00B3242B"/>
    <w:rsid w:val="00B33F31"/>
    <w:rsid w:val="00B36520"/>
    <w:rsid w:val="00B40C54"/>
    <w:rsid w:val="00B40F3C"/>
    <w:rsid w:val="00B43622"/>
    <w:rsid w:val="00B4459D"/>
    <w:rsid w:val="00B451A4"/>
    <w:rsid w:val="00B4530C"/>
    <w:rsid w:val="00B475A1"/>
    <w:rsid w:val="00B479BF"/>
    <w:rsid w:val="00B51F4C"/>
    <w:rsid w:val="00B52CAC"/>
    <w:rsid w:val="00B53B39"/>
    <w:rsid w:val="00B53E59"/>
    <w:rsid w:val="00B5458C"/>
    <w:rsid w:val="00B54C9D"/>
    <w:rsid w:val="00B561FE"/>
    <w:rsid w:val="00B56377"/>
    <w:rsid w:val="00B604CF"/>
    <w:rsid w:val="00B63B55"/>
    <w:rsid w:val="00B6548F"/>
    <w:rsid w:val="00B66878"/>
    <w:rsid w:val="00B670B9"/>
    <w:rsid w:val="00B67D88"/>
    <w:rsid w:val="00B70EFA"/>
    <w:rsid w:val="00B7225B"/>
    <w:rsid w:val="00B7270C"/>
    <w:rsid w:val="00B736C2"/>
    <w:rsid w:val="00B74380"/>
    <w:rsid w:val="00B749C3"/>
    <w:rsid w:val="00B761A8"/>
    <w:rsid w:val="00B77AA1"/>
    <w:rsid w:val="00B807B7"/>
    <w:rsid w:val="00B81497"/>
    <w:rsid w:val="00B82513"/>
    <w:rsid w:val="00B859D1"/>
    <w:rsid w:val="00B86243"/>
    <w:rsid w:val="00B918B2"/>
    <w:rsid w:val="00B91B79"/>
    <w:rsid w:val="00B91EF2"/>
    <w:rsid w:val="00B93233"/>
    <w:rsid w:val="00B94B14"/>
    <w:rsid w:val="00B9593A"/>
    <w:rsid w:val="00BA161F"/>
    <w:rsid w:val="00BA18F1"/>
    <w:rsid w:val="00BA2540"/>
    <w:rsid w:val="00BA4FAE"/>
    <w:rsid w:val="00BA7C82"/>
    <w:rsid w:val="00BA7CF0"/>
    <w:rsid w:val="00BB0F24"/>
    <w:rsid w:val="00BB6317"/>
    <w:rsid w:val="00BC235F"/>
    <w:rsid w:val="00BC279C"/>
    <w:rsid w:val="00BC4495"/>
    <w:rsid w:val="00BC49B3"/>
    <w:rsid w:val="00BC6197"/>
    <w:rsid w:val="00BD0DDB"/>
    <w:rsid w:val="00BD2A15"/>
    <w:rsid w:val="00BE08D8"/>
    <w:rsid w:val="00BE09FD"/>
    <w:rsid w:val="00BE1FB1"/>
    <w:rsid w:val="00BE6F6C"/>
    <w:rsid w:val="00BE7DCE"/>
    <w:rsid w:val="00BF0B0D"/>
    <w:rsid w:val="00BF1666"/>
    <w:rsid w:val="00BF238A"/>
    <w:rsid w:val="00BF2474"/>
    <w:rsid w:val="00BF6C9D"/>
    <w:rsid w:val="00C003E1"/>
    <w:rsid w:val="00C04055"/>
    <w:rsid w:val="00C05D0C"/>
    <w:rsid w:val="00C112FD"/>
    <w:rsid w:val="00C26A76"/>
    <w:rsid w:val="00C27954"/>
    <w:rsid w:val="00C30539"/>
    <w:rsid w:val="00C3277A"/>
    <w:rsid w:val="00C34229"/>
    <w:rsid w:val="00C3474D"/>
    <w:rsid w:val="00C409E4"/>
    <w:rsid w:val="00C40A7A"/>
    <w:rsid w:val="00C440BC"/>
    <w:rsid w:val="00C44CEF"/>
    <w:rsid w:val="00C45CC6"/>
    <w:rsid w:val="00C46514"/>
    <w:rsid w:val="00C46863"/>
    <w:rsid w:val="00C509EB"/>
    <w:rsid w:val="00C525D3"/>
    <w:rsid w:val="00C52692"/>
    <w:rsid w:val="00C53A9B"/>
    <w:rsid w:val="00C55985"/>
    <w:rsid w:val="00C60C6A"/>
    <w:rsid w:val="00C62CB3"/>
    <w:rsid w:val="00C67296"/>
    <w:rsid w:val="00C700F1"/>
    <w:rsid w:val="00C75C98"/>
    <w:rsid w:val="00C75CC2"/>
    <w:rsid w:val="00C77316"/>
    <w:rsid w:val="00C81150"/>
    <w:rsid w:val="00C832FF"/>
    <w:rsid w:val="00C857F9"/>
    <w:rsid w:val="00C86DB0"/>
    <w:rsid w:val="00C8767C"/>
    <w:rsid w:val="00C9186D"/>
    <w:rsid w:val="00C9225A"/>
    <w:rsid w:val="00C931C5"/>
    <w:rsid w:val="00C96ACD"/>
    <w:rsid w:val="00CA269E"/>
    <w:rsid w:val="00CA36AE"/>
    <w:rsid w:val="00CA6376"/>
    <w:rsid w:val="00CA799C"/>
    <w:rsid w:val="00CB1400"/>
    <w:rsid w:val="00CB407B"/>
    <w:rsid w:val="00CB5C86"/>
    <w:rsid w:val="00CB601D"/>
    <w:rsid w:val="00CB6134"/>
    <w:rsid w:val="00CC07E5"/>
    <w:rsid w:val="00CC2D00"/>
    <w:rsid w:val="00CC4625"/>
    <w:rsid w:val="00CC77A8"/>
    <w:rsid w:val="00CD0039"/>
    <w:rsid w:val="00CD0350"/>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DE0"/>
    <w:rsid w:val="00CF6902"/>
    <w:rsid w:val="00D0021B"/>
    <w:rsid w:val="00D03E16"/>
    <w:rsid w:val="00D05278"/>
    <w:rsid w:val="00D06B8A"/>
    <w:rsid w:val="00D10E9B"/>
    <w:rsid w:val="00D11406"/>
    <w:rsid w:val="00D1250B"/>
    <w:rsid w:val="00D145E3"/>
    <w:rsid w:val="00D14B74"/>
    <w:rsid w:val="00D157BA"/>
    <w:rsid w:val="00D17CD8"/>
    <w:rsid w:val="00D22A1B"/>
    <w:rsid w:val="00D22B64"/>
    <w:rsid w:val="00D230B8"/>
    <w:rsid w:val="00D2560A"/>
    <w:rsid w:val="00D25ED3"/>
    <w:rsid w:val="00D26133"/>
    <w:rsid w:val="00D27DA5"/>
    <w:rsid w:val="00D301EA"/>
    <w:rsid w:val="00D30E93"/>
    <w:rsid w:val="00D31407"/>
    <w:rsid w:val="00D3184D"/>
    <w:rsid w:val="00D3502A"/>
    <w:rsid w:val="00D473B3"/>
    <w:rsid w:val="00D50748"/>
    <w:rsid w:val="00D52BC7"/>
    <w:rsid w:val="00D52EBB"/>
    <w:rsid w:val="00D55A35"/>
    <w:rsid w:val="00D5663A"/>
    <w:rsid w:val="00D56AC4"/>
    <w:rsid w:val="00D56BE5"/>
    <w:rsid w:val="00D57972"/>
    <w:rsid w:val="00D60195"/>
    <w:rsid w:val="00D6067B"/>
    <w:rsid w:val="00D61E51"/>
    <w:rsid w:val="00D636A0"/>
    <w:rsid w:val="00D636E6"/>
    <w:rsid w:val="00D64CF3"/>
    <w:rsid w:val="00D650AD"/>
    <w:rsid w:val="00D71A36"/>
    <w:rsid w:val="00D7273D"/>
    <w:rsid w:val="00D728CA"/>
    <w:rsid w:val="00D74E33"/>
    <w:rsid w:val="00D7744D"/>
    <w:rsid w:val="00D80980"/>
    <w:rsid w:val="00D85570"/>
    <w:rsid w:val="00D85BDD"/>
    <w:rsid w:val="00D85D6C"/>
    <w:rsid w:val="00D86E50"/>
    <w:rsid w:val="00D87F4B"/>
    <w:rsid w:val="00D92750"/>
    <w:rsid w:val="00D9771A"/>
    <w:rsid w:val="00DA178A"/>
    <w:rsid w:val="00DA1C62"/>
    <w:rsid w:val="00DA1DC1"/>
    <w:rsid w:val="00DA25D7"/>
    <w:rsid w:val="00DA7B78"/>
    <w:rsid w:val="00DB07AE"/>
    <w:rsid w:val="00DB09BD"/>
    <w:rsid w:val="00DB2CCC"/>
    <w:rsid w:val="00DB4CB5"/>
    <w:rsid w:val="00DB70FF"/>
    <w:rsid w:val="00DB7D05"/>
    <w:rsid w:val="00DC1645"/>
    <w:rsid w:val="00DD1A75"/>
    <w:rsid w:val="00DD5063"/>
    <w:rsid w:val="00DE135E"/>
    <w:rsid w:val="00DE151D"/>
    <w:rsid w:val="00DE242C"/>
    <w:rsid w:val="00DE29FC"/>
    <w:rsid w:val="00DE40F6"/>
    <w:rsid w:val="00DE5E07"/>
    <w:rsid w:val="00DE7D69"/>
    <w:rsid w:val="00DF0A8B"/>
    <w:rsid w:val="00DF1B3E"/>
    <w:rsid w:val="00DF2172"/>
    <w:rsid w:val="00DF228E"/>
    <w:rsid w:val="00DF3963"/>
    <w:rsid w:val="00DF3A12"/>
    <w:rsid w:val="00E039FD"/>
    <w:rsid w:val="00E11848"/>
    <w:rsid w:val="00E127D2"/>
    <w:rsid w:val="00E17966"/>
    <w:rsid w:val="00E20BD8"/>
    <w:rsid w:val="00E23991"/>
    <w:rsid w:val="00E239D6"/>
    <w:rsid w:val="00E26668"/>
    <w:rsid w:val="00E26A6C"/>
    <w:rsid w:val="00E301B7"/>
    <w:rsid w:val="00E3502B"/>
    <w:rsid w:val="00E40DFC"/>
    <w:rsid w:val="00E419B2"/>
    <w:rsid w:val="00E41CDD"/>
    <w:rsid w:val="00E428E0"/>
    <w:rsid w:val="00E42C20"/>
    <w:rsid w:val="00E45207"/>
    <w:rsid w:val="00E4714A"/>
    <w:rsid w:val="00E51641"/>
    <w:rsid w:val="00E52727"/>
    <w:rsid w:val="00E60086"/>
    <w:rsid w:val="00E60EEA"/>
    <w:rsid w:val="00E650B1"/>
    <w:rsid w:val="00E65E15"/>
    <w:rsid w:val="00E7421C"/>
    <w:rsid w:val="00E74B0B"/>
    <w:rsid w:val="00E82546"/>
    <w:rsid w:val="00E82A4D"/>
    <w:rsid w:val="00E843C6"/>
    <w:rsid w:val="00E86226"/>
    <w:rsid w:val="00E865D4"/>
    <w:rsid w:val="00E90E4F"/>
    <w:rsid w:val="00E9254D"/>
    <w:rsid w:val="00E97E6E"/>
    <w:rsid w:val="00EA0BC8"/>
    <w:rsid w:val="00EA3E71"/>
    <w:rsid w:val="00EA4095"/>
    <w:rsid w:val="00EA4DF9"/>
    <w:rsid w:val="00EA6B52"/>
    <w:rsid w:val="00EB02F1"/>
    <w:rsid w:val="00EB2CFC"/>
    <w:rsid w:val="00EB3114"/>
    <w:rsid w:val="00EC3950"/>
    <w:rsid w:val="00EC6CC4"/>
    <w:rsid w:val="00EC786F"/>
    <w:rsid w:val="00ED01A2"/>
    <w:rsid w:val="00ED312A"/>
    <w:rsid w:val="00ED48C7"/>
    <w:rsid w:val="00EE084E"/>
    <w:rsid w:val="00EE359A"/>
    <w:rsid w:val="00EE35C6"/>
    <w:rsid w:val="00EE3813"/>
    <w:rsid w:val="00EE4764"/>
    <w:rsid w:val="00EE4A42"/>
    <w:rsid w:val="00EE4F99"/>
    <w:rsid w:val="00EF395A"/>
    <w:rsid w:val="00EF4646"/>
    <w:rsid w:val="00EF58B3"/>
    <w:rsid w:val="00F01A8D"/>
    <w:rsid w:val="00F01D4F"/>
    <w:rsid w:val="00F03CF6"/>
    <w:rsid w:val="00F04FB8"/>
    <w:rsid w:val="00F05C9B"/>
    <w:rsid w:val="00F06AAD"/>
    <w:rsid w:val="00F07EBB"/>
    <w:rsid w:val="00F12BC7"/>
    <w:rsid w:val="00F132A5"/>
    <w:rsid w:val="00F14CD1"/>
    <w:rsid w:val="00F15EDB"/>
    <w:rsid w:val="00F15FC0"/>
    <w:rsid w:val="00F20FAF"/>
    <w:rsid w:val="00F21631"/>
    <w:rsid w:val="00F228D0"/>
    <w:rsid w:val="00F2393E"/>
    <w:rsid w:val="00F23A47"/>
    <w:rsid w:val="00F2412D"/>
    <w:rsid w:val="00F246DF"/>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4A71"/>
    <w:rsid w:val="00F65ED5"/>
    <w:rsid w:val="00F66785"/>
    <w:rsid w:val="00F67CDD"/>
    <w:rsid w:val="00F7671E"/>
    <w:rsid w:val="00F8268A"/>
    <w:rsid w:val="00F827BE"/>
    <w:rsid w:val="00F84B9C"/>
    <w:rsid w:val="00F86E37"/>
    <w:rsid w:val="00F875F2"/>
    <w:rsid w:val="00F901CD"/>
    <w:rsid w:val="00F905D6"/>
    <w:rsid w:val="00F9198E"/>
    <w:rsid w:val="00F91FDE"/>
    <w:rsid w:val="00F92BD2"/>
    <w:rsid w:val="00F95790"/>
    <w:rsid w:val="00F97804"/>
    <w:rsid w:val="00FA0EA3"/>
    <w:rsid w:val="00FA14D4"/>
    <w:rsid w:val="00FA281F"/>
    <w:rsid w:val="00FA29C0"/>
    <w:rsid w:val="00FA3962"/>
    <w:rsid w:val="00FA3971"/>
    <w:rsid w:val="00FA49F7"/>
    <w:rsid w:val="00FB01DC"/>
    <w:rsid w:val="00FB19B5"/>
    <w:rsid w:val="00FB26B6"/>
    <w:rsid w:val="00FB5DC5"/>
    <w:rsid w:val="00FB77AB"/>
    <w:rsid w:val="00FC59AC"/>
    <w:rsid w:val="00FC5BA7"/>
    <w:rsid w:val="00FD1CE3"/>
    <w:rsid w:val="00FD4DFC"/>
    <w:rsid w:val="00FD573A"/>
    <w:rsid w:val="00FD610B"/>
    <w:rsid w:val="00FE0265"/>
    <w:rsid w:val="00FE2882"/>
    <w:rsid w:val="00FE2B32"/>
    <w:rsid w:val="00FE75F6"/>
    <w:rsid w:val="00FF054E"/>
    <w:rsid w:val="00FF21B5"/>
    <w:rsid w:val="00FF24B1"/>
    <w:rsid w:val="00FF3591"/>
    <w:rsid w:val="00FF43E0"/>
    <w:rsid w:val="00FF6288"/>
    <w:rsid w:val="00FF6F62"/>
    <w:rsid w:val="00FF7F6C"/>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r="http://schemas.openxmlformats.org/officeDocument/2006/relationships" xmlns:w="http://schemas.openxmlformats.org/wordprocessingml/2006/main">
  <w:divs>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1293</Words>
  <Characters>7371</Characters>
  <Application>Microsoft Office Word</Application>
  <DocSecurity>0</DocSecurity>
  <Lines>61</Lines>
  <Paragraphs>17</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8647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helena</cp:lastModifiedBy>
  <cp:revision>2</cp:revision>
  <cp:lastPrinted>2017-03-20T07:59:00Z</cp:lastPrinted>
  <dcterms:created xsi:type="dcterms:W3CDTF">2020-06-09T07:00:00Z</dcterms:created>
  <dcterms:modified xsi:type="dcterms:W3CDTF">2020-06-09T07:00:00Z</dcterms:modified>
</cp:coreProperties>
</file>