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707" w:rsidRDefault="00ED4122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:rsidR="00016707" w:rsidRDefault="00ED4122">
      <w:pPr>
        <w:pStyle w:val="Nadpis1"/>
        <w:ind w:left="-5"/>
      </w:pPr>
      <w:r>
        <w:t>Čl. I (1) (5) Všeobecné informácie</w:t>
      </w:r>
    </w:p>
    <w:p w:rsidR="00016707" w:rsidRDefault="00ED4122">
      <w:pPr>
        <w:spacing w:after="286"/>
        <w:ind w:right="92"/>
      </w:pPr>
      <w:r>
        <w:t>Účtovné obdobie 2019 (1.1.2019-31.12.2019)</w:t>
      </w:r>
    </w:p>
    <w:p w:rsidR="00016707" w:rsidRDefault="00ED4122">
      <w:pPr>
        <w:spacing w:after="29"/>
        <w:ind w:right="92"/>
      </w:pPr>
      <w:r>
        <w:t>Čl. I (1)</w:t>
      </w:r>
    </w:p>
    <w:tbl>
      <w:tblPr>
        <w:tblStyle w:val="TableGrid"/>
        <w:tblW w:w="51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2203"/>
      </w:tblGrid>
      <w:tr w:rsidR="0001670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016707" w:rsidRDefault="00375B93">
            <w:pPr>
              <w:spacing w:after="0" w:line="259" w:lineRule="auto"/>
              <w:ind w:left="0" w:firstLine="0"/>
            </w:pPr>
            <w:r>
              <w:t xml:space="preserve">FUNTORO EUROPE </w:t>
            </w:r>
            <w:proofErr w:type="spellStart"/>
            <w:r>
              <w:t>a.s</w:t>
            </w:r>
            <w:proofErr w:type="spellEnd"/>
            <w:r>
              <w:t>.</w:t>
            </w:r>
            <w:r w:rsidR="00ED4122">
              <w:t>.</w:t>
            </w:r>
          </w:p>
        </w:tc>
      </w:tr>
      <w:tr w:rsidR="0001670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6707" w:rsidRDefault="00375B93">
            <w:pPr>
              <w:spacing w:after="0" w:line="259" w:lineRule="auto"/>
              <w:ind w:left="0" w:firstLine="0"/>
              <w:jc w:val="both"/>
            </w:pPr>
            <w:r>
              <w:t>Hrachová 30, 821 05 Bratislava</w:t>
            </w:r>
          </w:p>
        </w:tc>
      </w:tr>
    </w:tbl>
    <w:p w:rsidR="00016707" w:rsidRDefault="00ED4122">
      <w:pPr>
        <w:spacing w:after="185"/>
        <w:ind w:right="92"/>
      </w:pPr>
      <w:r>
        <w:t>Opis hospodárskej činnosti v nadväznosti na predmet podnikania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3"/>
        <w:gridCol w:w="3645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Arial CE" w:eastAsia="Times New Roman" w:hAnsi="Arial CE" w:cs="Arial CE"/>
                <w:szCs w:val="14"/>
              </w:rPr>
              <w:t>sprostredkovateľská činnosť v oblasti obchodu a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Times New Roman" w:eastAsia="Times New Roman" w:hAnsi="Times New Roman" w:cs="Times New Roman"/>
                <w:color w:val="auto"/>
                <w:szCs w:val="14"/>
              </w:rPr>
              <w:t>  </w:t>
            </w:r>
            <w:r w:rsidRPr="00A135CD">
              <w:rPr>
                <w:rFonts w:ascii="Arial CE" w:eastAsia="Times New Roman" w:hAnsi="Arial CE" w:cs="Arial CE"/>
                <w:szCs w:val="14"/>
              </w:rPr>
              <w:t>(od: 18.04.2001)</w:t>
            </w:r>
          </w:p>
        </w:tc>
      </w:tr>
    </w:tbl>
    <w:p w:rsidR="00A135CD" w:rsidRPr="00A135CD" w:rsidRDefault="00A135CD" w:rsidP="00A135C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vanish/>
          <w:color w:val="auto"/>
          <w:szCs w:val="1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3"/>
        <w:gridCol w:w="3645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Arial CE" w:eastAsia="Times New Roman" w:hAnsi="Arial CE" w:cs="Arial CE"/>
                <w:szCs w:val="14"/>
              </w:rPr>
              <w:t>kúpa tovaru za účelom jeho predaja konečnému spotrebiteľovi (maloobchod)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Times New Roman" w:eastAsia="Times New Roman" w:hAnsi="Times New Roman" w:cs="Times New Roman"/>
                <w:color w:val="auto"/>
                <w:szCs w:val="14"/>
              </w:rPr>
              <w:t>  </w:t>
            </w:r>
            <w:r w:rsidRPr="00A135CD">
              <w:rPr>
                <w:rFonts w:ascii="Arial CE" w:eastAsia="Times New Roman" w:hAnsi="Arial CE" w:cs="Arial CE"/>
                <w:szCs w:val="14"/>
              </w:rPr>
              <w:t>(od: 18.04.2001)</w:t>
            </w:r>
          </w:p>
        </w:tc>
      </w:tr>
    </w:tbl>
    <w:p w:rsidR="00A135CD" w:rsidRPr="00A135CD" w:rsidRDefault="00A135CD" w:rsidP="00A135C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vanish/>
          <w:color w:val="auto"/>
          <w:szCs w:val="1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3"/>
        <w:gridCol w:w="3645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Arial CE" w:eastAsia="Times New Roman" w:hAnsi="Arial CE" w:cs="Arial CE"/>
                <w:szCs w:val="14"/>
              </w:rPr>
              <w:t>kúpa tovaru za účelom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Times New Roman" w:eastAsia="Times New Roman" w:hAnsi="Times New Roman" w:cs="Times New Roman"/>
                <w:color w:val="auto"/>
                <w:szCs w:val="14"/>
              </w:rPr>
              <w:t>  </w:t>
            </w:r>
            <w:r w:rsidRPr="00A135CD">
              <w:rPr>
                <w:rFonts w:ascii="Arial CE" w:eastAsia="Times New Roman" w:hAnsi="Arial CE" w:cs="Arial CE"/>
                <w:szCs w:val="14"/>
              </w:rPr>
              <w:t>(od: 18.04.2001)</w:t>
            </w:r>
          </w:p>
        </w:tc>
      </w:tr>
    </w:tbl>
    <w:p w:rsidR="00A135CD" w:rsidRPr="00A135CD" w:rsidRDefault="00A135CD" w:rsidP="00A135C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vanish/>
          <w:color w:val="auto"/>
          <w:szCs w:val="1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3"/>
        <w:gridCol w:w="3645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proofErr w:type="spellStart"/>
            <w:r w:rsidRPr="00A135CD">
              <w:rPr>
                <w:rFonts w:ascii="Arial CE" w:eastAsia="Times New Roman" w:hAnsi="Arial CE" w:cs="Arial CE"/>
                <w:szCs w:val="14"/>
              </w:rPr>
              <w:t>autoelektrikárske</w:t>
            </w:r>
            <w:proofErr w:type="spellEnd"/>
            <w:r w:rsidRPr="00A135CD">
              <w:rPr>
                <w:rFonts w:ascii="Arial CE" w:eastAsia="Times New Roman" w:hAnsi="Arial CE" w:cs="Arial CE"/>
                <w:szCs w:val="14"/>
              </w:rPr>
              <w:t xml:space="preserve"> práce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Times New Roman" w:eastAsia="Times New Roman" w:hAnsi="Times New Roman" w:cs="Times New Roman"/>
                <w:color w:val="auto"/>
                <w:szCs w:val="14"/>
              </w:rPr>
              <w:t>  </w:t>
            </w:r>
            <w:r w:rsidRPr="00A135CD">
              <w:rPr>
                <w:rFonts w:ascii="Arial CE" w:eastAsia="Times New Roman" w:hAnsi="Arial CE" w:cs="Arial CE"/>
                <w:szCs w:val="14"/>
              </w:rPr>
              <w:t>(od: 11.01.2006)</w:t>
            </w:r>
          </w:p>
        </w:tc>
      </w:tr>
    </w:tbl>
    <w:p w:rsidR="00A135CD" w:rsidRPr="00A135CD" w:rsidRDefault="00A135CD" w:rsidP="00A135C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vanish/>
          <w:color w:val="auto"/>
          <w:szCs w:val="1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3"/>
        <w:gridCol w:w="3645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Arial CE" w:eastAsia="Times New Roman" w:hAnsi="Arial CE" w:cs="Arial CE"/>
                <w:szCs w:val="14"/>
              </w:rPr>
              <w:t>výroba komunikačných zariadení a spotrebnej elektroniky</w:t>
            </w:r>
          </w:p>
        </w:tc>
        <w:tc>
          <w:tcPr>
            <w:tcW w:w="1650" w:type="pct"/>
            <w:shd w:val="clear" w:color="auto" w:fill="FFFFFF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Times New Roman" w:eastAsia="Times New Roman" w:hAnsi="Times New Roman" w:cs="Times New Roman"/>
                <w:color w:val="auto"/>
                <w:szCs w:val="14"/>
              </w:rPr>
              <w:t>  </w:t>
            </w:r>
            <w:r w:rsidRPr="00A135CD">
              <w:rPr>
                <w:rFonts w:ascii="Arial CE" w:eastAsia="Times New Roman" w:hAnsi="Arial CE" w:cs="Arial CE"/>
                <w:szCs w:val="14"/>
              </w:rPr>
              <w:t>(od: 22.03.2013)</w:t>
            </w:r>
          </w:p>
        </w:tc>
      </w:tr>
    </w:tbl>
    <w:p w:rsidR="00A135CD" w:rsidRPr="00A135CD" w:rsidRDefault="00A135CD" w:rsidP="00A135C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vanish/>
          <w:color w:val="auto"/>
          <w:szCs w:val="1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8"/>
      </w:tblGrid>
      <w:tr w:rsidR="00A135CD" w:rsidRPr="00A135CD" w:rsidTr="00A135C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135CD" w:rsidRPr="00A135CD" w:rsidRDefault="00A135CD" w:rsidP="00A135CD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Cs w:val="14"/>
              </w:rPr>
            </w:pPr>
            <w:r w:rsidRPr="00A135CD">
              <w:rPr>
                <w:rFonts w:ascii="Arial CE" w:eastAsia="Times New Roman" w:hAnsi="Arial CE" w:cs="Arial CE"/>
                <w:szCs w:val="14"/>
              </w:rPr>
              <w:t>reklamná činnosť</w:t>
            </w:r>
          </w:p>
        </w:tc>
      </w:tr>
    </w:tbl>
    <w:p w:rsidR="00A135CD" w:rsidRDefault="00A135CD">
      <w:pPr>
        <w:spacing w:after="185"/>
        <w:ind w:right="92"/>
      </w:pPr>
    </w:p>
    <w:p w:rsidR="00016707" w:rsidRDefault="00ED4122" w:rsidP="00375B93">
      <w:pPr>
        <w:spacing w:after="0"/>
        <w:ind w:right="92"/>
      </w:pPr>
      <w:r>
        <w:t>-</w:t>
      </w:r>
    </w:p>
    <w:p w:rsidR="00016707" w:rsidRDefault="00ED4122">
      <w:pPr>
        <w:spacing w:after="387"/>
        <w:ind w:right="92"/>
      </w:pPr>
      <w:r>
        <w:t>Č</w:t>
      </w:r>
      <w:r>
        <w:t>l. I (5)</w:t>
      </w:r>
    </w:p>
    <w:p w:rsidR="00016707" w:rsidRDefault="00ED4122">
      <w:pPr>
        <w:spacing w:after="0"/>
        <w:ind w:right="9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3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016707">
        <w:trPr>
          <w:trHeight w:val="556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016707" w:rsidRDefault="00ED4122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40" w:lineRule="auto"/>
              <w:ind w:left="14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:rsidR="00016707" w:rsidRDefault="00ED4122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01670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right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right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016707" w:rsidRDefault="00ED4122">
      <w:pPr>
        <w:pStyle w:val="Nadpis1"/>
        <w:spacing w:after="312"/>
        <w:ind w:left="-5"/>
      </w:pPr>
      <w:r>
        <w:t>Čl. I (2) (3) Dátum schválenia účtovnej závierky a právny dôvod</w:t>
      </w:r>
      <w:bookmarkStart w:id="0" w:name="_GoBack"/>
      <w:bookmarkEnd w:id="0"/>
    </w:p>
    <w:p w:rsidR="00016707" w:rsidRDefault="00ED4122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A135CD">
        <w:t>30</w:t>
      </w:r>
      <w:r>
        <w:t>.0</w:t>
      </w:r>
      <w:r w:rsidR="00A135CD">
        <w:t>6</w:t>
      </w:r>
      <w:r>
        <w:t>.2019</w:t>
      </w:r>
    </w:p>
    <w:p w:rsidR="00016707" w:rsidRDefault="00ED4122">
      <w:pPr>
        <w:spacing w:after="426"/>
        <w:ind w:right="92"/>
      </w:pPr>
      <w:r>
        <w:t>Čl. I (3) Právny dôvod na zostavenie účtovnej závierky</w:t>
      </w:r>
    </w:p>
    <w:p w:rsidR="00016707" w:rsidRDefault="00ED4122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9153" name="Group 19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35" name="Shape 2443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6" name="Shape 2443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7517" y="2751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3" style="width:9.75pt;height:9.75pt;mso-position-horizontal-relative:char;mso-position-vertical-relative:line" coordsize="1238,1238">
                <v:shape id="Shape 2443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3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1" style="position:absolute;width:687;height:687;left:275;top:275;" coordsize="68791,68793" path="m68791,0l68791,27518l27516,68793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9155" name="Group 19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39" name="Shape 2443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0" name="Shape 2444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5" style="width:9.75pt;height:9.75pt;mso-position-horizontal-relative:char;mso-position-vertical-relative:line" coordsize="1238,1238">
                <v:shape id="Shape 2444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4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9156" name="Group 19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43" name="Shape 2444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4" name="Shape 2444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6" style="width:9.75pt;height:9.75pt;mso-position-horizontal-relative:char;mso-position-vertical-relative:line" coordsize="1238,1238">
                <v:shape id="Shape 2444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4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:rsidR="00016707" w:rsidRDefault="00ED4122">
      <w:pPr>
        <w:pStyle w:val="Nadpis1"/>
        <w:ind w:left="-5"/>
      </w:pPr>
      <w:r>
        <w:t>Čl. I (4) Údaje o skupine</w:t>
      </w:r>
    </w:p>
    <w:p w:rsidR="00016707" w:rsidRDefault="00ED4122">
      <w:pPr>
        <w:spacing w:after="286"/>
        <w:ind w:right="92"/>
      </w:pPr>
      <w:r>
        <w:t>Spoločnosť je samostatná jednotka, nie je súčasťou skupiny</w:t>
      </w:r>
    </w:p>
    <w:p w:rsidR="00016707" w:rsidRDefault="00ED4122">
      <w:pPr>
        <w:spacing w:after="444"/>
        <w:ind w:right="9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:rsidR="00016707" w:rsidRDefault="00ED4122">
      <w:pPr>
        <w:spacing w:after="487"/>
        <w:ind w:right="92"/>
      </w:pPr>
      <w:r>
        <w:t>(4) b) Obchodné meno a sídlo účtovnej jednotky, ktorá zostavuje konsolido</w:t>
      </w:r>
      <w:r>
        <w:t>vanú účtovnú závierku za najmenšiu skupinu, ktorej súčasťou je účtovná jednotka ako dcérska účtovná jednotka a ktorá je tiež začlenená do skupiny účtovných jednotiek uvedených v písmene a):</w:t>
      </w:r>
    </w:p>
    <w:p w:rsidR="00016707" w:rsidRDefault="00ED4122">
      <w:pPr>
        <w:spacing w:after="300"/>
        <w:ind w:right="92"/>
      </w:pPr>
      <w:r>
        <w:t>(4) c) Adresa, kde sa môže vyžiadať kópia konsolidovaných účtovnýc</w:t>
      </w:r>
      <w:r>
        <w:t>h závierok uvedených v písmenách a) a b):</w:t>
      </w:r>
    </w:p>
    <w:p w:rsidR="00016707" w:rsidRDefault="00ED4122">
      <w:pPr>
        <w:spacing w:after="181"/>
        <w:ind w:right="92"/>
      </w:pPr>
      <w:r>
        <w:t>(4) d) Účtovná jednotka je materskou účtovnou jednotkou</w:t>
      </w:r>
    </w:p>
    <w:p w:rsidR="00016707" w:rsidRDefault="00ED4122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9158" name="Group 19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47" name="Shape 2444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8" name="Shape 2444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8" style="width:9.75pt;height:9.75pt;mso-position-horizontal-relative:char;mso-position-vertical-relative:line" coordsize="1238,1238">
                <v:shape id="Shape 2444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5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9157" name="Group 19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1" name="Shape 2445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2" name="Shape 2445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57" style="width:9.75pt;height:9.75pt;mso-position-horizontal-relative:char;mso-position-vertical-relative:line" coordsize="1238,1238">
                <v:shape id="Shape 2445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5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16707" w:rsidRDefault="00ED4122">
      <w:pPr>
        <w:ind w:left="327" w:right="92"/>
      </w:pPr>
      <w:r>
        <w:t>Účtovná jednotka je oslobodená od povinnosti zostaviť konsolidovanú účtovnú závierku a konsolidovanú výročnú správu podľa § 22</w:t>
      </w:r>
    </w:p>
    <w:p w:rsidR="00016707" w:rsidRDefault="00ED4122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641" name="Group 20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5" name="Shape 2445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6" name="Shape 2445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41" style="width:9.75pt;height:9.75pt;mso-position-horizontal-relative:char;mso-position-vertical-relative:line" coordsize="1238,1238">
                <v:shape id="Shape 2445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5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639" name="Group 20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59" name="Shape 2445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0" name="Shape 2446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39" style="width:9.75pt;height:9.75pt;mso-position-horizontal-relative:char;mso-position-vertical-relative:line" coordsize="1238,1238">
                <v:shape id="Shape 2446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6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16707" w:rsidRDefault="00ED4122">
      <w:pPr>
        <w:spacing w:after="878" w:line="250" w:lineRule="auto"/>
        <w:ind w:left="-5"/>
      </w:pPr>
      <w:r>
        <w:rPr>
          <w:b/>
          <w:sz w:val="24"/>
        </w:rPr>
        <w:t>Čl. I</w:t>
      </w:r>
      <w:r>
        <w:rPr>
          <w:b/>
          <w:sz w:val="24"/>
        </w:rPr>
        <w:t>I Informácie o orgánoch spoločnosti</w:t>
      </w:r>
    </w:p>
    <w:p w:rsidR="00016707" w:rsidRDefault="00ED4122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:rsidR="00016707" w:rsidRDefault="00ED4122">
      <w:pPr>
        <w:spacing w:after="286"/>
        <w:ind w:right="92"/>
      </w:pPr>
      <w:r>
        <w:t>Účtovná jednotka neposkytla záruky členom orgánov spoločnosti</w:t>
      </w:r>
    </w:p>
    <w:p w:rsidR="00016707" w:rsidRDefault="00ED4122">
      <w:pPr>
        <w:spacing w:after="87"/>
        <w:ind w:right="9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016707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r>
              <w:rPr>
                <w:b/>
                <w:sz w:val="12"/>
              </w:rPr>
              <w:t>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:rsidR="00016707" w:rsidRDefault="00ED4122">
      <w:pPr>
        <w:pStyle w:val="Nadpis1"/>
        <w:ind w:left="-5"/>
      </w:pPr>
      <w:r>
        <w:t>Čl. II b) Informácie o pôžičkách poskytnutých členom orgánov spoločnosti k poslednému dňu účtovného ob</w:t>
      </w:r>
      <w:r>
        <w:t>dobia</w:t>
      </w:r>
    </w:p>
    <w:p w:rsidR="00016707" w:rsidRDefault="00ED4122">
      <w:pPr>
        <w:spacing w:after="286"/>
        <w:ind w:right="92"/>
      </w:pPr>
      <w:r>
        <w:t>Účtovná jednotka neposkytla pôžičky členom orgánov spoločnosti</w:t>
      </w:r>
    </w:p>
    <w:p w:rsidR="00016707" w:rsidRDefault="00ED4122">
      <w:pPr>
        <w:spacing w:after="73"/>
        <w:ind w:right="9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016707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</w:t>
            </w:r>
            <w:r>
              <w:rPr>
                <w:b/>
                <w:sz w:val="12"/>
              </w:rPr>
              <w:t>ných orgánov (PO)</w:t>
            </w:r>
          </w:p>
        </w:tc>
      </w:tr>
      <w:tr w:rsidR="00016707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</w:tbl>
    <w:p w:rsidR="00016707" w:rsidRDefault="00ED4122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:rsidR="00016707" w:rsidRDefault="00ED4122">
      <w:pPr>
        <w:spacing w:after="286"/>
        <w:ind w:right="92"/>
      </w:pPr>
      <w:r>
        <w:t>Účtovná jednotka neposkytla pôžičky členom orgánov spoločnosti</w:t>
      </w:r>
    </w:p>
    <w:p w:rsidR="00016707" w:rsidRDefault="00ED4122">
      <w:pPr>
        <w:spacing w:after="173"/>
        <w:ind w:right="9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1670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:rsidR="00016707" w:rsidRDefault="00ED4122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:rsidR="00016707" w:rsidRDefault="00ED4122">
      <w:pPr>
        <w:spacing w:after="286"/>
        <w:ind w:right="92"/>
      </w:pPr>
      <w:r>
        <w:t>Účtovná jednotka neposkytla pôžičky členom orgánov spoločnosti</w:t>
      </w:r>
    </w:p>
    <w:p w:rsidR="00016707" w:rsidRDefault="00ED4122">
      <w:pPr>
        <w:spacing w:after="0"/>
        <w:ind w:right="92"/>
      </w:pPr>
      <w:r>
        <w:t>Čl. II d) Celková suma použi</w:t>
      </w:r>
      <w:r>
        <w:t>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1670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016707" w:rsidRDefault="00ED4122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:rsidR="00016707" w:rsidRDefault="00ED4122">
      <w:pPr>
        <w:pStyle w:val="Nadpis1"/>
        <w:spacing w:after="298"/>
        <w:ind w:left="-5"/>
      </w:pPr>
      <w:r>
        <w:t>Čl. III (1) Ne</w:t>
      </w:r>
      <w:r>
        <w:t>pretržité pokračovanie účtovnej jednotky</w:t>
      </w:r>
    </w:p>
    <w:p w:rsidR="00016707" w:rsidRDefault="00ED4122">
      <w:pPr>
        <w:spacing w:after="441"/>
        <w:ind w:right="92"/>
      </w:pPr>
      <w:r>
        <w:t>Čl. III (1) Účtovná jednotka bude nepretržite pokračovať vo svojej činnosti:</w:t>
      </w:r>
    </w:p>
    <w:p w:rsidR="00016707" w:rsidRDefault="00ED4122">
      <w:pPr>
        <w:tabs>
          <w:tab w:val="center" w:pos="842"/>
          <w:tab w:val="center" w:pos="299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642" name="Group 20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63" name="Shape 244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4" name="Shape 244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42" style="width:9.75pt;height:9.75pt;mso-position-horizontal-relative:char;mso-position-vertical-relative:line" coordsize="1238,1238">
                <v:shape id="Shape 244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93" style="position:absolute;width:687;height:687;left:275;top:275;" coordsize="68791,68792" path="m68791,0l68791,27516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644" name="Group 20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467" name="Shape 244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8" name="Shape 244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44" style="width:9.75pt;height:9.75pt;mso-position-horizontal-relative:char;mso-position-vertical-relative:line" coordsize="1238,1238">
                <v:shape id="Shape 244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16707" w:rsidRDefault="00ED4122">
      <w:pPr>
        <w:pStyle w:val="Nadpis1"/>
        <w:ind w:left="-5"/>
      </w:pPr>
      <w:r>
        <w:lastRenderedPageBreak/>
        <w:t>Čl. III (2) Účtovné zásady a metódy, zmeny účtovných zásad a metód</w:t>
      </w:r>
    </w:p>
    <w:p w:rsidR="00016707" w:rsidRDefault="00ED4122">
      <w:pPr>
        <w:spacing w:after="286"/>
        <w:ind w:right="92"/>
      </w:pPr>
      <w:r>
        <w:t>Účtovná jednotka nemenila v období účtovné zásady a metódy.</w:t>
      </w:r>
    </w:p>
    <w:p w:rsidR="00016707" w:rsidRDefault="00ED4122">
      <w:pPr>
        <w:spacing w:after="130"/>
        <w:ind w:right="92"/>
      </w:pPr>
      <w:r>
        <w:t>Čl. III (2) Aplikované účtovné zásady a metódy, ktoré sú dôležité na posúdenie majetku, záväzkov, finančnej situácie, výsledku ho</w:t>
      </w:r>
      <w:r>
        <w:t>spodárenia a zmeny zásad a metód</w:t>
      </w:r>
    </w:p>
    <w:tbl>
      <w:tblPr>
        <w:tblStyle w:val="TableGrid"/>
        <w:tblW w:w="11018" w:type="dxa"/>
        <w:tblInd w:w="11" w:type="dxa"/>
        <w:tblCellMar>
          <w:top w:w="34" w:type="dxa"/>
          <w:left w:w="0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182"/>
        <w:gridCol w:w="552"/>
        <w:gridCol w:w="1657"/>
        <w:gridCol w:w="1104"/>
        <w:gridCol w:w="1105"/>
        <w:gridCol w:w="1657"/>
        <w:gridCol w:w="552"/>
        <w:gridCol w:w="2209"/>
      </w:tblGrid>
      <w:tr w:rsidR="00016707">
        <w:trPr>
          <w:trHeight w:val="390"/>
        </w:trPr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Dôvod zmeny</w:t>
            </w:r>
          </w:p>
        </w:tc>
        <w:tc>
          <w:tcPr>
            <w:tcW w:w="5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016707" w:rsidRDefault="00ED4122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>položku súvahy</w:t>
            </w:r>
          </w:p>
        </w:tc>
      </w:tr>
      <w:tr w:rsidR="00016707">
        <w:trPr>
          <w:trHeight w:val="1556"/>
        </w:trPr>
        <w:tc>
          <w:tcPr>
            <w:tcW w:w="825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16707" w:rsidRDefault="00ED4122">
            <w:pPr>
              <w:spacing w:after="101" w:line="259" w:lineRule="auto"/>
              <w:ind w:left="-11" w:firstLine="0"/>
            </w:pPr>
            <w:r>
              <w:rPr>
                <w:b/>
                <w:sz w:val="24"/>
              </w:rPr>
              <w:t>Čl. III (3) Transakcie, ktoré sa neuvádzajú v súvahe a ich finančný vplyv</w:t>
            </w:r>
          </w:p>
          <w:p w:rsidR="00016707" w:rsidRDefault="00ED4122">
            <w:pPr>
              <w:spacing w:after="287" w:line="259" w:lineRule="auto"/>
              <w:ind w:left="-11" w:firstLine="0"/>
            </w:pPr>
            <w:r>
              <w:t>Nie sú známe  transakcie, ktoré by neboli uvedené v súvahe</w:t>
            </w:r>
          </w:p>
          <w:p w:rsidR="00016707" w:rsidRDefault="00ED4122">
            <w:pPr>
              <w:spacing w:after="0" w:line="259" w:lineRule="auto"/>
              <w:ind w:left="-11" w:firstLine="0"/>
            </w:pPr>
            <w:r>
              <w:t>Čl. III (3) Informácie o transakciách, ktoré sa neuvádzajú v súvahe a ich finančný vplyv</w:t>
            </w:r>
          </w:p>
        </w:tc>
        <w:tc>
          <w:tcPr>
            <w:tcW w:w="5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330"/>
        </w:trPr>
        <w:tc>
          <w:tcPr>
            <w:tcW w:w="27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323" w:firstLine="0"/>
            </w:pPr>
            <w:r>
              <w:rPr>
                <w:b/>
              </w:rPr>
              <w:t>Finančný vplyv</w:t>
            </w:r>
          </w:p>
        </w:tc>
      </w:tr>
    </w:tbl>
    <w:p w:rsidR="00016707" w:rsidRDefault="00ED4122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:rsidR="00016707" w:rsidRDefault="00ED4122">
      <w:pPr>
        <w:pStyle w:val="Nadpis1"/>
        <w:spacing w:after="313"/>
        <w:ind w:left="-5"/>
      </w:pPr>
      <w:r>
        <w:t>Čl. III (4) a) Spôsob oceňovania majetku a záväzkov - obstarávacia cena, vlastné náklady, menovitá hodnota</w:t>
      </w:r>
    </w:p>
    <w:p w:rsidR="00016707" w:rsidRDefault="00ED4122">
      <w:pPr>
        <w:spacing w:after="0"/>
        <w:ind w:right="9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016707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</w:t>
            </w:r>
            <w:r>
              <w:rPr>
                <w:b/>
              </w:rPr>
              <w:t>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016707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1. Hmotný majetok s výnimkou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11" w:firstLine="0"/>
            </w:pPr>
            <w:r>
              <w:t>OC, vlastné náklady, clo, doprava, aktivácia</w:t>
            </w: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4. 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5. Nehmotný majetok s výnim</w:t>
            </w:r>
            <w:r>
              <w:t>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</w:tbl>
    <w:p w:rsidR="00016707" w:rsidRDefault="00ED4122">
      <w:pPr>
        <w:pStyle w:val="Nadpis1"/>
        <w:spacing w:after="313"/>
        <w:ind w:left="-5"/>
      </w:pPr>
      <w:r>
        <w:t>Čl. III (4) a) Spôsob oceňovania majetku a záväzkov - reálna hodnota, hodnota zistená metódou vlastného imania, iné</w:t>
      </w:r>
    </w:p>
    <w:p w:rsidR="00016707" w:rsidRDefault="00ED4122">
      <w:pPr>
        <w:ind w:right="9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01670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01670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</w:tbl>
    <w:p w:rsidR="00016707" w:rsidRDefault="00ED4122">
      <w:pPr>
        <w:pStyle w:val="Nadpis1"/>
        <w:spacing w:after="298"/>
        <w:ind w:left="-5"/>
      </w:pPr>
      <w:r>
        <w:t>Čl. III (4) a) Spôsob oceňovania majetku a záväzkov - vážený aritmetický priemer, FIFO metóda</w:t>
      </w:r>
    </w:p>
    <w:p w:rsidR="00016707" w:rsidRDefault="00ED4122">
      <w:pPr>
        <w:spacing w:after="387"/>
        <w:ind w:right="92"/>
      </w:pPr>
      <w:r>
        <w:t>Čl. III (4) a) Spôsob oceňovania majetku a záväzkov - vážený aritmetický priemer, FIFO metóda</w:t>
      </w:r>
    </w:p>
    <w:p w:rsidR="00016707" w:rsidRDefault="00ED4122">
      <w:pPr>
        <w:spacing w:after="201"/>
        <w:ind w:left="644" w:right="92"/>
      </w:pPr>
      <w:r>
        <w:t xml:space="preserve">Pri účtovaní zásob postupovala účtovná jednotka podľa § 43 postupov </w:t>
      </w:r>
      <w:r>
        <w:t>účtovania v PÚ:</w:t>
      </w:r>
    </w:p>
    <w:p w:rsidR="00016707" w:rsidRDefault="00ED4122">
      <w:pPr>
        <w:spacing w:after="373" w:line="537" w:lineRule="auto"/>
        <w:ind w:left="932" w:right="737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20186" name="Group 20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24471" name="Shape 24471"/>
                        <wps:cNvSpPr/>
                        <wps:spPr>
                          <a:xfrm>
                            <a:off x="0" y="228601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2" name="Shape 244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7517" y="256118"/>
                            <a:ext cx="68791" cy="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5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3" name="Shape 244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4" name="Shape 244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186" style="width:9.75pt;height:27.75pt;position:absolute;mso-position-horizontal-relative:text;mso-position-horizontal:absolute;margin-left:46.08pt;mso-position-vertical-relative:text;margin-top:-0.964905pt;" coordsize="1238,3524">
                <v:shape id="Shape 24475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76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15" style="position:absolute;width:687;height:687;left:275;top:2561;" coordsize="68791,68790" path="m68791,0l68791,27515l27516,68790l0,41273l0,13757l27516,41273l68791,0x">
                  <v:stroke weight="0pt" endcap="flat" joinstyle="miter" miterlimit="10" on="false" color="#000000" opacity="0"/>
                  <v:fill on="true" color="#000000"/>
                </v:shape>
                <v:shape id="Shape 244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016707" w:rsidRDefault="00ED4122">
      <w:pPr>
        <w:spacing w:after="201"/>
        <w:ind w:left="644" w:right="92"/>
      </w:pPr>
      <w:r>
        <w:t>Úbytok zásob rovnakého druhu účtovná jednotka oceňovala:</w:t>
      </w:r>
    </w:p>
    <w:p w:rsidR="00016707" w:rsidRDefault="00ED4122">
      <w:pPr>
        <w:spacing w:after="133" w:line="537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581025"/>
                <wp:effectExtent l="0" t="0" r="0" b="0"/>
                <wp:wrapSquare wrapText="bothSides"/>
                <wp:docPr id="20185" name="Group 20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24479" name="Shape 24479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0" name="Shape 24480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1" name="Shape 2448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2" name="Shape 2448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3" name="Shape 244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4" name="Shape 244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185" style="width:9.75pt;height:45.75pt;position:absolute;mso-position-horizontal-relative:text;mso-position-horizontal:absolute;margin-left:46.08pt;mso-position-vertical-relative:text;margin-top:-0.964874pt;" coordsize="1238,5810">
                <v:shape id="Shape 24485" style="position:absolute;width:1238;height:1238;left:0;top:45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86" style="position:absolute;width:1047;height:1047;left:95;top:46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8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8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 xml:space="preserve">váženým aritmetickým priemerom z obstarávacích cien alebo vlastných nákladov metódou FIFO (1. cena na ocenenie prírastku zásob </w:t>
      </w:r>
      <w:r>
        <w:t>sa použila ako 1. cena na ocenenie úbytku zásob) iným spôsobom:</w:t>
      </w:r>
    </w:p>
    <w:p w:rsidR="00016707" w:rsidRDefault="00ED4122">
      <w:pPr>
        <w:pStyle w:val="Nadpis1"/>
        <w:ind w:left="-5"/>
      </w:pPr>
      <w:r>
        <w:t>Čl. III (4) b) Odhad zníženia hodnoty majetku, tvorba opravnej položky</w:t>
      </w:r>
    </w:p>
    <w:p w:rsidR="00016707" w:rsidRDefault="00ED4122">
      <w:pPr>
        <w:spacing w:after="286"/>
        <w:ind w:right="92"/>
      </w:pPr>
      <w:r>
        <w:t>Spoločnosť netvorila opravné položky</w:t>
      </w:r>
    </w:p>
    <w:p w:rsidR="00016707" w:rsidRDefault="00ED4122">
      <w:pPr>
        <w:spacing w:after="73"/>
        <w:ind w:right="9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016707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:rsidR="00016707" w:rsidRDefault="00ED4122">
      <w:pPr>
        <w:pStyle w:val="Nadpis1"/>
        <w:spacing w:after="298"/>
        <w:ind w:left="-5"/>
      </w:pPr>
      <w:r>
        <w:t>Čl. III (4) c) Určenie ocenenia záväzkov, odhad ocenenia rezerv</w:t>
      </w:r>
    </w:p>
    <w:p w:rsidR="00016707" w:rsidRDefault="00ED4122">
      <w:pPr>
        <w:spacing w:after="148" w:line="537" w:lineRule="auto"/>
        <w:ind w:right="6407"/>
      </w:pPr>
      <w:r>
        <w:t>Čl. III (4) c) Určenie ocenenia záväzkov, odhad ocenenia rezerv menovitou hodnotou</w:t>
      </w:r>
    </w:p>
    <w:p w:rsidR="00016707" w:rsidRDefault="00ED4122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</w:t>
      </w:r>
      <w:r>
        <w:rPr>
          <w:b/>
          <w:sz w:val="24"/>
        </w:rPr>
        <w:t>ou</w:t>
      </w:r>
    </w:p>
    <w:p w:rsidR="00016707" w:rsidRDefault="00ED4122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:rsidR="00016707" w:rsidRDefault="00ED4122">
      <w:pPr>
        <w:spacing w:after="286"/>
        <w:ind w:right="92"/>
      </w:pPr>
      <w:r>
        <w:t>Účtovná jednotka nemá náplň pre túto položku.</w:t>
      </w:r>
    </w:p>
    <w:p w:rsidR="00016707" w:rsidRDefault="00ED4122">
      <w:pPr>
        <w:ind w:right="92"/>
      </w:pPr>
      <w:r>
        <w:t>Čl. III (4) d) 1. Určenie ocenenia reálnou hodnotou a aplikácia reálne</w:t>
      </w:r>
      <w:r>
        <w:t>j hodnoty podľa zákona</w:t>
      </w:r>
    </w:p>
    <w:p w:rsidR="00016707" w:rsidRDefault="00ED4122">
      <w:pPr>
        <w:spacing w:after="0"/>
        <w:ind w:right="92"/>
      </w:pPr>
      <w:r>
        <w:lastRenderedPageBreak/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016707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</w:t>
            </w:r>
            <w:r>
              <w:rPr>
                <w:b/>
              </w:rPr>
              <w:t>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:rsidR="00016707" w:rsidRDefault="00ED4122">
      <w:pPr>
        <w:pStyle w:val="Nadpis1"/>
        <w:ind w:left="-5"/>
      </w:pPr>
      <w:r>
        <w:t>Čl. III (4) d) 3. Derivátové finančné nástroje pri oceňovaní reálnou hodnotou</w:t>
      </w:r>
    </w:p>
    <w:p w:rsidR="00016707" w:rsidRDefault="00ED4122">
      <w:pPr>
        <w:spacing w:after="286"/>
        <w:ind w:right="92"/>
      </w:pPr>
      <w:r>
        <w:t>Účtovná jednotka nemá náplň pre túto položku.</w:t>
      </w:r>
    </w:p>
    <w:p w:rsidR="00016707" w:rsidRDefault="00ED4122">
      <w:pPr>
        <w:spacing w:after="0"/>
        <w:ind w:right="9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016707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</w:t>
            </w:r>
            <w:r>
              <w:rPr>
                <w:b/>
              </w:rPr>
              <w:t xml:space="preserve">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:rsidR="00016707" w:rsidRDefault="00ED4122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</w:t>
      </w:r>
      <w:r>
        <w:rPr>
          <w:b/>
          <w:sz w:val="24"/>
        </w:rPr>
        <w:t>kladmi</w:t>
      </w:r>
    </w:p>
    <w:p w:rsidR="00016707" w:rsidRDefault="00ED4122">
      <w:pPr>
        <w:pStyle w:val="Nadpis1"/>
        <w:spacing w:after="313"/>
        <w:ind w:left="-5"/>
      </w:pPr>
      <w:r>
        <w:t>Čl. III (4) e) 1. Derivátové finančné nástroje pri oceňovaní obstarávacou cenou, vlastnými nákladmi</w:t>
      </w:r>
    </w:p>
    <w:p w:rsidR="00016707" w:rsidRDefault="00ED4122">
      <w:pPr>
        <w:spacing w:after="145"/>
        <w:ind w:right="9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016707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</w:t>
            </w:r>
            <w:r>
              <w:rPr>
                <w:b/>
              </w:rPr>
              <w:t>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:rsidR="00016707" w:rsidRDefault="00ED4122">
      <w:pPr>
        <w:pStyle w:val="Nadpis1"/>
        <w:ind w:left="-5"/>
      </w:pPr>
      <w:r>
        <w:t>Čl. III (4) e) 2. Informácie o dlhodobom finančnom majetku, ktorý sa vykazuje vo vyššej hodnote ako je jeho reálna hodnota</w:t>
      </w:r>
    </w:p>
    <w:p w:rsidR="00016707" w:rsidRDefault="00ED4122">
      <w:pPr>
        <w:spacing w:after="286"/>
        <w:ind w:right="92"/>
      </w:pPr>
      <w:r>
        <w:t>Účtovná jednotka nemá náplň pre túto položku.</w:t>
      </w:r>
    </w:p>
    <w:p w:rsidR="00016707" w:rsidRDefault="00ED4122">
      <w:pPr>
        <w:spacing w:after="0"/>
        <w:ind w:right="92"/>
      </w:pPr>
      <w:r>
        <w:t>Čl. III (4) e) 2. Informácie o dlhodobom finančnom majetku, ktorý sa vykazuje vo vyššej</w:t>
      </w:r>
      <w:r>
        <w:t xml:space="preserve"> hodnote ako je jeho reálna hodnota</w:t>
      </w:r>
    </w:p>
    <w:tbl>
      <w:tblPr>
        <w:tblStyle w:val="TableGrid"/>
        <w:tblW w:w="11014" w:type="dxa"/>
        <w:tblInd w:w="15" w:type="dxa"/>
        <w:tblCellMar>
          <w:top w:w="3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016707">
        <w:trPr>
          <w:trHeight w:val="548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Dôvod pre nezníženie účtovnej hodnoty vrátane povahy dôkazov pre predpoklad, že sa účtovná</w:t>
            </w:r>
          </w:p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opätovne dosiahne</w:t>
            </w:r>
          </w:p>
        </w:tc>
      </w:tr>
    </w:tbl>
    <w:p w:rsidR="00016707" w:rsidRDefault="00ED4122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:rsidR="00016707" w:rsidRDefault="00ED4122">
      <w:pPr>
        <w:spacing w:after="420"/>
        <w:ind w:right="92"/>
      </w:pPr>
      <w:r>
        <w:t>Čl. III (4) f) Stanovenie metódy vlastného imania</w:t>
      </w:r>
    </w:p>
    <w:p w:rsidR="00016707" w:rsidRDefault="00ED4122">
      <w:pPr>
        <w:pStyle w:val="Nadpis1"/>
        <w:spacing w:after="298"/>
        <w:ind w:left="-5"/>
      </w:pPr>
      <w:r>
        <w:t>Čl. III (4) g) Tvorba odpisového plánu</w:t>
      </w:r>
    </w:p>
    <w:p w:rsidR="00016707" w:rsidRDefault="00ED4122">
      <w:pPr>
        <w:spacing w:after="198"/>
        <w:ind w:right="92"/>
      </w:pPr>
      <w:r>
        <w:t>Čl. III (4) g) Tvorba odpisového plánu</w:t>
      </w:r>
    </w:p>
    <w:p w:rsidR="00016707" w:rsidRDefault="00ED4122">
      <w:pPr>
        <w:spacing w:after="166"/>
        <w:ind w:left="2597" w:right="92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-4350</wp:posOffset>
                </wp:positionV>
                <wp:extent cx="123825" cy="846201"/>
                <wp:effectExtent l="0" t="0" r="0" b="0"/>
                <wp:wrapSquare wrapText="bothSides"/>
                <wp:docPr id="21653" name="Group 21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46201"/>
                          <a:chOff x="0" y="0"/>
                          <a:chExt cx="123825" cy="846201"/>
                        </a:xfrm>
                      </wpg:grpSpPr>
                      <wps:wsp>
                        <wps:cNvPr id="24491" name="Shape 244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2" name="Shape 244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3" name="Shape 24493"/>
                        <wps:cNvSpPr/>
                        <wps:spPr>
                          <a:xfrm>
                            <a:off x="0" y="41148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4" name="Shape 24494"/>
                        <wps:cNvSpPr/>
                        <wps:spPr>
                          <a:xfrm>
                            <a:off x="9525" y="42100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7517" y="43899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5" name="Shape 24495"/>
                        <wps:cNvSpPr/>
                        <wps:spPr>
                          <a:xfrm>
                            <a:off x="0" y="72237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6" name="Shape 24496"/>
                        <wps:cNvSpPr/>
                        <wps:spPr>
                          <a:xfrm>
                            <a:off x="9525" y="73190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653" style="width:9.75pt;height:66.63pt;position:absolute;mso-position-horizontal-relative:text;mso-position-horizontal:absolute;margin-left:0pt;mso-position-vertical-relative:text;margin-top:-0.34259pt;" coordsize="1238,8462">
                <v:shape id="Shape 244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4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4499" style="position:absolute;width:1238;height:1238;left:0;top:411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500" style="position:absolute;width:1047;height:1047;left:95;top:4210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51" style="position:absolute;width:687;height:687;left:275;top:4389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  <v:shape id="Shape 24501" style="position:absolute;width:1238;height:1238;left:0;top:7223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502" style="position:absolute;width:1047;height:1047;left:95;top:731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</w:t>
      </w:r>
      <w:r>
        <w:t>e účtovné a daňové odpisy dlhodobého nehmotného majetku sa rovnajú.</w:t>
      </w:r>
    </w:p>
    <w:p w:rsidR="00016707" w:rsidRDefault="00ED4122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016707" w:rsidRDefault="00ED4122">
      <w:pPr>
        <w:spacing w:after="167"/>
        <w:ind w:right="92"/>
      </w:pPr>
      <w:r>
        <w:t>zaraďovaného majetku zodpovedajúceho bežným p</w:t>
      </w:r>
      <w:r>
        <w:t>odmienkam jeho používania. Účtovné a daňové odpisy sa nerovnajú.</w:t>
      </w:r>
    </w:p>
    <w:p w:rsidR="00016707" w:rsidRDefault="00ED4122">
      <w:pPr>
        <w:spacing w:after="299"/>
        <w:ind w:left="2597" w:right="92" w:hanging="2597"/>
      </w:pPr>
      <w:r>
        <w:t>Dlhodobý hmotný majetok:</w:t>
      </w:r>
      <w:r>
        <w:tab/>
        <w:t xml:space="preserve">odpisový plán účtovných odpisov sa zostavil interným predpisom, v ktorom sa vychádzalo z metód používaných pri vyčíslovaní daňových odpisov.  Účtovné a daňové odpisy </w:t>
      </w:r>
      <w:r>
        <w:t>sa rovnajú.</w:t>
      </w:r>
    </w:p>
    <w:p w:rsidR="00016707" w:rsidRDefault="00ED4122">
      <w:pPr>
        <w:spacing w:after="488"/>
        <w:ind w:right="92"/>
      </w:pPr>
      <w:r>
        <w:t>Odpisový plán bol ovplyvnený týmito skutočnosťami</w:t>
      </w:r>
    </w:p>
    <w:p w:rsidR="00016707" w:rsidRDefault="00ED4122">
      <w:pPr>
        <w:spacing w:after="0"/>
        <w:ind w:right="92"/>
      </w:pPr>
      <w:r>
        <w:t>Spôsob zostavenia odpisového plánu pre jednotlivé druhy dlhodobého hmotného a nehmotného majetku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01670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Odpisová metóda</w:t>
            </w:r>
          </w:p>
        </w:tc>
      </w:tr>
    </w:tbl>
    <w:p w:rsidR="00016707" w:rsidRDefault="00ED4122">
      <w:pPr>
        <w:pStyle w:val="Nadpis1"/>
        <w:ind w:left="-5"/>
      </w:pPr>
      <w:r>
        <w:t>Čl. III (4) h) Poskytnuté dotácie</w:t>
      </w:r>
    </w:p>
    <w:p w:rsidR="00016707" w:rsidRDefault="00ED4122">
      <w:pPr>
        <w:ind w:right="92"/>
      </w:pPr>
      <w:r>
        <w:t>Spoločnosť neprijala a neeviduje žiadne dotácie</w:t>
      </w:r>
    </w:p>
    <w:p w:rsidR="00016707" w:rsidRDefault="00ED4122">
      <w:pPr>
        <w:spacing w:after="217"/>
        <w:ind w:right="92"/>
      </w:pPr>
      <w:r>
        <w:lastRenderedPageBreak/>
        <w:t>Čl. III (4) h) Poskytnuté dotácie, vrátane dotácií na obstaranie majetku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01670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:rsidR="00016707" w:rsidRDefault="00ED4122">
      <w:pPr>
        <w:pStyle w:val="Nadpis1"/>
        <w:ind w:left="-5"/>
      </w:pPr>
      <w:r>
        <w:t>Čl. III (5) Oprava významných chýb minulých účtovných období účtovaných v bežnom období</w:t>
      </w:r>
    </w:p>
    <w:p w:rsidR="00016707" w:rsidRDefault="00ED4122">
      <w:pPr>
        <w:spacing w:after="286"/>
        <w:ind w:right="92"/>
      </w:pPr>
      <w:r>
        <w:t>V aktuálnom účtovnom období nedošlo k žiadnym významným opravám chýb minulých období</w:t>
      </w:r>
    </w:p>
    <w:p w:rsidR="00016707" w:rsidRDefault="00ED4122">
      <w:pPr>
        <w:spacing w:after="73"/>
        <w:ind w:right="92"/>
      </w:pPr>
      <w:r>
        <w:t>Čl. III (5) Oprava významných chýb minulých účtovných období účtovaných v bežnom úč</w:t>
      </w:r>
      <w:r>
        <w:t>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01670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:rsidR="00016707" w:rsidRDefault="00ED4122">
      <w:pPr>
        <w:pStyle w:val="Nadpis1"/>
        <w:ind w:left="-5"/>
      </w:pPr>
      <w:r>
        <w:t>Čl. III (5) Oprava nevýznamných chýb minulých účtovných období účtovaných v bežnom období</w:t>
      </w:r>
    </w:p>
    <w:p w:rsidR="00016707" w:rsidRDefault="00ED4122">
      <w:pPr>
        <w:spacing w:after="286"/>
        <w:ind w:right="92"/>
      </w:pPr>
      <w:r>
        <w:t>Drobné nevýznamné chyby minulých období boli zaúčtované do nákladov, tvorili len 0,05% obratu</w:t>
      </w:r>
    </w:p>
    <w:p w:rsidR="00016707" w:rsidRDefault="00ED4122">
      <w:pPr>
        <w:spacing w:after="73"/>
        <w:ind w:right="92"/>
      </w:pPr>
      <w:r>
        <w:t>Čl. III (5) Oprava nevýznamných chýb minulých účtovných období účtovanýc</w:t>
      </w:r>
      <w:r>
        <w:t>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01670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 xml:space="preserve">Čl. IV (1) Charakteristika </w:t>
      </w:r>
      <w:proofErr w:type="spellStart"/>
      <w:r>
        <w:rPr>
          <w:b/>
          <w:sz w:val="24"/>
        </w:rPr>
        <w:t>goodwillu</w:t>
      </w:r>
      <w:proofErr w:type="spellEnd"/>
      <w:r>
        <w:rPr>
          <w:b/>
          <w:sz w:val="24"/>
        </w:rPr>
        <w:t xml:space="preserve"> alebo záporného </w:t>
      </w:r>
      <w:proofErr w:type="spellStart"/>
      <w:r>
        <w:rPr>
          <w:b/>
          <w:sz w:val="24"/>
        </w:rPr>
        <w:t>goodwillu</w:t>
      </w:r>
      <w:proofErr w:type="spellEnd"/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(2) Informácie o významných položkách derivátov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(2) Pohyby v oceňovacích rozdieloch der</w:t>
      </w:r>
      <w:r>
        <w:rPr>
          <w:b/>
          <w:sz w:val="24"/>
        </w:rPr>
        <w:t>ivátov z ocenenia reálnou hodnotou počas účtovného obdobia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(2) Informácie o majetku a záväzkoch zabezpečených derivátmi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(3) Informácie o záväzkoch</w:t>
      </w:r>
    </w:p>
    <w:p w:rsidR="00016707" w:rsidRDefault="00ED4122">
      <w:pPr>
        <w:ind w:right="92"/>
      </w:pPr>
      <w:r>
        <w:t>Účt</w:t>
      </w:r>
      <w:r>
        <w:t>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(3) a) Celková suma záväzkov so zostatkovou dobou splatnosti dlhšou ako päť rokov</w:t>
      </w:r>
    </w:p>
    <w:p w:rsidR="00016707" w:rsidRDefault="00ED4122">
      <w:pPr>
        <w:ind w:right="92"/>
      </w:pPr>
      <w:r>
        <w:t>Spoločnosť nemá žiadne záväzky so splatnosťou viac ako 5 rokov 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(3) b) Informácie o zabezpečených záväzkoch</w:t>
      </w:r>
    </w:p>
    <w:p w:rsidR="00016707" w:rsidRDefault="00ED4122">
      <w:pPr>
        <w:ind w:right="92"/>
      </w:pPr>
      <w:r>
        <w:lastRenderedPageBreak/>
        <w:t>Spoločnosť nemá záväzky zabezpečené nejakým spôsobom zabezpečenia Účtovná jednotka nemá náplň pr</w:t>
      </w:r>
      <w:r>
        <w:t>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Informácie o vlastných akciách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b) 1. Počet a menovitá hodnota nadobudnutých vlastných akcií počas účtovného obdobia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b) 1. Počet a menovitá hodnota prevedených vlastných akci</w:t>
      </w:r>
      <w:r>
        <w:rPr>
          <w:b/>
          <w:sz w:val="24"/>
        </w:rPr>
        <w:t>í počas účtovného obdobia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b) 2. Počet a protihodnota, za ktorú sa vlastné akcie počas účtovného obdobia nadobudli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 xml:space="preserve">Čl. IV (4) b) 2. Počet a protihodnota, </w:t>
      </w:r>
      <w:r>
        <w:rPr>
          <w:b/>
          <w:sz w:val="24"/>
        </w:rPr>
        <w:t>za ktorú sa vlastné akcie počas účtovného obdobia previedli na inú osobu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(4) c) Počet, menovitá hodnota a protihodnota, za ktorú sa vlastné akcie nadobudli a ktoré účtovná jednotka má v držbe k posledném</w:t>
      </w:r>
      <w:r>
        <w:rPr>
          <w:b/>
          <w:sz w:val="24"/>
        </w:rPr>
        <w:t>u dňu účtovného obdobia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IV (6) Informácie o sume a dôvodoch vzniku položiek nákladov a výnosov</w:t>
      </w:r>
      <w:r>
        <w:rPr>
          <w:b/>
          <w:sz w:val="24"/>
        </w:rPr>
        <w:t>, ktoré majú výnimočný rozsah alebo výskyt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878" w:line="250" w:lineRule="auto"/>
        <w:ind w:left="-5"/>
      </w:pPr>
      <w:r>
        <w:rPr>
          <w:b/>
          <w:sz w:val="24"/>
        </w:rPr>
        <w:lastRenderedPageBreak/>
        <w:t>Čl. V Informácie o iných aktívach a iných pasívach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 (1) a) Opis a</w:t>
      </w:r>
      <w:r>
        <w:rPr>
          <w:b/>
          <w:sz w:val="24"/>
        </w:rPr>
        <w:t xml:space="preserve"> hodnota podmieneného majetku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 (1) b) Opis a hodnota podmienených záväzkov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 (2) Významné položky ostatných finančných povinností nevykázaných v súvahe</w:t>
      </w:r>
    </w:p>
    <w:p w:rsidR="00016707" w:rsidRDefault="00ED4122">
      <w:pPr>
        <w:ind w:right="92"/>
      </w:pPr>
      <w:r>
        <w:t>Účt</w:t>
      </w:r>
      <w:r>
        <w:t>ovná jednotka nemá náplň pre túto položku.</w:t>
      </w:r>
    </w:p>
    <w:p w:rsidR="00016707" w:rsidRDefault="00ED4122">
      <w:pPr>
        <w:pStyle w:val="Nadpis1"/>
        <w:ind w:left="-5"/>
      </w:pPr>
      <w:r>
        <w:t>Čl. V (3) Informácie k údajom sledovaných na podsúvahových účtoch</w:t>
      </w:r>
    </w:p>
    <w:p w:rsidR="00016707" w:rsidRDefault="00ED4122">
      <w:pPr>
        <w:spacing w:after="286"/>
        <w:ind w:right="92"/>
      </w:pPr>
      <w:r>
        <w:t>Spoločnosť neeviduje údaje sledované na podsúvahových účtoch</w:t>
      </w:r>
    </w:p>
    <w:p w:rsidR="00016707" w:rsidRDefault="00ED4122">
      <w:pPr>
        <w:spacing w:after="73"/>
        <w:ind w:right="9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1670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1670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</w:tbl>
    <w:p w:rsidR="00016707" w:rsidRDefault="00ED4122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:rsidR="00016707" w:rsidRDefault="00ED4122">
      <w:pPr>
        <w:spacing w:after="286"/>
        <w:ind w:right="92"/>
      </w:pPr>
      <w:r>
        <w:t>Po dni zostavenia nie sú známe žiadne skutočnosti týkajúce sa a ovplyvňujúce údaje zostavenej účtovnej závierky</w:t>
      </w:r>
    </w:p>
    <w:p w:rsidR="00016707" w:rsidRDefault="00ED4122">
      <w:pPr>
        <w:ind w:right="9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01670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</w:t>
            </w:r>
            <w:r>
              <w:rPr>
                <w:b/>
              </w:rPr>
              <w:t>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16707" w:rsidRDefault="00ED412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1670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Výnosy zo zákazkovej výroby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620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Náklady na zákazkovú výrobu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Hrubý zisk / hrubá strata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</w:t>
            </w:r>
            <w:r>
              <w:t>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  <w:tr w:rsidR="0001670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ED4122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707" w:rsidRDefault="00016707">
            <w:pPr>
              <w:spacing w:after="160" w:line="259" w:lineRule="auto"/>
              <w:ind w:left="0" w:firstLine="0"/>
            </w:pPr>
          </w:p>
        </w:tc>
      </w:tr>
    </w:tbl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Ostatné informácie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 xml:space="preserve">Čl. VII (1) Informácie o udelení výlučného práva alebo osobitného práva, ktorým sa udelilo právo </w:t>
      </w:r>
      <w:r>
        <w:rPr>
          <w:b/>
          <w:sz w:val="24"/>
        </w:rPr>
        <w:t>poskytovať služby vo verejnom záujme a iných zároveň vykonávajúcich činnostiach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</w:t>
      </w:r>
      <w:r>
        <w:rPr>
          <w:b/>
          <w:sz w:val="24"/>
        </w:rPr>
        <w:t>rie priemyselnej výroby a ktorej čistý obrat bol väčší ako 250 000 000 eur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b) Cenné papiere vo vlastníctve orgánov verejnej moci a iných osôb</w:t>
      </w:r>
    </w:p>
    <w:p w:rsidR="00016707" w:rsidRDefault="00ED4122">
      <w:pPr>
        <w:ind w:right="92"/>
      </w:pPr>
      <w:r>
        <w:t>Účtovná jednotka nemá náplň pre</w:t>
      </w:r>
      <w:r>
        <w:t xml:space="preserve">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lastRenderedPageBreak/>
        <w:t>Čl. VII (2) c) Výška dotácií a návratných finančných výpomocí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d) Informácie o prijatých úveroch, poskytnutých prečerpaniach úverov, prijatých kapitálových príspevkoch, podmienky posky</w:t>
      </w:r>
      <w:r>
        <w:rPr>
          <w:b/>
          <w:sz w:val="24"/>
        </w:rPr>
        <w:t>tnutia úveru a zárukách poskytnutých účtovnou jednotkou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e) Záruky poskytnuté orgánom verejnej moci a záruky poskytnuté inou účtovnou jednotkou, podmienky poskytnutia a náklady na získanie</w:t>
      </w:r>
    </w:p>
    <w:p w:rsidR="00016707" w:rsidRDefault="00ED4122">
      <w:pPr>
        <w:ind w:right="92"/>
      </w:pPr>
      <w:r>
        <w:t>Účtovná je</w:t>
      </w:r>
      <w:r>
        <w:t>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f) Informácie o vyplatených dividendách a výške nerozdeleného zisku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(2) g) Informácie o iných formách prijatej štátnej pomoci</w:t>
      </w:r>
    </w:p>
    <w:p w:rsidR="00016707" w:rsidRDefault="00ED4122">
      <w:pPr>
        <w:ind w:right="92"/>
      </w:pPr>
      <w:r>
        <w:t xml:space="preserve">Účtovná jednotka nemá náplň </w:t>
      </w:r>
      <w:r>
        <w:t>pre túto položku.</w:t>
      </w:r>
    </w:p>
    <w:p w:rsidR="00016707" w:rsidRDefault="00ED4122">
      <w:pPr>
        <w:spacing w:after="111" w:line="250" w:lineRule="auto"/>
        <w:ind w:left="-5"/>
      </w:pPr>
      <w:r>
        <w:rPr>
          <w:b/>
          <w:sz w:val="24"/>
        </w:rPr>
        <w:t>Čl. VII (3) Informácie o finančných vzťahoch medzi orgánom verejnej moci a účtovnou jednotkou</w:t>
      </w:r>
    </w:p>
    <w:p w:rsidR="00016707" w:rsidRDefault="00ED4122">
      <w:pPr>
        <w:ind w:right="92"/>
      </w:pPr>
      <w:r>
        <w:t>Účtovná jednotka nemá náplň pre túto položku.</w:t>
      </w:r>
    </w:p>
    <w:p w:rsidR="00016707" w:rsidRDefault="00ED4122">
      <w:pPr>
        <w:pStyle w:val="Nadpis1"/>
        <w:ind w:left="-5"/>
      </w:pPr>
      <w:r>
        <w:t>Miesto pre ďalšie záznamy</w:t>
      </w:r>
    </w:p>
    <w:p w:rsidR="00016707" w:rsidRDefault="00ED4122">
      <w:pPr>
        <w:spacing w:after="286"/>
        <w:ind w:right="92"/>
      </w:pPr>
      <w:r>
        <w:t>Účtovná jednotka nemá náplň pre túto položku.</w:t>
      </w:r>
    </w:p>
    <w:p w:rsidR="00016707" w:rsidRDefault="00ED4122">
      <w:pPr>
        <w:ind w:right="92"/>
      </w:pPr>
      <w:r>
        <w:t>Miesto pre ďalšie záznamy</w:t>
      </w:r>
    </w:p>
    <w:sectPr w:rsidR="000167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5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122" w:rsidRDefault="00ED4122">
      <w:pPr>
        <w:spacing w:after="0" w:line="240" w:lineRule="auto"/>
      </w:pPr>
      <w:r>
        <w:separator/>
      </w:r>
    </w:p>
  </w:endnote>
  <w:endnote w:type="continuationSeparator" w:id="0">
    <w:p w:rsidR="00ED4122" w:rsidRDefault="00ED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707" w:rsidRDefault="00ED412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16707" w:rsidRDefault="00ED4122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707" w:rsidRDefault="00ED412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16707" w:rsidRDefault="00ED4122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</w:t>
    </w:r>
    <w:r>
      <w:rPr>
        <w:sz w:val="12"/>
      </w:rPr>
      <w:t xml:space="preserve">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707" w:rsidRDefault="00ED412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16707" w:rsidRDefault="00ED4122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122" w:rsidRDefault="00ED4122">
      <w:pPr>
        <w:spacing w:after="0" w:line="240" w:lineRule="auto"/>
      </w:pPr>
      <w:r>
        <w:separator/>
      </w:r>
    </w:p>
  </w:footnote>
  <w:footnote w:type="continuationSeparator" w:id="0">
    <w:p w:rsidR="00ED4122" w:rsidRDefault="00ED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670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1670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</w:tr>
  </w:tbl>
  <w:p w:rsidR="00016707" w:rsidRDefault="00ED4122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670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1670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A135CD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</w:tr>
  </w:tbl>
  <w:p w:rsidR="00016707" w:rsidRDefault="00ED4122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670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1670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16707" w:rsidRDefault="00ED4122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</w:tr>
  </w:tbl>
  <w:p w:rsidR="00016707" w:rsidRDefault="00ED4122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07"/>
    <w:rsid w:val="00016707"/>
    <w:rsid w:val="00375B93"/>
    <w:rsid w:val="00A135CD"/>
    <w:rsid w:val="00E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414F2"/>
  <w15:docId w15:val="{31B6C49C-405B-4078-B50E-FCF069BB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864" w:line="261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1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1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2828</Words>
  <Characters>16123</Characters>
  <Application>Microsoft Office Word</Application>
  <DocSecurity>0</DocSecurity>
  <Lines>134</Lines>
  <Paragraphs>37</Paragraphs>
  <ScaleCrop>false</ScaleCrop>
  <Company/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Bukvay Daniel</dc:creator>
  <cp:keywords/>
  <cp:lastModifiedBy>Bukvay Daniel</cp:lastModifiedBy>
  <cp:revision>3</cp:revision>
  <dcterms:created xsi:type="dcterms:W3CDTF">2020-06-29T12:27:00Z</dcterms:created>
  <dcterms:modified xsi:type="dcterms:W3CDTF">2020-06-29T12:31:00Z</dcterms:modified>
</cp:coreProperties>
</file>