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AEF" w:rsidRPr="002D4AEF" w:rsidRDefault="002D4AEF" w:rsidP="002D4AEF">
      <w:pPr>
        <w:spacing w:after="60"/>
        <w:rPr>
          <w:b/>
          <w:szCs w:val="18"/>
        </w:rPr>
      </w:pPr>
      <w:bookmarkStart w:id="0" w:name="_Toc530739894"/>
    </w:p>
    <w:p w:rsidR="00D74EA1" w:rsidRDefault="00D74EA1" w:rsidP="00D74EA1">
      <w:pPr>
        <w:pStyle w:val="Nadpis1"/>
        <w:tabs>
          <w:tab w:val="num" w:pos="360"/>
        </w:tabs>
        <w:spacing w:after="60"/>
        <w:ind w:left="360"/>
        <w:rPr>
          <w:szCs w:val="18"/>
        </w:rPr>
      </w:pPr>
      <w:r>
        <w:rPr>
          <w:szCs w:val="18"/>
        </w:rPr>
        <w:t>VŠEOBECNÉ INFORMÁCIE</w:t>
      </w:r>
      <w:bookmarkEnd w:id="0"/>
    </w:p>
    <w:p w:rsidR="00D74EA1" w:rsidRDefault="00D74EA1" w:rsidP="00D74EA1">
      <w:pPr>
        <w:pStyle w:val="Zkladntext"/>
        <w:rPr>
          <w:szCs w:val="18"/>
        </w:rPr>
      </w:pPr>
    </w:p>
    <w:p w:rsidR="00D74EA1" w:rsidRDefault="00D74EA1" w:rsidP="00D74EA1">
      <w:pPr>
        <w:pStyle w:val="Nadpis2"/>
        <w:numPr>
          <w:ilvl w:val="0"/>
          <w:numId w:val="4"/>
        </w:numPr>
        <w:rPr>
          <w:szCs w:val="18"/>
        </w:rPr>
      </w:pPr>
      <w:r>
        <w:rPr>
          <w:szCs w:val="18"/>
        </w:rPr>
        <w:t>Obchodné meno a sídlo spoločnosti:</w:t>
      </w:r>
    </w:p>
    <w:p w:rsidR="00D74EA1" w:rsidRDefault="00D74EA1" w:rsidP="00D74EA1"/>
    <w:p w:rsidR="00D74EA1" w:rsidRDefault="00D74EA1" w:rsidP="00D74EA1">
      <w:pPr>
        <w:ind w:left="426"/>
        <w:rPr>
          <w:sz w:val="18"/>
          <w:szCs w:val="18"/>
        </w:rPr>
      </w:pPr>
      <w:r>
        <w:rPr>
          <w:sz w:val="18"/>
          <w:szCs w:val="18"/>
        </w:rPr>
        <w:t xml:space="preserve">EUROPART SR s.r.o., Novozámocká cesta 3, 945 01  Komárno, bola založená 3.12.2007 </w:t>
      </w:r>
      <w:r w:rsidRPr="00210E93">
        <w:rPr>
          <w:sz w:val="18"/>
          <w:szCs w:val="18"/>
        </w:rPr>
        <w:t>a do obchodného registra bola zapísaná</w:t>
      </w:r>
      <w:r>
        <w:rPr>
          <w:sz w:val="18"/>
          <w:szCs w:val="18"/>
        </w:rPr>
        <w:t xml:space="preserve"> 16. februára 2008 </w:t>
      </w:r>
      <w:r w:rsidRPr="00210E93">
        <w:rPr>
          <w:sz w:val="18"/>
          <w:szCs w:val="18"/>
        </w:rPr>
        <w:t>(Obchodný register Okresného súdu</w:t>
      </w:r>
      <w:r>
        <w:rPr>
          <w:sz w:val="18"/>
          <w:szCs w:val="18"/>
        </w:rPr>
        <w:t xml:space="preserve"> Nitra, v</w:t>
      </w:r>
      <w:r w:rsidRPr="00210E93">
        <w:rPr>
          <w:sz w:val="18"/>
          <w:szCs w:val="18"/>
        </w:rPr>
        <w:t>ložka číslo:  21632/N</w:t>
      </w:r>
      <w:r>
        <w:rPr>
          <w:sz w:val="18"/>
          <w:szCs w:val="18"/>
        </w:rPr>
        <w:t>).</w:t>
      </w:r>
    </w:p>
    <w:p w:rsidR="00D74EA1" w:rsidRDefault="00D74EA1" w:rsidP="00D74EA1">
      <w:pPr>
        <w:pStyle w:val="Nadpis2"/>
        <w:ind w:left="360"/>
        <w:rPr>
          <w:szCs w:val="18"/>
        </w:rPr>
      </w:pPr>
    </w:p>
    <w:p w:rsidR="00D74EA1" w:rsidRDefault="00D74EA1" w:rsidP="00D74EA1">
      <w:pPr>
        <w:rPr>
          <w:sz w:val="18"/>
          <w:szCs w:val="18"/>
        </w:rPr>
      </w:pPr>
    </w:p>
    <w:p w:rsidR="00D74EA1" w:rsidRDefault="00D74EA1" w:rsidP="00D74EA1">
      <w:pPr>
        <w:pStyle w:val="Nadpis2"/>
        <w:ind w:firstLine="426"/>
        <w:rPr>
          <w:szCs w:val="18"/>
        </w:rPr>
      </w:pPr>
      <w:bookmarkStart w:id="1" w:name="_Toc530739896"/>
      <w:r>
        <w:rPr>
          <w:szCs w:val="18"/>
        </w:rPr>
        <w:t>Hlavnými činnosťami Spoločnosti sú:</w:t>
      </w:r>
      <w:bookmarkEnd w:id="1"/>
    </w:p>
    <w:p w:rsidR="00D74EA1" w:rsidRPr="00D74EA1" w:rsidRDefault="00D74EA1" w:rsidP="00D74EA1"/>
    <w:p w:rsidR="00D74EA1" w:rsidRPr="007E1363" w:rsidRDefault="00D74EA1" w:rsidP="00D74EA1">
      <w:pPr>
        <w:pStyle w:val="Nadpis2"/>
        <w:ind w:left="426"/>
        <w:rPr>
          <w:b w:val="0"/>
        </w:rPr>
      </w:pPr>
      <w:r w:rsidRPr="007E1363">
        <w:rPr>
          <w:b w:val="0"/>
        </w:rPr>
        <w:t>Nákup a predaj náhradných dielov do automobilov a ich príslušenstva</w:t>
      </w:r>
      <w:r>
        <w:rPr>
          <w:b w:val="0"/>
        </w:rPr>
        <w:t>.</w:t>
      </w:r>
    </w:p>
    <w:p w:rsidR="00D74EA1" w:rsidRDefault="00D74EA1" w:rsidP="00D74EA1">
      <w:pPr>
        <w:pStyle w:val="Zkladntext"/>
        <w:rPr>
          <w:szCs w:val="18"/>
        </w:rPr>
      </w:pPr>
    </w:p>
    <w:p w:rsidR="00D74EA1" w:rsidRDefault="00D74EA1" w:rsidP="00D74EA1">
      <w:pPr>
        <w:pStyle w:val="Zkladntext"/>
        <w:rPr>
          <w:szCs w:val="18"/>
        </w:rPr>
      </w:pPr>
    </w:p>
    <w:p w:rsidR="00D74EA1" w:rsidRDefault="00D74EA1" w:rsidP="00D74EA1">
      <w:pPr>
        <w:pStyle w:val="Nadpis2"/>
        <w:numPr>
          <w:ilvl w:val="0"/>
          <w:numId w:val="4"/>
        </w:numPr>
        <w:rPr>
          <w:szCs w:val="18"/>
        </w:rPr>
      </w:pPr>
      <w:r>
        <w:rPr>
          <w:szCs w:val="18"/>
        </w:rPr>
        <w:t>Dátum schválenia účtovnej závierky za predchádzajúce účtovné obdobie</w:t>
      </w:r>
    </w:p>
    <w:p w:rsidR="00D74EA1" w:rsidRDefault="00D74EA1" w:rsidP="00D74EA1">
      <w:pPr>
        <w:pStyle w:val="Zkladntext"/>
        <w:ind w:hanging="426"/>
        <w:rPr>
          <w:szCs w:val="18"/>
        </w:rPr>
      </w:pPr>
      <w:r>
        <w:rPr>
          <w:szCs w:val="18"/>
        </w:rPr>
        <w:tab/>
        <w:t xml:space="preserve">Účtovná závierka Spoločnosti k 31. decembru 2016, za predchádzajúce účtovné obdobie, bola schválená valným zhromaždením Spoločnosti .............................. </w:t>
      </w:r>
    </w:p>
    <w:p w:rsidR="00D74EA1" w:rsidRDefault="00D74EA1" w:rsidP="00D74EA1">
      <w:pPr>
        <w:pStyle w:val="Zkladntext"/>
        <w:ind w:hanging="426"/>
        <w:rPr>
          <w:szCs w:val="18"/>
        </w:rPr>
      </w:pPr>
    </w:p>
    <w:p w:rsidR="00D74EA1" w:rsidRDefault="00D74EA1" w:rsidP="00D74EA1">
      <w:pPr>
        <w:pStyle w:val="Nadpis2"/>
        <w:numPr>
          <w:ilvl w:val="0"/>
          <w:numId w:val="4"/>
        </w:numPr>
        <w:rPr>
          <w:szCs w:val="18"/>
        </w:rPr>
      </w:pPr>
      <w:r>
        <w:rPr>
          <w:szCs w:val="18"/>
        </w:rPr>
        <w:t>Právny dôvod na zostavenie účtovnej závierky</w:t>
      </w:r>
    </w:p>
    <w:p w:rsidR="00D74EA1" w:rsidRDefault="00D74EA1" w:rsidP="00D74EA1">
      <w:pPr>
        <w:pStyle w:val="Zkladntext"/>
        <w:ind w:hanging="426"/>
        <w:rPr>
          <w:szCs w:val="18"/>
        </w:rPr>
      </w:pPr>
      <w:r>
        <w:rPr>
          <w:szCs w:val="18"/>
        </w:rPr>
        <w:tab/>
        <w:t>Účtovná závierka Spoločnosti k 31. decembru 2017 je zostavená ako riadna účtovná závierka podľa § 17 ods. 6 zákona NR SR č. 431/2002 Z. z. o účtovníctve (ďalej „zákon o účtovníctve“) za účtovné obdobie od 1. januára 2017 do 31. decembra 2017.</w:t>
      </w:r>
    </w:p>
    <w:p w:rsidR="00D74EA1" w:rsidRDefault="00D74EA1" w:rsidP="00D74EA1">
      <w:pPr>
        <w:pStyle w:val="Zkladntext"/>
        <w:ind w:hanging="426"/>
        <w:rPr>
          <w:szCs w:val="18"/>
        </w:rPr>
      </w:pPr>
    </w:p>
    <w:p w:rsidR="00D74EA1" w:rsidRDefault="00D74EA1" w:rsidP="00D74EA1">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D74EA1" w:rsidRDefault="00D74EA1" w:rsidP="00D74EA1">
      <w:pPr>
        <w:pStyle w:val="Zkladntext"/>
        <w:ind w:hanging="426"/>
        <w:rPr>
          <w:szCs w:val="18"/>
        </w:rPr>
      </w:pPr>
    </w:p>
    <w:p w:rsidR="00D74EA1" w:rsidRDefault="00D74EA1" w:rsidP="00D74EA1">
      <w:pPr>
        <w:pStyle w:val="Nadpis2"/>
        <w:numPr>
          <w:ilvl w:val="0"/>
          <w:numId w:val="4"/>
        </w:numPr>
        <w:rPr>
          <w:szCs w:val="18"/>
        </w:rPr>
      </w:pPr>
      <w:r>
        <w:rPr>
          <w:szCs w:val="18"/>
        </w:rPr>
        <w:t xml:space="preserve">Informácie o skupine </w:t>
      </w:r>
    </w:p>
    <w:p w:rsidR="00D74EA1" w:rsidRDefault="00D74EA1" w:rsidP="00D860E6">
      <w:pPr>
        <w:ind w:left="360"/>
        <w:jc w:val="both"/>
        <w:rPr>
          <w:bCs/>
          <w:sz w:val="18"/>
          <w:szCs w:val="18"/>
        </w:rPr>
      </w:pPr>
      <w:r w:rsidRPr="00111CD2">
        <w:rPr>
          <w:sz w:val="18"/>
          <w:szCs w:val="18"/>
        </w:rPr>
        <w:t xml:space="preserve">Materskou spoločnosťou spoločnosti EUROPART SR s.r.o. je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w:t>
      </w:r>
      <w:proofErr w:type="spellStart"/>
      <w:r>
        <w:rPr>
          <w:bCs/>
          <w:sz w:val="18"/>
          <w:szCs w:val="18"/>
        </w:rPr>
        <w:t>Martinstrasse</w:t>
      </w:r>
      <w:proofErr w:type="spellEnd"/>
      <w:r>
        <w:rPr>
          <w:bCs/>
          <w:sz w:val="18"/>
          <w:szCs w:val="18"/>
        </w:rPr>
        <w:t xml:space="preserve"> 13, </w:t>
      </w:r>
      <w:proofErr w:type="spellStart"/>
      <w:r w:rsidRPr="00111CD2">
        <w:rPr>
          <w:bCs/>
          <w:sz w:val="18"/>
          <w:szCs w:val="18"/>
        </w:rPr>
        <w:t>Hagen</w:t>
      </w:r>
      <w:proofErr w:type="spellEnd"/>
      <w:r w:rsidRPr="00111CD2">
        <w:rPr>
          <w:bCs/>
          <w:sz w:val="18"/>
          <w:szCs w:val="18"/>
        </w:rPr>
        <w:t xml:space="preserve"> 581 35, Nemecko.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je konsolidujúcou účtovnou jednotkou, ktorá zostavuje konsolidovanú účtovnú závierku.    </w:t>
      </w:r>
    </w:p>
    <w:p w:rsidR="00D74EA1" w:rsidRDefault="00D74EA1" w:rsidP="00D860E6">
      <w:pPr>
        <w:jc w:val="both"/>
        <w:rPr>
          <w:bCs/>
          <w:sz w:val="18"/>
          <w:szCs w:val="18"/>
        </w:rPr>
      </w:pPr>
      <w:r>
        <w:rPr>
          <w:bCs/>
          <w:sz w:val="18"/>
          <w:szCs w:val="18"/>
        </w:rPr>
        <w:t xml:space="preserve">         V sídle materskej spoločnosti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w:t>
      </w:r>
      <w:proofErr w:type="spellStart"/>
      <w:r w:rsidRPr="00111CD2">
        <w:rPr>
          <w:bCs/>
          <w:sz w:val="18"/>
          <w:szCs w:val="18"/>
        </w:rPr>
        <w:t>Martinstrasse</w:t>
      </w:r>
      <w:proofErr w:type="spellEnd"/>
      <w:r w:rsidRPr="00111CD2">
        <w:rPr>
          <w:bCs/>
          <w:sz w:val="18"/>
          <w:szCs w:val="18"/>
        </w:rPr>
        <w:t xml:space="preserve"> 13, </w:t>
      </w:r>
      <w:proofErr w:type="spellStart"/>
      <w:r w:rsidRPr="00111CD2">
        <w:rPr>
          <w:bCs/>
          <w:sz w:val="18"/>
          <w:szCs w:val="18"/>
        </w:rPr>
        <w:t>Hagen</w:t>
      </w:r>
      <w:proofErr w:type="spellEnd"/>
      <w:r w:rsidRPr="00111CD2">
        <w:rPr>
          <w:bCs/>
          <w:sz w:val="18"/>
          <w:szCs w:val="18"/>
        </w:rPr>
        <w:t> 581 35</w:t>
      </w:r>
      <w:r>
        <w:rPr>
          <w:bCs/>
          <w:sz w:val="18"/>
          <w:szCs w:val="18"/>
        </w:rPr>
        <w:t xml:space="preserve"> sú prístupné   </w:t>
      </w:r>
    </w:p>
    <w:p w:rsidR="00D74EA1" w:rsidRDefault="00D74EA1" w:rsidP="00D860E6">
      <w:pPr>
        <w:jc w:val="both"/>
        <w:rPr>
          <w:bCs/>
          <w:sz w:val="18"/>
          <w:szCs w:val="18"/>
        </w:rPr>
      </w:pPr>
      <w:r>
        <w:rPr>
          <w:bCs/>
          <w:sz w:val="18"/>
          <w:szCs w:val="18"/>
        </w:rPr>
        <w:t xml:space="preserve">        konsolidované účtovné  výkazy a uložené sú na Okresnom súde v </w:t>
      </w:r>
      <w:proofErr w:type="spellStart"/>
      <w:r>
        <w:rPr>
          <w:bCs/>
          <w:sz w:val="18"/>
          <w:szCs w:val="18"/>
        </w:rPr>
        <w:t>Hagene</w:t>
      </w:r>
      <w:proofErr w:type="spellEnd"/>
      <w:r>
        <w:rPr>
          <w:bCs/>
          <w:sz w:val="18"/>
          <w:szCs w:val="18"/>
        </w:rPr>
        <w:t xml:space="preserve">, t. </w:t>
      </w:r>
      <w:proofErr w:type="spellStart"/>
      <w:r>
        <w:rPr>
          <w:bCs/>
          <w:sz w:val="18"/>
          <w:szCs w:val="18"/>
        </w:rPr>
        <w:t>Amstgericht</w:t>
      </w:r>
      <w:proofErr w:type="spellEnd"/>
      <w:r>
        <w:rPr>
          <w:bCs/>
          <w:sz w:val="18"/>
          <w:szCs w:val="18"/>
        </w:rPr>
        <w:t xml:space="preserve"> </w:t>
      </w:r>
      <w:proofErr w:type="spellStart"/>
      <w:r>
        <w:rPr>
          <w:bCs/>
          <w:sz w:val="18"/>
          <w:szCs w:val="18"/>
        </w:rPr>
        <w:t>Hagen</w:t>
      </w:r>
      <w:proofErr w:type="spellEnd"/>
      <w:r>
        <w:rPr>
          <w:bCs/>
          <w:sz w:val="18"/>
          <w:szCs w:val="18"/>
        </w:rPr>
        <w:t xml:space="preserve">, </w:t>
      </w:r>
      <w:proofErr w:type="spellStart"/>
      <w:r>
        <w:rPr>
          <w:bCs/>
          <w:sz w:val="18"/>
          <w:szCs w:val="18"/>
        </w:rPr>
        <w:t>Heinitzstrasse</w:t>
      </w:r>
      <w:proofErr w:type="spellEnd"/>
      <w:r>
        <w:rPr>
          <w:bCs/>
          <w:sz w:val="18"/>
          <w:szCs w:val="18"/>
        </w:rPr>
        <w:t xml:space="preserve"> 42,   </w:t>
      </w:r>
    </w:p>
    <w:p w:rsidR="00D74EA1" w:rsidRPr="00111CD2" w:rsidRDefault="00D74EA1" w:rsidP="00D860E6">
      <w:pPr>
        <w:jc w:val="both"/>
        <w:rPr>
          <w:bCs/>
          <w:sz w:val="18"/>
          <w:szCs w:val="18"/>
        </w:rPr>
      </w:pPr>
      <w:r>
        <w:rPr>
          <w:bCs/>
          <w:sz w:val="18"/>
          <w:szCs w:val="18"/>
        </w:rPr>
        <w:t xml:space="preserve">        58097 </w:t>
      </w:r>
      <w:proofErr w:type="spellStart"/>
      <w:r>
        <w:rPr>
          <w:bCs/>
          <w:sz w:val="18"/>
          <w:szCs w:val="18"/>
        </w:rPr>
        <w:t>Hagen</w:t>
      </w:r>
      <w:proofErr w:type="spellEnd"/>
      <w:r>
        <w:rPr>
          <w:bCs/>
          <w:sz w:val="18"/>
          <w:szCs w:val="18"/>
        </w:rPr>
        <w:t>, Nemecko.</w:t>
      </w:r>
    </w:p>
    <w:p w:rsidR="00D74EA1" w:rsidRDefault="00D74EA1" w:rsidP="00D74EA1">
      <w:pPr>
        <w:pStyle w:val="Zkladntext"/>
        <w:ind w:hanging="426"/>
        <w:jc w:val="left"/>
        <w:rPr>
          <w:szCs w:val="18"/>
        </w:rPr>
      </w:pPr>
    </w:p>
    <w:p w:rsidR="00D74EA1" w:rsidRDefault="00D74EA1" w:rsidP="00D74EA1">
      <w:pPr>
        <w:pStyle w:val="Nadpis2"/>
        <w:numPr>
          <w:ilvl w:val="0"/>
          <w:numId w:val="4"/>
        </w:numPr>
        <w:rPr>
          <w:szCs w:val="18"/>
        </w:rPr>
      </w:pPr>
      <w:r>
        <w:rPr>
          <w:szCs w:val="18"/>
        </w:rPr>
        <w:t xml:space="preserve">Priemerný prepočítaný počet zamestnancov </w:t>
      </w:r>
    </w:p>
    <w:p w:rsidR="00D74EA1" w:rsidRDefault="00D74EA1" w:rsidP="00D74EA1">
      <w:pPr>
        <w:pStyle w:val="Zkladntext"/>
        <w:rPr>
          <w:szCs w:val="18"/>
        </w:rPr>
      </w:pPr>
      <w:r>
        <w:rPr>
          <w:szCs w:val="18"/>
        </w:rPr>
        <w:t>Priemerný prepočítaný počet zamestnancov Spoločnosti v účtovnom období 2017 bol 9 (v účtovnom období 2016 bol 9).</w:t>
      </w:r>
    </w:p>
    <w:p w:rsidR="00D74EA1" w:rsidRDefault="00D74EA1" w:rsidP="00D74EA1">
      <w:pPr>
        <w:pStyle w:val="Zkladntext"/>
        <w:rPr>
          <w:szCs w:val="18"/>
        </w:rPr>
      </w:pPr>
    </w:p>
    <w:p w:rsidR="00D74EA1" w:rsidRDefault="00D74EA1" w:rsidP="00D74EA1">
      <w:pPr>
        <w:pStyle w:val="Nadpis2"/>
        <w:numPr>
          <w:ilvl w:val="0"/>
          <w:numId w:val="4"/>
        </w:numPr>
        <w:rPr>
          <w:szCs w:val="18"/>
        </w:rPr>
      </w:pPr>
      <w:bookmarkStart w:id="2" w:name="OLE_LINK14"/>
      <w:bookmarkStart w:id="3" w:name="OLE_LINK13"/>
      <w:r>
        <w:rPr>
          <w:szCs w:val="18"/>
        </w:rPr>
        <w:t>Schválenie audítora</w:t>
      </w:r>
    </w:p>
    <w:p w:rsidR="006A2E36" w:rsidRPr="006A2E36" w:rsidRDefault="00D74EA1" w:rsidP="006A2E36">
      <w:pPr>
        <w:pStyle w:val="Zkladntext"/>
        <w:rPr>
          <w:szCs w:val="18"/>
        </w:rPr>
      </w:pPr>
      <w:r w:rsidRPr="006A2E36">
        <w:rPr>
          <w:szCs w:val="18"/>
        </w:rPr>
        <w:t xml:space="preserve">Valné zhromaždenie </w:t>
      </w:r>
      <w:r w:rsidR="006A2E36">
        <w:rPr>
          <w:szCs w:val="18"/>
        </w:rPr>
        <w:t>1. augusta 2019</w:t>
      </w:r>
      <w:r w:rsidRPr="006A2E36">
        <w:rPr>
          <w:szCs w:val="18"/>
        </w:rPr>
        <w:t xml:space="preserve"> schválilo spoločnosť </w:t>
      </w:r>
      <w:r w:rsidR="006A2E36" w:rsidRPr="006A2E36">
        <w:rPr>
          <w:szCs w:val="18"/>
        </w:rPr>
        <w:t>KPMG Slovensko spol. s r.o., Dvořákovo  nábrežie č. 10, 811 02  Bratislava, IČO: 31 348 238 ako externého audítora, ktorý ako audítor vykoná audit riadnej individuálnej účtovnej závierky spoločnosti EUROPART SR, s. r.o. za roky 2017, 2018 a 2019.</w:t>
      </w:r>
    </w:p>
    <w:p w:rsidR="006A2E36" w:rsidRPr="006A2E36" w:rsidRDefault="006A2E36" w:rsidP="00D74EA1">
      <w:pPr>
        <w:pStyle w:val="Zkladntext"/>
        <w:rPr>
          <w:szCs w:val="18"/>
        </w:rPr>
      </w:pPr>
    </w:p>
    <w:bookmarkEnd w:id="2"/>
    <w:bookmarkEnd w:id="3"/>
    <w:p w:rsidR="00D74EA1" w:rsidRDefault="00D74EA1" w:rsidP="00D74EA1">
      <w:pPr>
        <w:pStyle w:val="Zkladntext"/>
        <w:jc w:val="left"/>
        <w:rPr>
          <w:szCs w:val="18"/>
        </w:rPr>
      </w:pPr>
    </w:p>
    <w:p w:rsidR="00D74EA1" w:rsidRPr="006A2E36" w:rsidRDefault="00D74EA1" w:rsidP="006A2E36">
      <w:pPr>
        <w:pStyle w:val="Odsekzoznamu"/>
        <w:numPr>
          <w:ilvl w:val="0"/>
          <w:numId w:val="4"/>
        </w:numPr>
        <w:rPr>
          <w:b/>
          <w:sz w:val="18"/>
          <w:szCs w:val="18"/>
        </w:rPr>
      </w:pPr>
      <w:r w:rsidRPr="006A2E36">
        <w:rPr>
          <w:b/>
          <w:sz w:val="18"/>
          <w:szCs w:val="18"/>
        </w:rPr>
        <w:t>Členovia orgánov Spoločnosti</w:t>
      </w:r>
    </w:p>
    <w:p w:rsidR="00D74EA1" w:rsidRDefault="00D74EA1" w:rsidP="00D74EA1">
      <w:pPr>
        <w:pStyle w:val="Nadpis2"/>
        <w:ind w:left="644" w:hanging="218"/>
        <w:rPr>
          <w:b w:val="0"/>
        </w:rPr>
      </w:pPr>
      <w:r>
        <w:rPr>
          <w:b w:val="0"/>
        </w:rPr>
        <w:t>Konatelia:</w:t>
      </w:r>
      <w:r>
        <w:rPr>
          <w:b w:val="0"/>
        </w:rPr>
        <w:tab/>
      </w:r>
      <w:r>
        <w:rPr>
          <w:b w:val="0"/>
        </w:rPr>
        <w:tab/>
      </w:r>
      <w:r w:rsidRPr="007E1363">
        <w:rPr>
          <w:b w:val="0"/>
        </w:rPr>
        <w:t xml:space="preserve">Ing. Igor </w:t>
      </w:r>
      <w:proofErr w:type="spellStart"/>
      <w:r w:rsidRPr="007E1363">
        <w:rPr>
          <w:b w:val="0"/>
        </w:rPr>
        <w:t>Bacigál</w:t>
      </w:r>
      <w:proofErr w:type="spellEnd"/>
      <w:r w:rsidRPr="007E1363">
        <w:rPr>
          <w:b w:val="0"/>
        </w:rPr>
        <w:t xml:space="preserve"> </w:t>
      </w:r>
    </w:p>
    <w:p w:rsidR="00D74EA1" w:rsidRDefault="00D74EA1" w:rsidP="00D74EA1">
      <w:pPr>
        <w:pStyle w:val="Nadpis2"/>
        <w:ind w:left="644" w:hanging="218"/>
        <w:rPr>
          <w:b w:val="0"/>
        </w:rPr>
      </w:pPr>
      <w:r>
        <w:rPr>
          <w:b w:val="0"/>
        </w:rPr>
        <w:t xml:space="preserve">Dozorná rada: </w:t>
      </w:r>
      <w:r>
        <w:rPr>
          <w:b w:val="0"/>
        </w:rPr>
        <w:tab/>
      </w:r>
      <w:r w:rsidRPr="007E1363">
        <w:rPr>
          <w:b w:val="0"/>
        </w:rPr>
        <w:t xml:space="preserve">Zuzana </w:t>
      </w:r>
      <w:proofErr w:type="spellStart"/>
      <w:r w:rsidRPr="007E1363">
        <w:rPr>
          <w:b w:val="0"/>
        </w:rPr>
        <w:t>Gličová</w:t>
      </w:r>
      <w:proofErr w:type="spellEnd"/>
      <w:r w:rsidRPr="007E1363">
        <w:rPr>
          <w:b w:val="0"/>
        </w:rPr>
        <w:t xml:space="preserve"> </w:t>
      </w:r>
    </w:p>
    <w:p w:rsidR="00D74EA1" w:rsidRDefault="00D74EA1" w:rsidP="00D74EA1">
      <w:pPr>
        <w:pStyle w:val="Nadpis2"/>
        <w:ind w:left="2084" w:firstLine="76"/>
        <w:rPr>
          <w:b w:val="0"/>
        </w:rPr>
      </w:pPr>
      <w:r w:rsidRPr="007E1363">
        <w:rPr>
          <w:b w:val="0"/>
        </w:rPr>
        <w:t xml:space="preserve">Hana </w:t>
      </w:r>
      <w:proofErr w:type="spellStart"/>
      <w:r w:rsidRPr="007E1363">
        <w:rPr>
          <w:b w:val="0"/>
        </w:rPr>
        <w:t>Grecká</w:t>
      </w:r>
      <w:proofErr w:type="spellEnd"/>
      <w:r w:rsidRPr="007E1363">
        <w:rPr>
          <w:b w:val="0"/>
        </w:rPr>
        <w:t xml:space="preserve"> </w:t>
      </w:r>
    </w:p>
    <w:p w:rsidR="00D74EA1" w:rsidRDefault="00D74EA1" w:rsidP="00D74EA1">
      <w:pPr>
        <w:pStyle w:val="Nadpis2"/>
        <w:ind w:left="2084" w:firstLine="76"/>
        <w:rPr>
          <w:b w:val="0"/>
        </w:rPr>
      </w:pPr>
      <w:proofErr w:type="spellStart"/>
      <w:r w:rsidRPr="007E1363">
        <w:rPr>
          <w:b w:val="0"/>
        </w:rPr>
        <w:t>Jens</w:t>
      </w:r>
      <w:proofErr w:type="spellEnd"/>
      <w:r w:rsidRPr="007E1363">
        <w:rPr>
          <w:b w:val="0"/>
        </w:rPr>
        <w:t xml:space="preserve"> O. Wolf </w:t>
      </w:r>
    </w:p>
    <w:p w:rsidR="00D74EA1" w:rsidRPr="007E1363" w:rsidRDefault="00D74EA1" w:rsidP="00D74EA1">
      <w:pPr>
        <w:pStyle w:val="Nadpis2"/>
        <w:ind w:left="2084" w:firstLine="76"/>
        <w:rPr>
          <w:b w:val="0"/>
        </w:rPr>
      </w:pPr>
      <w:proofErr w:type="spellStart"/>
      <w:r w:rsidRPr="007E1363">
        <w:rPr>
          <w:b w:val="0"/>
        </w:rPr>
        <w:t>Hans-Joachim</w:t>
      </w:r>
      <w:proofErr w:type="spellEnd"/>
      <w:r w:rsidRPr="007E1363">
        <w:rPr>
          <w:b w:val="0"/>
        </w:rPr>
        <w:t xml:space="preserve"> </w:t>
      </w:r>
      <w:proofErr w:type="spellStart"/>
      <w:r w:rsidRPr="007E1363">
        <w:rPr>
          <w:b w:val="0"/>
        </w:rPr>
        <w:t>Jean</w:t>
      </w:r>
      <w:proofErr w:type="spellEnd"/>
      <w:r w:rsidRPr="007E1363">
        <w:rPr>
          <w:b w:val="0"/>
        </w:rPr>
        <w:t xml:space="preserve"> Paul </w:t>
      </w:r>
      <w:proofErr w:type="spellStart"/>
      <w:r w:rsidRPr="007E1363">
        <w:rPr>
          <w:b w:val="0"/>
        </w:rPr>
        <w:t>Tinti</w:t>
      </w:r>
      <w:proofErr w:type="spellEnd"/>
    </w:p>
    <w:p w:rsidR="00D74EA1" w:rsidRPr="006F1306" w:rsidRDefault="00D74EA1" w:rsidP="00D74EA1">
      <w:pPr>
        <w:pStyle w:val="Zkladntext"/>
        <w:ind w:left="0"/>
      </w:pPr>
    </w:p>
    <w:p w:rsidR="00D74EA1" w:rsidRPr="00606FCD" w:rsidRDefault="00D74EA1" w:rsidP="006A2E36">
      <w:pPr>
        <w:pStyle w:val="Zkladntext"/>
        <w:numPr>
          <w:ilvl w:val="0"/>
          <w:numId w:val="4"/>
        </w:numPr>
        <w:tabs>
          <w:tab w:val="left" w:pos="709"/>
        </w:tabs>
        <w:rPr>
          <w:b/>
        </w:rPr>
      </w:pPr>
      <w:r w:rsidRPr="009B328A">
        <w:rPr>
          <w:b/>
        </w:rPr>
        <w:t>Štruktúra spoločníkov a ich podiel na základnom imaní</w:t>
      </w:r>
    </w:p>
    <w:p w:rsidR="00D74EA1" w:rsidRPr="00606FCD" w:rsidRDefault="00D74EA1" w:rsidP="00D74EA1">
      <w:pPr>
        <w:pStyle w:val="Zkladntext"/>
      </w:pPr>
    </w:p>
    <w:tbl>
      <w:tblPr>
        <w:tblW w:w="4750" w:type="pct"/>
        <w:tblInd w:w="45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tblPr>
      <w:tblGrid>
        <w:gridCol w:w="2746"/>
        <w:gridCol w:w="1441"/>
        <w:gridCol w:w="1312"/>
        <w:gridCol w:w="1180"/>
        <w:gridCol w:w="2262"/>
      </w:tblGrid>
      <w:tr w:rsidR="00D74EA1" w:rsidRPr="009B328A" w:rsidTr="00D74EA1">
        <w:trPr>
          <w:trHeight w:val="231"/>
        </w:trPr>
        <w:tc>
          <w:tcPr>
            <w:tcW w:w="3031" w:type="dxa"/>
            <w:vMerge w:val="restart"/>
            <w:tcBorders>
              <w:top w:val="single" w:sz="12" w:space="0" w:color="auto"/>
              <w:bottom w:val="single" w:sz="12"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Spoločník, akcionár</w:t>
            </w:r>
          </w:p>
        </w:tc>
        <w:tc>
          <w:tcPr>
            <w:tcW w:w="3031" w:type="dxa"/>
            <w:gridSpan w:val="2"/>
            <w:tcBorders>
              <w:top w:val="single" w:sz="12" w:space="0" w:color="auto"/>
              <w:bottom w:val="single" w:sz="12" w:space="0" w:color="auto"/>
              <w:right w:val="single" w:sz="12" w:space="0" w:color="auto"/>
            </w:tcBorders>
          </w:tcPr>
          <w:p w:rsidR="00D74EA1" w:rsidRPr="009B328A" w:rsidRDefault="00D74EA1" w:rsidP="00D74EA1">
            <w:pPr>
              <w:jc w:val="center"/>
              <w:rPr>
                <w:b/>
                <w:sz w:val="18"/>
                <w:szCs w:val="18"/>
              </w:rPr>
            </w:pPr>
            <w:r w:rsidRPr="009B328A">
              <w:rPr>
                <w:b/>
                <w:sz w:val="18"/>
                <w:szCs w:val="18"/>
              </w:rPr>
              <w:t>Výška podielu na základnom imaní</w:t>
            </w:r>
          </w:p>
        </w:tc>
        <w:tc>
          <w:tcPr>
            <w:tcW w:w="1298" w:type="dxa"/>
            <w:vMerge w:val="restart"/>
            <w:tcBorders>
              <w:top w:val="single" w:sz="12" w:space="0" w:color="auto"/>
              <w:right w:val="single" w:sz="12" w:space="0" w:color="auto"/>
            </w:tcBorders>
          </w:tcPr>
          <w:p w:rsidR="00D74EA1" w:rsidRPr="009B328A" w:rsidRDefault="00D74EA1" w:rsidP="00D74EA1">
            <w:pPr>
              <w:jc w:val="center"/>
              <w:rPr>
                <w:b/>
                <w:sz w:val="18"/>
                <w:szCs w:val="18"/>
              </w:rPr>
            </w:pPr>
            <w:r w:rsidRPr="009B328A">
              <w:rPr>
                <w:b/>
                <w:bCs/>
                <w:sz w:val="18"/>
                <w:szCs w:val="18"/>
              </w:rPr>
              <w:t>Podiel na hlasovacích</w:t>
            </w:r>
            <w:r w:rsidRPr="009B328A">
              <w:rPr>
                <w:b/>
                <w:bCs/>
                <w:sz w:val="18"/>
                <w:szCs w:val="18"/>
              </w:rPr>
              <w:br/>
              <w:t>právach v %</w:t>
            </w:r>
          </w:p>
        </w:tc>
        <w:tc>
          <w:tcPr>
            <w:tcW w:w="2496" w:type="dxa"/>
            <w:vMerge w:val="restart"/>
            <w:tcBorders>
              <w:top w:val="single" w:sz="12" w:space="0" w:color="auto"/>
              <w:left w:val="single" w:sz="12" w:space="0" w:color="auto"/>
              <w:right w:val="single" w:sz="12" w:space="0" w:color="auto"/>
            </w:tcBorders>
            <w:vAlign w:val="center"/>
          </w:tcPr>
          <w:p w:rsidR="00D74EA1" w:rsidRPr="009B328A" w:rsidRDefault="00D74EA1" w:rsidP="00D74EA1">
            <w:pPr>
              <w:jc w:val="center"/>
              <w:rPr>
                <w:b/>
                <w:bCs/>
                <w:sz w:val="18"/>
                <w:szCs w:val="18"/>
              </w:rPr>
            </w:pPr>
            <w:r w:rsidRPr="009B328A">
              <w:rPr>
                <w:b/>
                <w:bCs/>
                <w:sz w:val="18"/>
                <w:szCs w:val="18"/>
              </w:rPr>
              <w:t>Iný podiel na ostatných položkách VI ako na ZI</w:t>
            </w:r>
          </w:p>
          <w:p w:rsidR="00D74EA1" w:rsidRPr="009B328A" w:rsidRDefault="00D74EA1" w:rsidP="00D74EA1">
            <w:pPr>
              <w:jc w:val="center"/>
              <w:rPr>
                <w:b/>
                <w:sz w:val="18"/>
                <w:szCs w:val="18"/>
              </w:rPr>
            </w:pPr>
            <w:r w:rsidRPr="009B328A">
              <w:rPr>
                <w:b/>
                <w:bCs/>
                <w:sz w:val="18"/>
                <w:szCs w:val="18"/>
              </w:rPr>
              <w:t>v %</w:t>
            </w:r>
          </w:p>
        </w:tc>
      </w:tr>
      <w:tr w:rsidR="00D74EA1" w:rsidRPr="009B328A" w:rsidTr="00D74EA1">
        <w:trPr>
          <w:trHeight w:val="231"/>
        </w:trPr>
        <w:tc>
          <w:tcPr>
            <w:tcW w:w="3031" w:type="dxa"/>
            <w:vMerge/>
            <w:tcBorders>
              <w:top w:val="single" w:sz="12" w:space="0" w:color="auto"/>
              <w:bottom w:val="single" w:sz="4" w:space="0" w:color="auto"/>
              <w:right w:val="single" w:sz="12" w:space="0" w:color="auto"/>
            </w:tcBorders>
          </w:tcPr>
          <w:p w:rsidR="00D74EA1" w:rsidRPr="009B328A" w:rsidRDefault="00D74EA1" w:rsidP="00D74EA1">
            <w:pPr>
              <w:rPr>
                <w:sz w:val="18"/>
                <w:szCs w:val="18"/>
              </w:rPr>
            </w:pPr>
          </w:p>
        </w:tc>
        <w:tc>
          <w:tcPr>
            <w:tcW w:w="1587" w:type="dxa"/>
            <w:tcBorders>
              <w:top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absolútne</w:t>
            </w:r>
          </w:p>
        </w:tc>
        <w:tc>
          <w:tcPr>
            <w:tcW w:w="1444" w:type="dxa"/>
            <w:tcBorders>
              <w:top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v %</w:t>
            </w:r>
          </w:p>
        </w:tc>
        <w:tc>
          <w:tcPr>
            <w:tcW w:w="1298" w:type="dxa"/>
            <w:vMerge/>
            <w:tcBorders>
              <w:left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p>
        </w:tc>
        <w:tc>
          <w:tcPr>
            <w:tcW w:w="2496" w:type="dxa"/>
            <w:vMerge/>
            <w:tcBorders>
              <w:left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p>
        </w:tc>
      </w:tr>
      <w:tr w:rsidR="00D74EA1" w:rsidRPr="009B328A" w:rsidTr="00D74EA1">
        <w:trPr>
          <w:trHeight w:val="107"/>
        </w:trPr>
        <w:tc>
          <w:tcPr>
            <w:tcW w:w="3031" w:type="dxa"/>
            <w:tcBorders>
              <w:top w:val="single" w:sz="4" w:space="0" w:color="auto"/>
              <w:bottom w:val="single" w:sz="12" w:space="0" w:color="auto"/>
              <w:right w:val="single" w:sz="12" w:space="0" w:color="auto"/>
            </w:tcBorders>
          </w:tcPr>
          <w:p w:rsidR="00D74EA1" w:rsidRPr="009B328A" w:rsidRDefault="00D74EA1" w:rsidP="00D74EA1">
            <w:pPr>
              <w:jc w:val="center"/>
              <w:rPr>
                <w:sz w:val="18"/>
                <w:szCs w:val="18"/>
              </w:rPr>
            </w:pPr>
            <w:r w:rsidRPr="009B328A">
              <w:rPr>
                <w:sz w:val="18"/>
                <w:szCs w:val="18"/>
              </w:rPr>
              <w:t>a</w:t>
            </w:r>
          </w:p>
        </w:tc>
        <w:tc>
          <w:tcPr>
            <w:tcW w:w="1587" w:type="dxa"/>
            <w:tcBorders>
              <w:top w:val="single" w:sz="4"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b</w:t>
            </w:r>
          </w:p>
        </w:tc>
        <w:tc>
          <w:tcPr>
            <w:tcW w:w="1444" w:type="dxa"/>
            <w:tcBorders>
              <w:top w:val="single" w:sz="4" w:space="0" w:color="auto"/>
              <w:bottom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c</w:t>
            </w:r>
          </w:p>
        </w:tc>
        <w:tc>
          <w:tcPr>
            <w:tcW w:w="1298" w:type="dxa"/>
            <w:tcBorders>
              <w:top w:val="single" w:sz="4" w:space="0" w:color="auto"/>
              <w:left w:val="single" w:sz="12"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d</w:t>
            </w:r>
          </w:p>
        </w:tc>
        <w:tc>
          <w:tcPr>
            <w:tcW w:w="2496" w:type="dxa"/>
            <w:tcBorders>
              <w:top w:val="single" w:sz="4" w:space="0" w:color="auto"/>
              <w:left w:val="single" w:sz="12"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e</w:t>
            </w:r>
          </w:p>
        </w:tc>
      </w:tr>
      <w:tr w:rsidR="00D74EA1" w:rsidRPr="009B328A" w:rsidTr="00D74EA1">
        <w:trPr>
          <w:trHeight w:val="278"/>
        </w:trPr>
        <w:tc>
          <w:tcPr>
            <w:tcW w:w="3031" w:type="dxa"/>
            <w:tcBorders>
              <w:top w:val="single" w:sz="12" w:space="0" w:color="auto"/>
              <w:bottom w:val="single" w:sz="6" w:space="0" w:color="auto"/>
              <w:right w:val="single" w:sz="12" w:space="0" w:color="auto"/>
            </w:tcBorders>
          </w:tcPr>
          <w:p w:rsidR="00D74EA1" w:rsidRPr="007E1363" w:rsidRDefault="00D74EA1" w:rsidP="00D74EA1">
            <w:pPr>
              <w:rPr>
                <w:sz w:val="16"/>
                <w:szCs w:val="16"/>
              </w:rPr>
            </w:pP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
                <w:bCs/>
                <w:sz w:val="16"/>
                <w:szCs w:val="16"/>
              </w:rPr>
              <w:t xml:space="preserve">, </w:t>
            </w:r>
            <w:proofErr w:type="spellStart"/>
            <w:r w:rsidRPr="007E1363">
              <w:rPr>
                <w:bCs/>
                <w:sz w:val="16"/>
                <w:szCs w:val="16"/>
              </w:rPr>
              <w:t>Martinstrasse</w:t>
            </w:r>
            <w:proofErr w:type="spellEnd"/>
            <w:r w:rsidRPr="007E1363">
              <w:rPr>
                <w:bCs/>
                <w:sz w:val="16"/>
                <w:szCs w:val="16"/>
              </w:rPr>
              <w:t xml:space="preserve"> 13, </w:t>
            </w:r>
            <w:proofErr w:type="spellStart"/>
            <w:r w:rsidRPr="007E1363">
              <w:rPr>
                <w:bCs/>
                <w:sz w:val="16"/>
                <w:szCs w:val="16"/>
              </w:rPr>
              <w:t>Hagen</w:t>
            </w:r>
            <w:proofErr w:type="spellEnd"/>
            <w:r w:rsidRPr="007E1363">
              <w:rPr>
                <w:bCs/>
                <w:sz w:val="16"/>
                <w:szCs w:val="16"/>
              </w:rPr>
              <w:t> 581 35, Nemecko</w:t>
            </w:r>
          </w:p>
        </w:tc>
        <w:tc>
          <w:tcPr>
            <w:tcW w:w="1587" w:type="dxa"/>
            <w:tcBorders>
              <w:top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164310</w:t>
            </w:r>
          </w:p>
        </w:tc>
        <w:tc>
          <w:tcPr>
            <w:tcW w:w="1444" w:type="dxa"/>
            <w:tcBorders>
              <w:top w:val="single" w:sz="12" w:space="0" w:color="auto"/>
              <w:bottom w:val="single" w:sz="6"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1298" w:type="dxa"/>
            <w:tcBorders>
              <w:top w:val="single" w:sz="12"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2496" w:type="dxa"/>
            <w:tcBorders>
              <w:top w:val="single" w:sz="12"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0</w:t>
            </w:r>
          </w:p>
        </w:tc>
      </w:tr>
      <w:tr w:rsidR="00D74EA1" w:rsidRPr="009B328A" w:rsidTr="00D74EA1">
        <w:trPr>
          <w:trHeight w:val="278"/>
        </w:trPr>
        <w:tc>
          <w:tcPr>
            <w:tcW w:w="3031" w:type="dxa"/>
            <w:tcBorders>
              <w:top w:val="single" w:sz="6" w:space="0" w:color="auto"/>
              <w:bottom w:val="single" w:sz="6" w:space="0" w:color="auto"/>
              <w:right w:val="single" w:sz="12" w:space="0" w:color="auto"/>
            </w:tcBorders>
          </w:tcPr>
          <w:p w:rsidR="00D74EA1" w:rsidRPr="007E1363" w:rsidRDefault="00D74EA1" w:rsidP="00D74EA1">
            <w:pPr>
              <w:rPr>
                <w:sz w:val="16"/>
                <w:szCs w:val="16"/>
              </w:rPr>
            </w:pPr>
            <w:r w:rsidRPr="007E1363">
              <w:rPr>
                <w:bCs/>
                <w:sz w:val="16"/>
                <w:szCs w:val="16"/>
              </w:rPr>
              <w:t>EUROPARTNER SLOVAKIA, s.r.o. </w:t>
            </w:r>
            <w:r w:rsidRPr="007E1363">
              <w:rPr>
                <w:sz w:val="16"/>
                <w:szCs w:val="16"/>
              </w:rPr>
              <w:br/>
            </w:r>
            <w:r w:rsidRPr="007E1363">
              <w:rPr>
                <w:bCs/>
                <w:sz w:val="16"/>
                <w:szCs w:val="16"/>
              </w:rPr>
              <w:t>Kvetná 17, Hurbanovo 947 01, Slovensko</w:t>
            </w:r>
          </w:p>
        </w:tc>
        <w:tc>
          <w:tcPr>
            <w:tcW w:w="1587" w:type="dxa"/>
            <w:tcBorders>
              <w:top w:val="single" w:sz="6"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164310</w:t>
            </w:r>
          </w:p>
        </w:tc>
        <w:tc>
          <w:tcPr>
            <w:tcW w:w="1444" w:type="dxa"/>
            <w:tcBorders>
              <w:top w:val="single" w:sz="6" w:space="0" w:color="auto"/>
              <w:bottom w:val="single" w:sz="6"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1298" w:type="dxa"/>
            <w:tcBorders>
              <w:top w:val="single" w:sz="6"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2496" w:type="dxa"/>
            <w:tcBorders>
              <w:top w:val="single" w:sz="6"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0</w:t>
            </w:r>
          </w:p>
        </w:tc>
      </w:tr>
      <w:tr w:rsidR="00D74EA1" w:rsidRPr="009B328A" w:rsidTr="00D74EA1">
        <w:trPr>
          <w:trHeight w:val="278"/>
        </w:trPr>
        <w:tc>
          <w:tcPr>
            <w:tcW w:w="3031" w:type="dxa"/>
            <w:tcBorders>
              <w:top w:val="single" w:sz="6" w:space="0" w:color="auto"/>
              <w:bottom w:val="single" w:sz="12" w:space="0" w:color="auto"/>
              <w:right w:val="single" w:sz="12" w:space="0" w:color="auto"/>
            </w:tcBorders>
          </w:tcPr>
          <w:p w:rsidR="00D74EA1" w:rsidRPr="009B328A" w:rsidRDefault="00D74EA1" w:rsidP="00D74EA1">
            <w:pPr>
              <w:rPr>
                <w:b/>
                <w:sz w:val="18"/>
                <w:szCs w:val="18"/>
              </w:rPr>
            </w:pPr>
            <w:r w:rsidRPr="009B328A">
              <w:rPr>
                <w:b/>
                <w:sz w:val="18"/>
                <w:szCs w:val="18"/>
              </w:rPr>
              <w:t>Spolu</w:t>
            </w:r>
          </w:p>
        </w:tc>
        <w:tc>
          <w:tcPr>
            <w:tcW w:w="1587" w:type="dxa"/>
            <w:tcBorders>
              <w:top w:val="single" w:sz="6"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328620</w:t>
            </w:r>
          </w:p>
        </w:tc>
        <w:tc>
          <w:tcPr>
            <w:tcW w:w="1444" w:type="dxa"/>
            <w:tcBorders>
              <w:top w:val="single" w:sz="6" w:space="0" w:color="auto"/>
              <w:bottom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100</w:t>
            </w:r>
          </w:p>
        </w:tc>
        <w:tc>
          <w:tcPr>
            <w:tcW w:w="1298" w:type="dxa"/>
            <w:tcBorders>
              <w:top w:val="single" w:sz="6" w:space="0" w:color="auto"/>
              <w:left w:val="single" w:sz="12"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100</w:t>
            </w:r>
          </w:p>
        </w:tc>
        <w:tc>
          <w:tcPr>
            <w:tcW w:w="2496" w:type="dxa"/>
            <w:tcBorders>
              <w:top w:val="single" w:sz="6" w:space="0" w:color="auto"/>
              <w:left w:val="single" w:sz="12"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0</w:t>
            </w:r>
          </w:p>
        </w:tc>
      </w:tr>
    </w:tbl>
    <w:p w:rsidR="00D74EA1" w:rsidRDefault="00D74EA1" w:rsidP="00D74EA1">
      <w:pPr>
        <w:pStyle w:val="Zkladntext"/>
        <w:ind w:left="0"/>
        <w:jc w:val="right"/>
        <w:rPr>
          <w:color w:val="000000"/>
          <w:lang w:eastAsia="sk-SK"/>
        </w:rPr>
      </w:pPr>
    </w:p>
    <w:p w:rsidR="00D74EA1" w:rsidRDefault="00D74EA1" w:rsidP="00D74EA1">
      <w:pPr>
        <w:pStyle w:val="Zkladntext"/>
      </w:pPr>
    </w:p>
    <w:p w:rsidR="00DE6414" w:rsidRDefault="00DE6414" w:rsidP="00D74EA1">
      <w:pPr>
        <w:pStyle w:val="Zkladntext"/>
      </w:pPr>
    </w:p>
    <w:p w:rsidR="00D74EA1" w:rsidRDefault="00D74EA1" w:rsidP="00D74EA1">
      <w:pPr>
        <w:pStyle w:val="Zkladntext"/>
        <w:jc w:val="left"/>
        <w:rPr>
          <w:szCs w:val="18"/>
        </w:rPr>
      </w:pPr>
    </w:p>
    <w:p w:rsidR="00D74EA1" w:rsidRDefault="00D74EA1" w:rsidP="00D74EA1">
      <w:pPr>
        <w:pStyle w:val="Nadpis1"/>
        <w:tabs>
          <w:tab w:val="num" w:pos="360"/>
        </w:tabs>
        <w:ind w:left="360"/>
        <w:rPr>
          <w:szCs w:val="18"/>
        </w:rPr>
      </w:pPr>
      <w:bookmarkStart w:id="4" w:name="_Toc530739899"/>
      <w:r>
        <w:rPr>
          <w:szCs w:val="18"/>
        </w:rPr>
        <w:t xml:space="preserve">Informácie o PRIJATÝCH POSTUPOCH </w:t>
      </w:r>
      <w:bookmarkEnd w:id="4"/>
    </w:p>
    <w:p w:rsidR="00D74EA1" w:rsidRDefault="00D74EA1" w:rsidP="00D74EA1">
      <w:pPr>
        <w:pStyle w:val="Zkladntext"/>
        <w:ind w:left="786"/>
        <w:rPr>
          <w:szCs w:val="18"/>
        </w:rPr>
      </w:pPr>
    </w:p>
    <w:p w:rsidR="00D74EA1" w:rsidRDefault="00D74EA1" w:rsidP="00D74EA1">
      <w:pPr>
        <w:pStyle w:val="Pismenka"/>
        <w:numPr>
          <w:ilvl w:val="0"/>
          <w:numId w:val="8"/>
        </w:numPr>
        <w:tabs>
          <w:tab w:val="left" w:pos="708"/>
        </w:tabs>
        <w:rPr>
          <w:szCs w:val="18"/>
        </w:rPr>
      </w:pPr>
      <w:r>
        <w:rPr>
          <w:szCs w:val="18"/>
        </w:rPr>
        <w:t>Východiská pre zostavenie účtovnej závierky</w:t>
      </w:r>
    </w:p>
    <w:p w:rsidR="00DE6414" w:rsidRDefault="00DE6414" w:rsidP="00D74EA1">
      <w:pPr>
        <w:pStyle w:val="Zkladntext"/>
        <w:rPr>
          <w:szCs w:val="18"/>
        </w:rPr>
      </w:pPr>
    </w:p>
    <w:p w:rsidR="00DE6414" w:rsidRPr="00631A64" w:rsidRDefault="00DE6414" w:rsidP="00DE6414">
      <w:pPr>
        <w:pStyle w:val="Zkladntext"/>
        <w:ind w:left="450"/>
      </w:pPr>
      <w:r w:rsidRPr="00D573C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meny euro, t. j. v eurách.</w:t>
      </w:r>
    </w:p>
    <w:p w:rsidR="00DE6414" w:rsidRPr="000A707B" w:rsidRDefault="00DE6414" w:rsidP="00DE6414">
      <w:pPr>
        <w:pStyle w:val="Zkladntext"/>
        <w:ind w:left="450"/>
      </w:pPr>
    </w:p>
    <w:p w:rsidR="00DE6414" w:rsidRPr="00F8328A" w:rsidRDefault="00DE6414" w:rsidP="00DE6414">
      <w:pPr>
        <w:pStyle w:val="Zkladntext"/>
        <w:ind w:left="450"/>
      </w:pPr>
      <w:r w:rsidRPr="00F8328A">
        <w:t>V priloženej účtovnej závierke k 31. decembru 201</w:t>
      </w:r>
      <w:r>
        <w:t xml:space="preserve">7 </w:t>
      </w:r>
      <w:r w:rsidRPr="00F8328A">
        <w:t>je vykázan</w:t>
      </w:r>
      <w:r>
        <w:t>ý</w:t>
      </w:r>
      <w:r w:rsidRPr="00F8328A">
        <w:t xml:space="preserve"> </w:t>
      </w:r>
      <w:r>
        <w:t>zisk</w:t>
      </w:r>
      <w:r w:rsidRPr="00F8328A">
        <w:t xml:space="preserve"> vo výške </w:t>
      </w:r>
      <w:r>
        <w:t>38.615,03</w:t>
      </w:r>
      <w:r w:rsidRPr="00F8328A">
        <w:t xml:space="preserve"> EUR a záporné vla</w:t>
      </w:r>
      <w:r>
        <w:t xml:space="preserve">stné imanie vo výške </w:t>
      </w:r>
      <w:r w:rsidR="006364A7">
        <w:t>248.</w:t>
      </w:r>
      <w:r w:rsidR="00EB1B9D">
        <w:t>689,19</w:t>
      </w:r>
      <w:r>
        <w:t xml:space="preserve"> </w:t>
      </w:r>
      <w:r w:rsidRPr="00F8328A">
        <w:t>EUR. Napriek tomu spoločníci Spoločnosti sú pripravení ďalej finančne podporovať podnikateľské ciele Spoločnosti smerujúce k jej budúcej ziskovosti a podniknú všetky kroky k znovunastoleniu pozitívnej pozície vlastného imania Spoločnosti.  Na základe tejto skutočnosti bola priložená účtovná závierka pripravená za predpokladu nepretržitého trvania Spoločnosti (</w:t>
      </w:r>
      <w:proofErr w:type="spellStart"/>
      <w:r w:rsidRPr="00F8328A">
        <w:t>going</w:t>
      </w:r>
      <w:proofErr w:type="spellEnd"/>
      <w:r w:rsidRPr="00F8328A">
        <w:t xml:space="preserve"> </w:t>
      </w:r>
      <w:proofErr w:type="spellStart"/>
      <w:r w:rsidRPr="00F8328A">
        <w:t>concern</w:t>
      </w:r>
      <w:proofErr w:type="spellEnd"/>
      <w:r w:rsidRPr="00F8328A">
        <w:t>).</w:t>
      </w:r>
    </w:p>
    <w:p w:rsidR="00DE6414" w:rsidRPr="00E35D60" w:rsidRDefault="00DE6414" w:rsidP="00DE6414">
      <w:pPr>
        <w:pStyle w:val="Zkladntext"/>
        <w:ind w:left="450"/>
      </w:pPr>
    </w:p>
    <w:p w:rsidR="00DE6414" w:rsidRPr="00C307B0" w:rsidRDefault="00DE6414" w:rsidP="00DE6414">
      <w:pPr>
        <w:pStyle w:val="Zkladntext"/>
        <w:ind w:left="450"/>
      </w:pPr>
      <w:r w:rsidRPr="00E35D60">
        <w:t>Účtovné metódy a všeobecné účtovné zásady boli účtovnou jednotkou konzistentne aplikované</w:t>
      </w:r>
      <w:r>
        <w:t>.</w:t>
      </w:r>
      <w:r w:rsidRPr="00E35D60">
        <w:t xml:space="preserve"> </w:t>
      </w:r>
    </w:p>
    <w:p w:rsidR="00DE6414" w:rsidRPr="00861565" w:rsidRDefault="00DE6414" w:rsidP="00DE6414">
      <w:pPr>
        <w:pStyle w:val="Zkladntext"/>
        <w:ind w:left="450"/>
      </w:pPr>
    </w:p>
    <w:p w:rsidR="00DE6414" w:rsidRPr="00861565" w:rsidRDefault="00DE6414" w:rsidP="00DE6414">
      <w:pPr>
        <w:pStyle w:val="Zkladntext"/>
        <w:ind w:left="450"/>
      </w:pPr>
      <w:r w:rsidRPr="00861565">
        <w:t xml:space="preserve">Účtovníctvo sa vedie na základe dodržania časovej a vecnej súvislosti nákladov a výnosov. Za základ sa berú všetky náklady a výnosy, ktoré sa vzťahujú na účtovné obdobie bez ohľadu na dátum ich platenia. </w:t>
      </w:r>
    </w:p>
    <w:p w:rsidR="00DE6414" w:rsidRPr="008B5C19" w:rsidRDefault="00DE6414" w:rsidP="00DE6414">
      <w:pPr>
        <w:pStyle w:val="Zkladntext"/>
        <w:ind w:left="450"/>
      </w:pPr>
    </w:p>
    <w:p w:rsidR="00DE6414" w:rsidRPr="00867BBC" w:rsidRDefault="00DE6414" w:rsidP="00DE6414">
      <w:pPr>
        <w:pStyle w:val="Zkladntext"/>
        <w:ind w:left="450"/>
      </w:pPr>
      <w:r w:rsidRPr="00867BBC">
        <w:t>Pri oceňovaní majetku a záväzkov sa uplatňuje zásada opatrnosti, t. j. berú sa za základ všetky riziká, straty a zníženia hodnoty, ktoré sa týkajú majetku a záväzkov a sú známe ku dňu, ku ktorému sa zostavuje účtovná závierka.</w:t>
      </w:r>
    </w:p>
    <w:p w:rsidR="00DE6414" w:rsidRPr="00867BBC" w:rsidRDefault="00DE6414" w:rsidP="00DE6414">
      <w:pPr>
        <w:pStyle w:val="Zkladntext"/>
        <w:ind w:left="450"/>
      </w:pPr>
    </w:p>
    <w:p w:rsidR="00DE6414" w:rsidRPr="00867BBC" w:rsidRDefault="00DE6414" w:rsidP="00DE6414">
      <w:pPr>
        <w:pStyle w:val="Zkladntext"/>
        <w:ind w:left="450"/>
      </w:pPr>
      <w:r w:rsidRPr="00867BBC">
        <w:t>Moment zaúčtovania výnosov. Výnosy sa účtujú pri splnení dodacích podmienok, nakoľko v tomto okamihu prechádzajú na odberateľa významné riziká a vlastnícke práva.</w:t>
      </w:r>
    </w:p>
    <w:p w:rsidR="00DE6414" w:rsidRPr="00C40EE8" w:rsidRDefault="00DE6414" w:rsidP="00DE6414">
      <w:pPr>
        <w:pStyle w:val="Zkladntext"/>
        <w:ind w:left="450"/>
      </w:pPr>
    </w:p>
    <w:p w:rsidR="00DE6414" w:rsidRPr="001D4DE3" w:rsidRDefault="00DE6414" w:rsidP="00DE6414">
      <w:pPr>
        <w:pStyle w:val="Zkladntext"/>
        <w:ind w:left="450"/>
      </w:pPr>
      <w:r w:rsidRPr="005927C6">
        <w:t>Dlhodobé a krátkodobé pohľadávky, záväzky, úvery a pôžičky. Pohľadávky a záväzky sa v súvahe vy</w:t>
      </w:r>
      <w:r w:rsidRPr="001D4DE3">
        <w:t>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DE6414" w:rsidRPr="00EC2E00" w:rsidRDefault="00DE6414" w:rsidP="00DE6414">
      <w:pPr>
        <w:pStyle w:val="Zkladntext"/>
        <w:ind w:left="450"/>
      </w:pPr>
    </w:p>
    <w:p w:rsidR="00DE6414" w:rsidRDefault="00DE6414" w:rsidP="00DE6414">
      <w:pPr>
        <w:pStyle w:val="Zkladntext"/>
        <w:ind w:left="450"/>
      </w:pPr>
      <w:r w:rsidRPr="00A05EFB">
        <w:t>Použitie odhadov. Zostavenie účtovnej závierky si vyžaduje, aby vedenie podniku vypracovalo odhady a predpoklady, ktoré majú vplyv na vykazované sumy aktív a pasív, uv</w:t>
      </w:r>
      <w:r w:rsidRPr="00D227D3">
        <w:t>edenie možných budúcich aktív a pasív k dátumu účtovnej závierky, ako aj na vykazovanú výšku výnosov a nákladov počas roka. Skutočné výsledky sa môžu od takýchto odhadov líšiť.</w:t>
      </w:r>
    </w:p>
    <w:p w:rsidR="00DE6414" w:rsidRDefault="00DE6414" w:rsidP="00DE6414">
      <w:pPr>
        <w:pStyle w:val="Zkladntext"/>
        <w:ind w:left="450"/>
      </w:pPr>
    </w:p>
    <w:p w:rsidR="00DE6414" w:rsidRPr="00D227D3" w:rsidRDefault="00DE6414" w:rsidP="00DE6414">
      <w:pPr>
        <w:pStyle w:val="Zkladntext"/>
        <w:ind w:left="450"/>
      </w:pPr>
      <w:r>
        <w:t>Spoločnosť o derivátoch, majetku a záväzkoch zabezpečených derivátmi, majetku obstaranom v privatizácii, odloženej dani z príjmov, dotáciách poskytnutých na obstaranie majetku a oprave chýb minulých období, neúčtuje.</w:t>
      </w:r>
    </w:p>
    <w:p w:rsidR="00DE6414" w:rsidRDefault="00DE6414" w:rsidP="00D74EA1">
      <w:pPr>
        <w:pStyle w:val="Zkladntext"/>
        <w:rPr>
          <w:color w:val="0070C0"/>
          <w:szCs w:val="18"/>
        </w:rPr>
      </w:pP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Použitie odhadov a úsudkov</w:t>
      </w:r>
    </w:p>
    <w:p w:rsidR="00D74EA1" w:rsidRDefault="00D74EA1" w:rsidP="00D74EA1">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74EA1" w:rsidRDefault="00D74EA1" w:rsidP="00D74EA1">
      <w:pPr>
        <w:pStyle w:val="Zkladntext"/>
        <w:ind w:left="450"/>
        <w:rPr>
          <w:szCs w:val="18"/>
        </w:rPr>
      </w:pPr>
    </w:p>
    <w:p w:rsidR="00D74EA1" w:rsidRDefault="00D74EA1" w:rsidP="00D74EA1">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74EA1" w:rsidRDefault="00D74EA1" w:rsidP="00D74EA1">
      <w:pPr>
        <w:spacing w:after="200" w:line="276" w:lineRule="auto"/>
        <w:rPr>
          <w:sz w:val="18"/>
          <w:szCs w:val="18"/>
        </w:rPr>
      </w:pPr>
    </w:p>
    <w:p w:rsidR="00D74EA1" w:rsidRDefault="00D74EA1" w:rsidP="00D74EA1">
      <w:pPr>
        <w:pStyle w:val="Pismenka"/>
        <w:numPr>
          <w:ilvl w:val="0"/>
          <w:numId w:val="8"/>
        </w:numPr>
        <w:tabs>
          <w:tab w:val="left" w:pos="708"/>
        </w:tabs>
        <w:rPr>
          <w:szCs w:val="18"/>
        </w:rPr>
      </w:pPr>
      <w:r>
        <w:rPr>
          <w:szCs w:val="18"/>
        </w:rPr>
        <w:t>Dlhodobý nehmotný majetok a dlhodobý hmotný majetok</w:t>
      </w:r>
    </w:p>
    <w:p w:rsidR="00D74EA1" w:rsidRDefault="00D74EA1" w:rsidP="00D74EA1">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obstarávacej ceny dlhodobého majetku </w:t>
      </w:r>
      <w:r w:rsidRPr="00DE6414">
        <w:rPr>
          <w:szCs w:val="18"/>
        </w:rPr>
        <w:t>nie sú</w:t>
      </w:r>
      <w:r>
        <w:rPr>
          <w:color w:val="0070C0"/>
          <w:szCs w:val="18"/>
        </w:rPr>
        <w:t xml:space="preserve"> </w:t>
      </w:r>
      <w:r>
        <w:rPr>
          <w:szCs w:val="18"/>
        </w:rPr>
        <w:t xml:space="preserve">úroky z úverov, ktoré vznikli do momentu uvedenia dlhodobého majetku do používania. </w:t>
      </w:r>
    </w:p>
    <w:p w:rsidR="00D74EA1" w:rsidRDefault="00D74EA1" w:rsidP="00D74EA1">
      <w:pPr>
        <w:pStyle w:val="Zkladntext"/>
        <w:rPr>
          <w:szCs w:val="18"/>
        </w:rPr>
      </w:pPr>
    </w:p>
    <w:p w:rsidR="00D74EA1" w:rsidRDefault="00D74EA1" w:rsidP="00D74EA1">
      <w:pPr>
        <w:pStyle w:val="Zkladntext"/>
        <w:rPr>
          <w:szCs w:val="18"/>
        </w:rPr>
      </w:pPr>
      <w:r>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74EA1" w:rsidRDefault="00D74EA1" w:rsidP="00D74EA1">
      <w:pPr>
        <w:pStyle w:val="Zkladntext"/>
        <w:rPr>
          <w:szCs w:val="18"/>
        </w:rPr>
      </w:pPr>
      <w:r>
        <w:rPr>
          <w:szCs w:val="18"/>
        </w:rPr>
        <w:tab/>
      </w:r>
    </w:p>
    <w:p w:rsidR="00D74EA1" w:rsidRDefault="00D74EA1" w:rsidP="00D74EA1">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D74EA1" w:rsidRDefault="00D74EA1" w:rsidP="00D74EA1">
      <w:pPr>
        <w:pStyle w:val="Zkladntext"/>
        <w:rPr>
          <w:szCs w:val="18"/>
        </w:rPr>
      </w:pPr>
    </w:p>
    <w:p w:rsidR="00D74EA1" w:rsidRDefault="00D74EA1" w:rsidP="00D74EA1">
      <w:pPr>
        <w:pStyle w:val="Zkladntext"/>
        <w:numPr>
          <w:ilvl w:val="0"/>
          <w:numId w:val="10"/>
        </w:numPr>
        <w:rPr>
          <w:szCs w:val="18"/>
        </w:rPr>
      </w:pPr>
      <w:r>
        <w:rPr>
          <w:szCs w:val="18"/>
        </w:rPr>
        <w:t>možnosť jeho technického dokončenia tak, že ho bude možné použiť alebo predať,</w:t>
      </w:r>
    </w:p>
    <w:p w:rsidR="00D74EA1" w:rsidRDefault="00D74EA1" w:rsidP="00D74EA1">
      <w:pPr>
        <w:pStyle w:val="Zkladntext"/>
        <w:numPr>
          <w:ilvl w:val="0"/>
          <w:numId w:val="10"/>
        </w:numPr>
        <w:rPr>
          <w:szCs w:val="18"/>
        </w:rPr>
      </w:pPr>
      <w:r>
        <w:rPr>
          <w:szCs w:val="18"/>
        </w:rPr>
        <w:t>zámer jeho dokončenia, používania alebo predaja,</w:t>
      </w:r>
    </w:p>
    <w:p w:rsidR="00D74EA1" w:rsidRDefault="00D74EA1" w:rsidP="00D74EA1">
      <w:pPr>
        <w:pStyle w:val="Zkladntext"/>
        <w:numPr>
          <w:ilvl w:val="0"/>
          <w:numId w:val="10"/>
        </w:numPr>
        <w:rPr>
          <w:szCs w:val="18"/>
        </w:rPr>
      </w:pPr>
      <w:r>
        <w:rPr>
          <w:szCs w:val="18"/>
        </w:rPr>
        <w:lastRenderedPageBreak/>
        <w:t>schopnosť účtovnej jednotky jeho používania a predaja,</w:t>
      </w:r>
    </w:p>
    <w:p w:rsidR="00D74EA1" w:rsidRDefault="00D74EA1" w:rsidP="00D74EA1">
      <w:pPr>
        <w:pStyle w:val="Zkladntext"/>
        <w:numPr>
          <w:ilvl w:val="0"/>
          <w:numId w:val="1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74EA1" w:rsidRDefault="00D74EA1" w:rsidP="00D74EA1">
      <w:pPr>
        <w:pStyle w:val="Zkladntext"/>
        <w:numPr>
          <w:ilvl w:val="0"/>
          <w:numId w:val="10"/>
        </w:numPr>
        <w:rPr>
          <w:szCs w:val="18"/>
        </w:rPr>
      </w:pPr>
      <w:r>
        <w:rPr>
          <w:szCs w:val="18"/>
        </w:rPr>
        <w:t>dostupnosť zodpovedajúcich technických zdrojov, finančných zdrojov a ostatných zdrojov pre dokončenie jeho vývoja, použitie alebo predaj,</w:t>
      </w:r>
    </w:p>
    <w:p w:rsidR="00D74EA1" w:rsidRDefault="00D74EA1" w:rsidP="00D74EA1">
      <w:pPr>
        <w:pStyle w:val="Zkladntext"/>
        <w:numPr>
          <w:ilvl w:val="0"/>
          <w:numId w:val="10"/>
        </w:numPr>
        <w:rPr>
          <w:szCs w:val="18"/>
        </w:rPr>
      </w:pPr>
      <w:r>
        <w:rPr>
          <w:szCs w:val="18"/>
        </w:rPr>
        <w:t xml:space="preserve">spoľahlivé ocenenie nákladov súvisiacich s jeho obstaraním v priebehu vývoja. </w:t>
      </w:r>
    </w:p>
    <w:p w:rsidR="00D74EA1" w:rsidRDefault="00D74EA1" w:rsidP="00D74EA1">
      <w:pPr>
        <w:pStyle w:val="Zkladntext"/>
        <w:ind w:left="0"/>
        <w:rPr>
          <w:szCs w:val="18"/>
        </w:rPr>
      </w:pPr>
    </w:p>
    <w:p w:rsidR="00D74EA1" w:rsidRDefault="00D74EA1" w:rsidP="00D74EA1">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Odpisy dlhodobého nehmotného majetku sú stanovené vychádzajúc z predpokladanej doby jeho používania a predpokladaného priebehu jeho opotrebenia. </w:t>
      </w:r>
    </w:p>
    <w:p w:rsidR="00D74EA1" w:rsidRDefault="00D74EA1" w:rsidP="00D74EA1">
      <w:pPr>
        <w:pStyle w:val="Zkladntext"/>
        <w:rPr>
          <w:szCs w:val="18"/>
        </w:rPr>
      </w:pPr>
    </w:p>
    <w:p w:rsidR="00DE6414" w:rsidRPr="00E257C8" w:rsidRDefault="00DE6414" w:rsidP="00DE6414">
      <w:pPr>
        <w:pStyle w:val="Zkladntext"/>
      </w:pPr>
      <w:r w:rsidRPr="00257651">
        <w:t>Dlhodobý majetok  nakupovaný sa oceňuje obstarávacou cenou, ktorá zahrňu</w:t>
      </w:r>
      <w:r w:rsidRPr="004E7D22">
        <w:t>je cenu obstarania a náklady súvisiace s obstaraním (clo, prepravu, montáž, poistné a pod.). Súčasťou obstarávacej ceny nie sú úroky z cudzích zdrojov ani realizované kurzové rozdiely, ktoré vznikli do momentu uvedenia dlhodobého majetku</w:t>
      </w:r>
      <w:r w:rsidRPr="00E257C8">
        <w:t xml:space="preserve"> do používania.</w:t>
      </w:r>
    </w:p>
    <w:p w:rsidR="00DE6414" w:rsidRPr="00E257C8" w:rsidRDefault="00DE6414" w:rsidP="00DE6414">
      <w:pPr>
        <w:pStyle w:val="Zkladntext"/>
      </w:pPr>
    </w:p>
    <w:p w:rsidR="00DE6414" w:rsidRPr="00C71CC6" w:rsidRDefault="00DE6414" w:rsidP="00DE6414">
      <w:pPr>
        <w:pStyle w:val="Zkladntext"/>
        <w:rPr>
          <w:color w:val="FF0000"/>
        </w:rPr>
      </w:pPr>
      <w:r w:rsidRPr="00E257C8">
        <w:t xml:space="preserve">Odpisy dlhodobého nehmotného majetku vychádzajú z predpokladanej doby jeho používania a predpokladaného priebehu jeho opotrebenia. </w:t>
      </w:r>
      <w:r w:rsidRPr="008365C4">
        <w:t>Odpisovať sa začína mesiacom uvedenia dlhodobého majetku do používania. Drobný</w:t>
      </w:r>
      <w:r w:rsidRPr="00E257C8">
        <w:t xml:space="preserve"> dlhodobý nehmotný majetok, ktorého obstarávacia ce</w:t>
      </w:r>
      <w:r>
        <w:t xml:space="preserve">na (resp. vlastné náklady) je 2 </w:t>
      </w:r>
      <w:r w:rsidRPr="00E257C8">
        <w:t xml:space="preserve">400 EUR a nižšia, sa odpisuje do </w:t>
      </w:r>
      <w:r w:rsidRPr="00193969">
        <w:t>nákladov</w:t>
      </w:r>
      <w:r w:rsidRPr="00C71CC6">
        <w:t xml:space="preserve">. </w:t>
      </w:r>
    </w:p>
    <w:p w:rsidR="00DE6414" w:rsidRPr="00E257C8" w:rsidRDefault="00DE6414" w:rsidP="00DE6414">
      <w:pPr>
        <w:pStyle w:val="Zkladntext"/>
      </w:pPr>
    </w:p>
    <w:p w:rsidR="00DE6414" w:rsidRPr="00D076C7" w:rsidRDefault="00DE6414" w:rsidP="00DE6414">
      <w:pPr>
        <w:pStyle w:val="Zkladntext"/>
      </w:pPr>
      <w:r w:rsidRPr="00E257C8">
        <w:t>Odpisy dlhodobého hmotného majetku sú stanovené vychádzajúc z predpokladanej doby jeho používa</w:t>
      </w:r>
      <w:r w:rsidRPr="0082311B">
        <w:t xml:space="preserve">nia a predpokladaného priebehu jeho opotrebovania. </w:t>
      </w:r>
      <w:r w:rsidRPr="008365C4">
        <w:t>Odpisovať sa začína mesiacom uvedenia dlhodobého majetku do používania</w:t>
      </w:r>
      <w:r w:rsidRPr="0082311B">
        <w:t>. Drobný dlhodobý hmotný majetok, ktorého obstarávacia ce</w:t>
      </w:r>
      <w:r>
        <w:t>na (resp. vlastné náklady) je 1 700</w:t>
      </w:r>
      <w:r w:rsidRPr="0082311B">
        <w:t xml:space="preserve"> EUR a nižšia, sa odpisuje do nákladov</w:t>
      </w:r>
      <w:r>
        <w:t>.</w:t>
      </w:r>
      <w:r w:rsidRPr="0082311B">
        <w:t xml:space="preserve"> </w:t>
      </w:r>
      <w:r w:rsidRPr="00FE13AA">
        <w:rPr>
          <w:b/>
          <w:bCs/>
        </w:rPr>
        <w:t xml:space="preserve"> </w:t>
      </w:r>
    </w:p>
    <w:p w:rsidR="00DE6414" w:rsidRPr="00487A08" w:rsidRDefault="00DE6414" w:rsidP="00DE6414">
      <w:pPr>
        <w:pStyle w:val="Zkladntext"/>
      </w:pPr>
    </w:p>
    <w:p w:rsidR="00DE6414" w:rsidRPr="006F1306" w:rsidRDefault="00DE6414" w:rsidP="00DE6414">
      <w:pPr>
        <w:pStyle w:val="Zkladntext"/>
      </w:pPr>
      <w:r w:rsidRPr="00D3466A">
        <w:t>Predpokladaná doba používania, metóda odpisovania a odpisová sadzba dlhodobého majetku zaradeného v roku 201</w:t>
      </w:r>
      <w:r>
        <w:t>1</w:t>
      </w:r>
      <w:r w:rsidRPr="00D3466A">
        <w:t xml:space="preserve"> a skôr sú uvedené v nasledujúcej tabuľke:</w:t>
      </w:r>
    </w:p>
    <w:tbl>
      <w:tblPr>
        <w:tblW w:w="4750"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141"/>
        <w:gridCol w:w="2111"/>
        <w:gridCol w:w="1949"/>
        <w:gridCol w:w="1744"/>
      </w:tblGrid>
      <w:tr w:rsidR="00DE6414" w:rsidRPr="00BB7B14" w:rsidTr="00101165">
        <w:trPr>
          <w:trHeight w:val="443"/>
        </w:trPr>
        <w:tc>
          <w:tcPr>
            <w:tcW w:w="3543"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rPr>
                <w:highlight w:val="yellow"/>
              </w:rPr>
            </w:pPr>
            <w:r w:rsidRPr="00365AD7">
              <w:rPr>
                <w:highlight w:val="yellow"/>
              </w:rPr>
              <w:br w:type="page"/>
            </w:r>
            <w:r w:rsidRPr="00365AD7">
              <w:rPr>
                <w:highlight w:val="yellow"/>
              </w:rPr>
              <w:br w:type="page"/>
            </w:r>
          </w:p>
        </w:tc>
        <w:tc>
          <w:tcPr>
            <w:tcW w:w="2268"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Predpokladaná</w:t>
            </w:r>
          </w:p>
          <w:p w:rsidR="00DE6414" w:rsidRPr="00365AD7" w:rsidRDefault="00DE6414" w:rsidP="00101165">
            <w:pPr>
              <w:pStyle w:val="Tabulka"/>
              <w:jc w:val="center"/>
              <w:rPr>
                <w:b/>
              </w:rPr>
            </w:pPr>
            <w:r w:rsidRPr="00365AD7">
              <w:rPr>
                <w:b/>
              </w:rPr>
              <w:t>doba používania</w:t>
            </w:r>
          </w:p>
        </w:tc>
        <w:tc>
          <w:tcPr>
            <w:tcW w:w="2124"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Metóda</w:t>
            </w:r>
          </w:p>
          <w:p w:rsidR="00DE6414" w:rsidRPr="00365AD7" w:rsidRDefault="00DE6414" w:rsidP="00101165">
            <w:pPr>
              <w:pStyle w:val="Tabulka"/>
              <w:jc w:val="center"/>
              <w:rPr>
                <w:b/>
              </w:rPr>
            </w:pPr>
            <w:r>
              <w:rPr>
                <w:b/>
              </w:rPr>
              <w:t>o</w:t>
            </w:r>
            <w:r w:rsidRPr="00365AD7">
              <w:rPr>
                <w:b/>
              </w:rPr>
              <w:t>dpisovania</w:t>
            </w:r>
          </w:p>
        </w:tc>
        <w:tc>
          <w:tcPr>
            <w:tcW w:w="1925"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Ročná odpisová</w:t>
            </w:r>
          </w:p>
          <w:p w:rsidR="00DE6414" w:rsidRPr="00365AD7" w:rsidRDefault="00DE6414" w:rsidP="00101165">
            <w:pPr>
              <w:pStyle w:val="Tabulka"/>
              <w:jc w:val="center"/>
              <w:rPr>
                <w:b/>
              </w:rPr>
            </w:pPr>
            <w:r w:rsidRPr="00365AD7">
              <w:rPr>
                <w:b/>
              </w:rPr>
              <w:t>sadzba v %</w:t>
            </w:r>
          </w:p>
        </w:tc>
      </w:tr>
      <w:tr w:rsidR="00DE6414" w:rsidRPr="00BB7B14" w:rsidTr="00101165">
        <w:trPr>
          <w:trHeight w:val="207"/>
        </w:trPr>
        <w:tc>
          <w:tcPr>
            <w:tcW w:w="3543"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rPr>
                <w:highlight w:val="yellow"/>
              </w:rPr>
            </w:pPr>
          </w:p>
        </w:tc>
        <w:tc>
          <w:tcPr>
            <w:tcW w:w="2268"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c>
          <w:tcPr>
            <w:tcW w:w="2124"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c>
          <w:tcPr>
            <w:tcW w:w="1925"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r>
      <w:tr w:rsidR="00DE6414" w:rsidRPr="008365C4" w:rsidTr="00101165">
        <w:trPr>
          <w:trHeight w:val="250"/>
        </w:trPr>
        <w:tc>
          <w:tcPr>
            <w:tcW w:w="3543"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Softvér</w:t>
            </w:r>
          </w:p>
        </w:tc>
        <w:tc>
          <w:tcPr>
            <w:tcW w:w="2268"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4</w:t>
            </w:r>
          </w:p>
        </w:tc>
        <w:tc>
          <w:tcPr>
            <w:tcW w:w="2124"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pPr>
            <w:r>
              <w:t>rovnomerná</w:t>
            </w:r>
          </w:p>
        </w:tc>
        <w:tc>
          <w:tcPr>
            <w:tcW w:w="1925"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pPr>
            <w:r>
              <w:t>25</w:t>
            </w:r>
          </w:p>
        </w:tc>
      </w:tr>
      <w:tr w:rsidR="00DE6414" w:rsidRPr="008365C4" w:rsidTr="00101165">
        <w:trPr>
          <w:trHeight w:val="250"/>
        </w:trPr>
        <w:tc>
          <w:tcPr>
            <w:tcW w:w="3543"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Stroje, prístroje a zariadenia</w:t>
            </w:r>
          </w:p>
        </w:tc>
        <w:tc>
          <w:tcPr>
            <w:tcW w:w="2268"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4-12</w:t>
            </w:r>
          </w:p>
        </w:tc>
        <w:tc>
          <w:tcPr>
            <w:tcW w:w="2124"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rovnomerná</w:t>
            </w:r>
          </w:p>
        </w:tc>
        <w:tc>
          <w:tcPr>
            <w:tcW w:w="1925"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25-8,33</w:t>
            </w:r>
          </w:p>
        </w:tc>
      </w:tr>
      <w:tr w:rsidR="00DE6414" w:rsidRPr="008365C4" w:rsidTr="00101165">
        <w:trPr>
          <w:trHeight w:val="250"/>
        </w:trPr>
        <w:tc>
          <w:tcPr>
            <w:tcW w:w="3543"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Budovy, haly, stavby</w:t>
            </w:r>
          </w:p>
        </w:tc>
        <w:tc>
          <w:tcPr>
            <w:tcW w:w="2268"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x</w:t>
            </w:r>
          </w:p>
        </w:tc>
        <w:tc>
          <w:tcPr>
            <w:tcW w:w="2124"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x</w:t>
            </w:r>
          </w:p>
        </w:tc>
        <w:tc>
          <w:tcPr>
            <w:tcW w:w="1925"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x</w:t>
            </w:r>
          </w:p>
        </w:tc>
      </w:tr>
      <w:tr w:rsidR="00DE6414" w:rsidRPr="00BB7B14" w:rsidTr="00101165">
        <w:trPr>
          <w:trHeight w:val="250"/>
        </w:trPr>
        <w:tc>
          <w:tcPr>
            <w:tcW w:w="3543" w:type="dxa"/>
            <w:tcBorders>
              <w:top w:val="single" w:sz="2" w:space="0" w:color="auto"/>
              <w:left w:val="single" w:sz="12" w:space="0" w:color="auto"/>
              <w:bottom w:val="single" w:sz="12" w:space="0" w:color="auto"/>
              <w:right w:val="single" w:sz="12" w:space="0" w:color="auto"/>
            </w:tcBorders>
          </w:tcPr>
          <w:p w:rsidR="00DE6414" w:rsidRPr="008365C4" w:rsidRDefault="00DE6414" w:rsidP="00101165">
            <w:pPr>
              <w:pStyle w:val="Tabulka"/>
            </w:pPr>
            <w:r w:rsidRPr="008365C4">
              <w:t>Drobný dlhodobý hmotný majetok</w:t>
            </w:r>
          </w:p>
        </w:tc>
        <w:tc>
          <w:tcPr>
            <w:tcW w:w="2268"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pStyle w:val="Tabulka"/>
              <w:jc w:val="center"/>
              <w:rPr>
                <w:lang w:val="en-US"/>
              </w:rPr>
            </w:pPr>
            <w:r>
              <w:rPr>
                <w:lang w:val="en-US"/>
              </w:rPr>
              <w:t>x</w:t>
            </w:r>
          </w:p>
        </w:tc>
        <w:tc>
          <w:tcPr>
            <w:tcW w:w="2124"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jc w:val="center"/>
              <w:rPr>
                <w:sz w:val="18"/>
                <w:szCs w:val="18"/>
              </w:rPr>
            </w:pPr>
            <w:r>
              <w:rPr>
                <w:sz w:val="18"/>
                <w:szCs w:val="18"/>
              </w:rPr>
              <w:t>x</w:t>
            </w:r>
          </w:p>
        </w:tc>
        <w:tc>
          <w:tcPr>
            <w:tcW w:w="1925"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pStyle w:val="Tabulka"/>
              <w:jc w:val="center"/>
            </w:pPr>
            <w:r>
              <w:t>x</w:t>
            </w:r>
          </w:p>
        </w:tc>
      </w:tr>
    </w:tbl>
    <w:p w:rsidR="00DE6414" w:rsidRDefault="00DE6414" w:rsidP="00D74EA1">
      <w:pPr>
        <w:pStyle w:val="Zkladntext"/>
        <w:rPr>
          <w:szCs w:val="18"/>
        </w:rPr>
      </w:pPr>
    </w:p>
    <w:p w:rsidR="00D74EA1" w:rsidRDefault="00D74EA1" w:rsidP="00D74EA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D74EA1" w:rsidRDefault="00D74EA1" w:rsidP="00D74EA1">
      <w:pPr>
        <w:pStyle w:val="Zkladntext"/>
        <w:rPr>
          <w:szCs w:val="18"/>
        </w:rPr>
      </w:pPr>
    </w:p>
    <w:p w:rsidR="00D74EA1" w:rsidRDefault="00D74EA1" w:rsidP="00D74EA1">
      <w:pPr>
        <w:pStyle w:val="Zkladntext"/>
        <w:rPr>
          <w:i/>
          <w:szCs w:val="18"/>
        </w:rPr>
      </w:pPr>
      <w:r>
        <w:rPr>
          <w:b/>
          <w:i/>
          <w:szCs w:val="18"/>
        </w:rPr>
        <w:t>Posúdenie zníženia hodnoty majetku</w:t>
      </w:r>
    </w:p>
    <w:p w:rsidR="00D74EA1" w:rsidRDefault="00D74EA1" w:rsidP="00D74EA1">
      <w:pPr>
        <w:pStyle w:val="Zkladntext"/>
        <w:rPr>
          <w:i/>
          <w:szCs w:val="18"/>
        </w:rPr>
      </w:pPr>
    </w:p>
    <w:p w:rsidR="00D74EA1" w:rsidRDefault="00D74EA1" w:rsidP="00D74EA1">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74EA1" w:rsidRDefault="00D74EA1" w:rsidP="00D74EA1">
      <w:pPr>
        <w:pStyle w:val="AccountingPolicy"/>
        <w:jc w:val="both"/>
        <w:rPr>
          <w:rFonts w:ascii="Arial" w:hAnsi="Arial" w:cs="Arial"/>
          <w:lang w:val="sk-SK"/>
        </w:rPr>
      </w:pPr>
    </w:p>
    <w:p w:rsidR="00D74EA1" w:rsidRDefault="00D74EA1" w:rsidP="00D74EA1">
      <w:pPr>
        <w:pStyle w:val="Zkladntext"/>
      </w:pPr>
      <w:r>
        <w:t xml:space="preserve">Faktory, ktoré sú považované za dôležité pri  posudzovaní zníženia hodnoty majetku sú: </w:t>
      </w:r>
    </w:p>
    <w:p w:rsidR="00D74EA1" w:rsidRDefault="00D74EA1" w:rsidP="00D74EA1">
      <w:pPr>
        <w:pStyle w:val="Zkladntext"/>
        <w:numPr>
          <w:ilvl w:val="0"/>
          <w:numId w:val="13"/>
        </w:numPr>
        <w:tabs>
          <w:tab w:val="clear" w:pos="340"/>
          <w:tab w:val="num" w:pos="766"/>
        </w:tabs>
        <w:ind w:left="766"/>
      </w:pPr>
      <w:r>
        <w:t>technologický pokrok,</w:t>
      </w:r>
    </w:p>
    <w:p w:rsidR="00D74EA1" w:rsidRDefault="00D74EA1" w:rsidP="00D74EA1">
      <w:pPr>
        <w:pStyle w:val="Zkladntext"/>
        <w:numPr>
          <w:ilvl w:val="0"/>
          <w:numId w:val="13"/>
        </w:numPr>
        <w:tabs>
          <w:tab w:val="clear" w:pos="340"/>
          <w:tab w:val="num" w:pos="766"/>
        </w:tabs>
        <w:ind w:left="766"/>
      </w:pPr>
      <w:r>
        <w:t>významne nedostatočné prevádzkové výsledky v porovnaní s historickými alebo plánovanými prevádzkovými výsledkami,</w:t>
      </w:r>
    </w:p>
    <w:p w:rsidR="00D74EA1" w:rsidRDefault="00D74EA1" w:rsidP="00D74EA1">
      <w:pPr>
        <w:pStyle w:val="Zkladntext"/>
        <w:numPr>
          <w:ilvl w:val="0"/>
          <w:numId w:val="13"/>
        </w:numPr>
        <w:tabs>
          <w:tab w:val="clear" w:pos="340"/>
          <w:tab w:val="num" w:pos="766"/>
        </w:tabs>
        <w:ind w:left="766"/>
      </w:pPr>
      <w:r>
        <w:t>významné zmeny v spôsobe použitia majetku Spoločnosti alebo celkovej zmeny stratégie Spoločnosti,</w:t>
      </w:r>
    </w:p>
    <w:p w:rsidR="00D74EA1" w:rsidRDefault="00D74EA1" w:rsidP="00D74EA1">
      <w:pPr>
        <w:pStyle w:val="Zkladntext"/>
        <w:numPr>
          <w:ilvl w:val="0"/>
          <w:numId w:val="13"/>
        </w:numPr>
        <w:tabs>
          <w:tab w:val="clear" w:pos="340"/>
          <w:tab w:val="num" w:pos="766"/>
        </w:tabs>
        <w:ind w:left="766"/>
      </w:pPr>
      <w:proofErr w:type="spellStart"/>
      <w:r>
        <w:t>zastaralosť</w:t>
      </w:r>
      <w:proofErr w:type="spellEnd"/>
      <w:r>
        <w:t xml:space="preserve"> produktov.</w:t>
      </w:r>
    </w:p>
    <w:p w:rsidR="00D74EA1" w:rsidRDefault="00D74EA1" w:rsidP="00D74EA1">
      <w:pPr>
        <w:pStyle w:val="Zkladntext"/>
      </w:pPr>
    </w:p>
    <w:p w:rsidR="00D74EA1" w:rsidRDefault="00D74EA1" w:rsidP="00D74EA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DE6414">
        <w:t> </w:t>
      </w:r>
      <w:r>
        <w:t>budúcnosti</w:t>
      </w:r>
      <w:r w:rsidR="00DE6414">
        <w:t>.</w:t>
      </w:r>
      <w:r>
        <w:t xml:space="preserve"> </w:t>
      </w:r>
    </w:p>
    <w:p w:rsidR="00DE6414" w:rsidRDefault="00DE6414"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Dlhodobý finančný majetok</w:t>
      </w:r>
    </w:p>
    <w:p w:rsidR="00D74EA1" w:rsidRDefault="00D74EA1" w:rsidP="00D74EA1">
      <w:pPr>
        <w:pStyle w:val="Pismenka"/>
        <w:numPr>
          <w:ilvl w:val="0"/>
          <w:numId w:val="0"/>
        </w:numPr>
        <w:tabs>
          <w:tab w:val="left" w:pos="708"/>
        </w:tabs>
        <w:ind w:left="426"/>
        <w:rPr>
          <w:b w:val="0"/>
          <w:szCs w:val="18"/>
        </w:rPr>
      </w:pPr>
      <w:r>
        <w:rPr>
          <w:b w:val="0"/>
          <w:szCs w:val="18"/>
        </w:rPr>
        <w:lastRenderedPageBreak/>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74EA1" w:rsidRDefault="00D74EA1" w:rsidP="00D74EA1">
      <w:pPr>
        <w:pStyle w:val="Pismenka"/>
        <w:numPr>
          <w:ilvl w:val="0"/>
          <w:numId w:val="0"/>
        </w:numPr>
        <w:tabs>
          <w:tab w:val="left" w:pos="708"/>
        </w:tabs>
        <w:ind w:left="426"/>
        <w:rPr>
          <w:b w:val="0"/>
          <w:szCs w:val="18"/>
        </w:rPr>
      </w:pPr>
    </w:p>
    <w:p w:rsidR="00D74EA1" w:rsidRDefault="00D74EA1" w:rsidP="00D74EA1">
      <w:pPr>
        <w:pStyle w:val="Pismenka"/>
        <w:numPr>
          <w:ilvl w:val="0"/>
          <w:numId w:val="0"/>
        </w:numPr>
        <w:tabs>
          <w:tab w:val="left" w:pos="708"/>
        </w:tabs>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74EA1" w:rsidRDefault="00D74EA1" w:rsidP="00D74EA1">
      <w:pPr>
        <w:pStyle w:val="Pismenka"/>
        <w:numPr>
          <w:ilvl w:val="0"/>
          <w:numId w:val="0"/>
        </w:numPr>
        <w:tabs>
          <w:tab w:val="left" w:pos="708"/>
        </w:tabs>
        <w:ind w:left="426"/>
        <w:rPr>
          <w:b w:val="0"/>
          <w:szCs w:val="18"/>
        </w:rPr>
      </w:pPr>
    </w:p>
    <w:p w:rsidR="00D74EA1" w:rsidRDefault="00A94352" w:rsidP="00D74EA1">
      <w:pPr>
        <w:pStyle w:val="Zkladntext"/>
        <w:rPr>
          <w:szCs w:val="18"/>
        </w:rPr>
      </w:pPr>
      <w:r>
        <w:rPr>
          <w:szCs w:val="18"/>
        </w:rPr>
        <w:t>Spoločnosť o dlhodobom finančnom majetku neúčtuje.</w:t>
      </w:r>
    </w:p>
    <w:p w:rsidR="00A94352" w:rsidRDefault="00A94352"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 xml:space="preserve">Zásoby </w:t>
      </w:r>
    </w:p>
    <w:p w:rsidR="00A94352" w:rsidRPr="00512DB4" w:rsidRDefault="00A94352" w:rsidP="00A94352">
      <w:pPr>
        <w:pStyle w:val="Zkladntext"/>
        <w:ind w:left="360"/>
        <w:rPr>
          <w:b/>
          <w:i/>
        </w:rPr>
      </w:pPr>
      <w:r w:rsidRPr="00861565">
        <w:t xml:space="preserve">Zásoby nakupované sa oceňujú obstarávacou cenou, ktorá zahrňuje cenu obstarania a náklady súvisiace s obstaraním (clo, prepravu, poistné, provízie, skonto a pod.). </w:t>
      </w:r>
      <w:r w:rsidRPr="00512DB4">
        <w:rPr>
          <w:b/>
          <w:i/>
        </w:rPr>
        <w:t>Nakupované zásoby sú oceňované metódou A účtovania zásob</w:t>
      </w:r>
      <w:r w:rsidRPr="00512DB4">
        <w:t>.</w:t>
      </w:r>
      <w:r w:rsidRPr="00861565">
        <w:t xml:space="preserve"> Toto ocenenie sa upravuje o zníženie hodnoty </w:t>
      </w:r>
      <w:r w:rsidRPr="00D65155">
        <w:t xml:space="preserve">zásob. </w:t>
      </w:r>
      <w:r w:rsidRPr="00512DB4">
        <w:rPr>
          <w:b/>
          <w:i/>
        </w:rPr>
        <w:t>Úbytok zásob sa oceňuje váženým aritmetickým priemerom.</w:t>
      </w:r>
    </w:p>
    <w:p w:rsidR="00D74EA1" w:rsidRDefault="00D74EA1" w:rsidP="00D74EA1">
      <w:pPr>
        <w:pStyle w:val="Zkladntext"/>
        <w:rPr>
          <w:szCs w:val="18"/>
        </w:rPr>
      </w:pPr>
    </w:p>
    <w:p w:rsidR="00D74EA1" w:rsidRDefault="00D74EA1" w:rsidP="00D74EA1">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rsidR="00D74EA1" w:rsidRDefault="00D74EA1" w:rsidP="00D74EA1">
      <w:pPr>
        <w:pStyle w:val="Zkladntext"/>
        <w:rPr>
          <w:szCs w:val="18"/>
        </w:rPr>
      </w:pPr>
    </w:p>
    <w:p w:rsidR="002D4AEF" w:rsidRPr="0027489C" w:rsidRDefault="00D74EA1" w:rsidP="002D4AEF">
      <w:pPr>
        <w:pStyle w:val="Zkladntext"/>
        <w:rPr>
          <w:szCs w:val="18"/>
        </w:rPr>
      </w:pPr>
      <w:r>
        <w:rPr>
          <w:szCs w:val="18"/>
        </w:rPr>
        <w:t>Zníženie hodnoty zásob sa zohľadňuje vytvorením opravnej položky.</w:t>
      </w:r>
      <w:r w:rsidR="002D4AEF">
        <w:rPr>
          <w:szCs w:val="18"/>
        </w:rPr>
        <w:t xml:space="preserve"> Spoločnosť na základe odporúčania audítora k 31.12.2017 zaúčtovala opravné položky k zásobám vo výške 82.860,00 € z dôvodu vysokého objemu ležiakov na sklade.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Zákazková výroba</w:t>
      </w:r>
    </w:p>
    <w:p w:rsidR="00D74EA1" w:rsidRDefault="00A94352" w:rsidP="00D74EA1">
      <w:pPr>
        <w:pStyle w:val="Pismenka"/>
        <w:numPr>
          <w:ilvl w:val="0"/>
          <w:numId w:val="0"/>
        </w:numPr>
        <w:tabs>
          <w:tab w:val="left" w:pos="708"/>
        </w:tabs>
        <w:rPr>
          <w:b w:val="0"/>
          <w:szCs w:val="18"/>
        </w:rPr>
      </w:pPr>
      <w:r>
        <w:rPr>
          <w:b w:val="0"/>
          <w:szCs w:val="18"/>
        </w:rPr>
        <w:t xml:space="preserve">        </w:t>
      </w:r>
    </w:p>
    <w:p w:rsidR="00A94352" w:rsidRDefault="00A94352" w:rsidP="00D74EA1">
      <w:pPr>
        <w:pStyle w:val="Pismenka"/>
        <w:numPr>
          <w:ilvl w:val="0"/>
          <w:numId w:val="0"/>
        </w:numPr>
        <w:tabs>
          <w:tab w:val="left" w:pos="708"/>
        </w:tabs>
        <w:rPr>
          <w:b w:val="0"/>
          <w:szCs w:val="18"/>
        </w:rPr>
      </w:pPr>
      <w:r>
        <w:rPr>
          <w:b w:val="0"/>
          <w:szCs w:val="18"/>
        </w:rPr>
        <w:t xml:space="preserve">         Spoločnosť o zákazkovej výrobe neúčtuje.</w:t>
      </w:r>
    </w:p>
    <w:p w:rsidR="00D74EA1" w:rsidRDefault="00D74EA1" w:rsidP="00D74EA1">
      <w:pPr>
        <w:pStyle w:val="Pismenka"/>
        <w:numPr>
          <w:ilvl w:val="0"/>
          <w:numId w:val="0"/>
        </w:numPr>
        <w:tabs>
          <w:tab w:val="left" w:pos="708"/>
        </w:tabs>
        <w:rPr>
          <w:b w:val="0"/>
          <w:szCs w:val="18"/>
        </w:rPr>
      </w:pPr>
    </w:p>
    <w:p w:rsidR="00D74EA1" w:rsidRDefault="00D74EA1" w:rsidP="00D74EA1">
      <w:pPr>
        <w:pStyle w:val="Pismenka"/>
        <w:numPr>
          <w:ilvl w:val="0"/>
          <w:numId w:val="8"/>
        </w:numPr>
        <w:tabs>
          <w:tab w:val="left" w:pos="708"/>
        </w:tabs>
        <w:rPr>
          <w:szCs w:val="18"/>
        </w:rPr>
      </w:pPr>
      <w:r>
        <w:rPr>
          <w:szCs w:val="18"/>
        </w:rPr>
        <w:t>Zákazková výstavba nehnuteľnosti</w:t>
      </w:r>
    </w:p>
    <w:p w:rsidR="00D74EA1" w:rsidRDefault="00D74EA1" w:rsidP="00D74EA1">
      <w:pPr>
        <w:pStyle w:val="Zkladntext"/>
        <w:rPr>
          <w:szCs w:val="18"/>
        </w:rPr>
      </w:pPr>
    </w:p>
    <w:p w:rsidR="00A94352" w:rsidRDefault="00A94352" w:rsidP="00D74EA1">
      <w:pPr>
        <w:pStyle w:val="Zkladntext"/>
        <w:rPr>
          <w:szCs w:val="18"/>
        </w:rPr>
      </w:pPr>
      <w:r>
        <w:rPr>
          <w:szCs w:val="18"/>
        </w:rPr>
        <w:t>Spoločnosť o zákazkovej výstavbe nehnuteľnosti neúčtuje.</w:t>
      </w:r>
    </w:p>
    <w:p w:rsidR="00A94352" w:rsidRDefault="00A94352"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Pohľadávky</w:t>
      </w:r>
    </w:p>
    <w:p w:rsidR="00D74EA1" w:rsidRDefault="00D74EA1" w:rsidP="00D74EA1">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74EA1" w:rsidRDefault="00D74EA1" w:rsidP="00D74EA1">
      <w:pPr>
        <w:pStyle w:val="Zkladntext"/>
        <w:rPr>
          <w:szCs w:val="18"/>
        </w:rPr>
      </w:pPr>
    </w:p>
    <w:p w:rsidR="00D74EA1" w:rsidRDefault="00D74EA1" w:rsidP="00D74EA1">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74EA1" w:rsidRDefault="00D74EA1" w:rsidP="00D74EA1">
      <w:pPr>
        <w:pStyle w:val="Zkladntext"/>
        <w:ind w:left="0"/>
        <w:rPr>
          <w:szCs w:val="18"/>
        </w:rPr>
      </w:pPr>
    </w:p>
    <w:p w:rsidR="00D74EA1" w:rsidRDefault="00D74EA1" w:rsidP="00D74EA1">
      <w:pPr>
        <w:pStyle w:val="Pismenka"/>
        <w:numPr>
          <w:ilvl w:val="0"/>
          <w:numId w:val="8"/>
        </w:numPr>
        <w:tabs>
          <w:tab w:val="left" w:pos="708"/>
        </w:tabs>
        <w:rPr>
          <w:szCs w:val="18"/>
        </w:rPr>
      </w:pPr>
      <w:r>
        <w:rPr>
          <w:szCs w:val="18"/>
        </w:rPr>
        <w:t>Krátkodobý finančný majetok</w:t>
      </w:r>
    </w:p>
    <w:p w:rsidR="00D74EA1" w:rsidRDefault="00D74EA1" w:rsidP="00D74EA1">
      <w:pPr>
        <w:pStyle w:val="Zkladntext"/>
        <w:rPr>
          <w:b/>
          <w:szCs w:val="18"/>
        </w:rPr>
      </w:pPr>
      <w:r>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D74EA1" w:rsidRDefault="00D74EA1" w:rsidP="00D74EA1">
      <w:pPr>
        <w:pStyle w:val="Pismenka"/>
        <w:numPr>
          <w:ilvl w:val="0"/>
          <w:numId w:val="0"/>
        </w:numPr>
        <w:tabs>
          <w:tab w:val="left" w:pos="708"/>
        </w:tabs>
        <w:ind w:left="426"/>
        <w:rPr>
          <w:szCs w:val="18"/>
        </w:rPr>
      </w:pPr>
    </w:p>
    <w:p w:rsidR="00D74EA1" w:rsidRDefault="00D74EA1" w:rsidP="00D74EA1">
      <w:pPr>
        <w:pStyle w:val="Pismenka"/>
        <w:numPr>
          <w:ilvl w:val="0"/>
          <w:numId w:val="8"/>
        </w:numPr>
        <w:tabs>
          <w:tab w:val="left" w:pos="708"/>
        </w:tabs>
      </w:pPr>
      <w:r>
        <w:rPr>
          <w:szCs w:val="18"/>
        </w:rPr>
        <w:t>Vlastné akcie a vlastné obchodné podiely</w:t>
      </w:r>
    </w:p>
    <w:p w:rsidR="00D74EA1" w:rsidRDefault="00D74EA1" w:rsidP="00D74EA1">
      <w:pPr>
        <w:pStyle w:val="Pismenka"/>
        <w:numPr>
          <w:ilvl w:val="0"/>
          <w:numId w:val="0"/>
        </w:numPr>
        <w:tabs>
          <w:tab w:val="left" w:pos="708"/>
        </w:tabs>
        <w:ind w:left="426"/>
      </w:pPr>
      <w:r>
        <w:rPr>
          <w:b w:val="0"/>
          <w:szCs w:val="18"/>
        </w:rPr>
        <w:t xml:space="preserve">Vlastné akcie a vlastné obchodné podiely sa oceňujú obstarávacou cenou. Na vlastné akcie a vlastné obchodné podiely sa vo vlastnom imaní vytvára rezervný fond. </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Finančné účty</w:t>
      </w:r>
    </w:p>
    <w:p w:rsidR="00D74EA1" w:rsidRPr="00A94352" w:rsidRDefault="00D74EA1" w:rsidP="00D74EA1">
      <w:pPr>
        <w:pStyle w:val="Pismenka"/>
        <w:numPr>
          <w:ilvl w:val="0"/>
          <w:numId w:val="0"/>
        </w:numPr>
        <w:tabs>
          <w:tab w:val="left" w:pos="708"/>
        </w:tabs>
        <w:ind w:left="426"/>
        <w:rPr>
          <w:b w:val="0"/>
          <w:szCs w:val="18"/>
        </w:rPr>
      </w:pPr>
      <w:r>
        <w:rPr>
          <w:b w:val="0"/>
          <w:szCs w:val="18"/>
        </w:rPr>
        <w:t xml:space="preserve">Finančné účty tvorí </w:t>
      </w:r>
      <w:r w:rsidRPr="00A94352">
        <w:rPr>
          <w:b w:val="0"/>
          <w:szCs w:val="18"/>
        </w:rPr>
        <w:t xml:space="preserve">peňažná hotovosť, ceniny, zostatky na bankových účtoch a oceňujú sa menovitou hodnotou. Zníženie ich hodnoty sa vyjadruje opravnou položkou. </w:t>
      </w:r>
    </w:p>
    <w:p w:rsidR="00D74EA1" w:rsidRDefault="00D74EA1" w:rsidP="00D74EA1">
      <w:pPr>
        <w:pStyle w:val="odstavec"/>
      </w:pPr>
    </w:p>
    <w:p w:rsidR="00D74EA1" w:rsidRDefault="00D74EA1" w:rsidP="00D74EA1">
      <w:pPr>
        <w:pStyle w:val="Pismenka"/>
        <w:numPr>
          <w:ilvl w:val="0"/>
          <w:numId w:val="8"/>
        </w:numPr>
        <w:tabs>
          <w:tab w:val="left" w:pos="708"/>
        </w:tabs>
        <w:rPr>
          <w:szCs w:val="18"/>
        </w:rPr>
      </w:pPr>
      <w:r>
        <w:rPr>
          <w:szCs w:val="18"/>
        </w:rPr>
        <w:t>Emisné kvóty</w:t>
      </w:r>
    </w:p>
    <w:p w:rsidR="00D74EA1" w:rsidRDefault="00D74EA1" w:rsidP="00D74EA1">
      <w:pPr>
        <w:pStyle w:val="Pismenka"/>
        <w:numPr>
          <w:ilvl w:val="0"/>
          <w:numId w:val="0"/>
        </w:numPr>
        <w:tabs>
          <w:tab w:val="left" w:pos="708"/>
        </w:tabs>
        <w:ind w:left="426"/>
        <w:rPr>
          <w:b w:val="0"/>
          <w:szCs w:val="18"/>
        </w:rPr>
      </w:pPr>
      <w:r>
        <w:rPr>
          <w:b w:val="0"/>
        </w:rPr>
        <w:t xml:space="preserve">Bezodplatne pridelené emisné kvóty sú vykázané ako krátkodobý finančný majetok súvzťažne s účtom výnosov budúcich období a oceňujú sa reálnou hodnotou ku dňu ich pripísania na účet Národného registra emisných kvót. Ako referenčnú burzu na stanovenie reálnej hodnoty Spoločnosť používa </w:t>
      </w:r>
      <w:r w:rsidRPr="00A94352">
        <w:rPr>
          <w:b w:val="0"/>
        </w:rPr>
        <w:t>Európsku energetickú burzu</w:t>
      </w:r>
      <w:r>
        <w:rPr>
          <w:b w:val="0"/>
        </w:rPr>
        <w:t>.</w:t>
      </w:r>
    </w:p>
    <w:p w:rsidR="00D74EA1" w:rsidRDefault="00D74EA1" w:rsidP="00D74EA1">
      <w:pPr>
        <w:pStyle w:val="Zkladntext"/>
        <w:rPr>
          <w:szCs w:val="18"/>
        </w:rPr>
      </w:pPr>
    </w:p>
    <w:p w:rsidR="00D74EA1" w:rsidRDefault="00D74EA1" w:rsidP="00D74EA1">
      <w:pPr>
        <w:pStyle w:val="Zkladntext"/>
        <w:rPr>
          <w:szCs w:val="18"/>
        </w:rPr>
      </w:pPr>
      <w:r>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Nakúpené emisné kvóty sa oceňujú obstarávacou cenou.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Ku dňu, ku ktorému sa zostavuje účtovná závierka sa vytvára rezerva na emisie vypustené do ovzdušia vo výške násobku známeho množstva vypustených emisií do ovzdušia a hodnoty emisných kvót stanovenej </w:t>
      </w:r>
      <w:r w:rsidRPr="00A94352">
        <w:rPr>
          <w:szCs w:val="18"/>
        </w:rPr>
        <w:t>Európskou energetickou burzou.</w:t>
      </w:r>
      <w:r>
        <w:rPr>
          <w:szCs w:val="18"/>
        </w:rPr>
        <w:t xml:space="preserve"> Tvorba rezervy sa vykáže ako ostatné náklady na hospodársku činnosť pričom zároveň sa zúčtuje časové rozlíšenie </w:t>
      </w:r>
      <w:r>
        <w:rPr>
          <w:szCs w:val="18"/>
        </w:rPr>
        <w:lastRenderedPageBreak/>
        <w:t xml:space="preserve">výnosov budúcich období ako ostatné výnosy z hospodárskej činnosti v časovej a vecnej súvislosti s použitím bezodplatne pridelených emisných kvót.  </w:t>
      </w:r>
    </w:p>
    <w:p w:rsidR="00A94352" w:rsidRDefault="00A94352" w:rsidP="00D74EA1">
      <w:pPr>
        <w:pStyle w:val="Zkladntext"/>
        <w:rPr>
          <w:szCs w:val="18"/>
        </w:rPr>
      </w:pPr>
    </w:p>
    <w:p w:rsidR="00A94352" w:rsidRDefault="00A94352" w:rsidP="00D74EA1">
      <w:pPr>
        <w:pStyle w:val="Zkladntext"/>
        <w:rPr>
          <w:szCs w:val="18"/>
        </w:rPr>
      </w:pPr>
      <w:r>
        <w:rPr>
          <w:szCs w:val="18"/>
        </w:rPr>
        <w:t>Spoločnosť o emisných kvótach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Náklady budúcich období a príjmy budúcich období</w:t>
      </w:r>
    </w:p>
    <w:p w:rsidR="00D74EA1" w:rsidRDefault="00D74EA1" w:rsidP="00D74EA1">
      <w:pPr>
        <w:pStyle w:val="Zkladntext"/>
        <w:rPr>
          <w:szCs w:val="18"/>
        </w:rPr>
      </w:pPr>
      <w:r>
        <w:rPr>
          <w:szCs w:val="18"/>
        </w:rPr>
        <w:t>Náklady budúcich období a príjmy budúcich období sa vykazujú vo výške, ktorá je potrebná na dodržanie zásady vecnej a časovej súvislosti s účtovným obdobím.</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Zníženie hodnoty majetku a opravné položky</w:t>
      </w:r>
    </w:p>
    <w:p w:rsidR="00D74EA1" w:rsidRDefault="00D74EA1" w:rsidP="00D74EA1">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i/>
        </w:rPr>
      </w:pPr>
      <w:r>
        <w:rPr>
          <w:i/>
        </w:rPr>
        <w:t>Zníženie hodnoty dlhodobého majetku a zásob</w:t>
      </w:r>
    </w:p>
    <w:p w:rsidR="00D74EA1" w:rsidRDefault="00D74EA1" w:rsidP="00D74EA1">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i/>
        </w:rPr>
      </w:pPr>
      <w:r>
        <w:rPr>
          <w:i/>
        </w:rPr>
        <w:t xml:space="preserve">Zníženie hodnoty finančného majetku a pohľadávok </w:t>
      </w:r>
    </w:p>
    <w:p w:rsidR="00D74EA1" w:rsidRDefault="00D74EA1" w:rsidP="00D74EA1">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szCs w:val="18"/>
        </w:rPr>
      </w:pPr>
      <w:r>
        <w:rPr>
          <w:b w:val="0"/>
        </w:rPr>
        <w:t>Medzi objektívne dôkazy o znížení hodnoty finančného majetku patrí nesplácanie dlhu alebo protiprávne konanie dlžníka, reštrukturalizácia pohľadávok Spoločnosti za podmienok, o ktorých by Spoločnosť za normálnej situácie</w:t>
      </w:r>
      <w:r>
        <w:rPr>
          <w:szCs w:val="18"/>
        </w:rPr>
        <w:t xml:space="preserve"> </w:t>
      </w:r>
      <w:r>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74EA1" w:rsidRDefault="00D74EA1" w:rsidP="00D74EA1">
      <w:pPr>
        <w:pStyle w:val="Pismenka"/>
        <w:numPr>
          <w:ilvl w:val="0"/>
          <w:numId w:val="0"/>
        </w:numPr>
        <w:tabs>
          <w:tab w:val="left" w:pos="708"/>
        </w:tabs>
        <w:ind w:left="426"/>
        <w:rPr>
          <w:b w:val="0"/>
          <w:i/>
          <w:szCs w:val="18"/>
        </w:rPr>
      </w:pPr>
    </w:p>
    <w:p w:rsidR="00D74EA1" w:rsidRDefault="00D74EA1" w:rsidP="00D74EA1">
      <w:pPr>
        <w:pStyle w:val="Pismenka"/>
        <w:numPr>
          <w:ilvl w:val="0"/>
          <w:numId w:val="0"/>
        </w:numPr>
        <w:tabs>
          <w:tab w:val="left" w:pos="708"/>
        </w:tabs>
        <w:ind w:left="426"/>
        <w:rPr>
          <w:b w:val="0"/>
        </w:rPr>
      </w:pPr>
      <w:r>
        <w:rPr>
          <w:b w:val="0"/>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Pr>
          <w:b w:val="0"/>
        </w:rPr>
        <w:t>kolaterálov</w:t>
      </w:r>
      <w:proofErr w:type="spellEnd"/>
      <w:r>
        <w:rPr>
          <w:b w:val="0"/>
        </w:rPr>
        <w:t xml:space="preserve"> a záruk od tretích strán.</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8"/>
        </w:numPr>
        <w:tabs>
          <w:tab w:val="left" w:pos="708"/>
        </w:tabs>
        <w:rPr>
          <w:szCs w:val="18"/>
        </w:rPr>
      </w:pPr>
      <w:r>
        <w:rPr>
          <w:szCs w:val="18"/>
        </w:rPr>
        <w:t>Záväzky</w:t>
      </w:r>
    </w:p>
    <w:p w:rsidR="00D74EA1" w:rsidRDefault="00D74EA1" w:rsidP="00D74EA1">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Rezervy</w:t>
      </w:r>
    </w:p>
    <w:p w:rsidR="00D74EA1" w:rsidRDefault="00D74EA1" w:rsidP="00D74EA1">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74EA1" w:rsidRDefault="00D74EA1" w:rsidP="00D74EA1">
      <w:pPr>
        <w:pStyle w:val="Zkladntext"/>
        <w:rPr>
          <w:b/>
          <w:szCs w:val="18"/>
        </w:rPr>
      </w:pPr>
    </w:p>
    <w:p w:rsidR="00D74EA1" w:rsidRDefault="00D74EA1" w:rsidP="00D74EA1">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74EA1" w:rsidRDefault="00D74EA1" w:rsidP="00D74EA1">
      <w:pPr>
        <w:pStyle w:val="Zkladntext"/>
        <w:rPr>
          <w:b/>
          <w:szCs w:val="18"/>
        </w:rPr>
      </w:pPr>
    </w:p>
    <w:p w:rsidR="00D74EA1" w:rsidRDefault="00D74EA1" w:rsidP="00D74EA1">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D74EA1" w:rsidRDefault="00D74EA1" w:rsidP="00D74EA1">
      <w:pPr>
        <w:pStyle w:val="Pismenka"/>
        <w:numPr>
          <w:ilvl w:val="0"/>
          <w:numId w:val="0"/>
        </w:numPr>
        <w:tabs>
          <w:tab w:val="left" w:pos="708"/>
        </w:tabs>
        <w:ind w:left="360"/>
        <w:rPr>
          <w:b w:val="0"/>
          <w:szCs w:val="18"/>
        </w:rPr>
      </w:pPr>
    </w:p>
    <w:p w:rsidR="00D74EA1" w:rsidRDefault="00D74EA1" w:rsidP="00D74EA1">
      <w:pPr>
        <w:pStyle w:val="Zkladntext"/>
        <w:rPr>
          <w:b/>
          <w:szCs w:val="18"/>
        </w:rPr>
      </w:pPr>
      <w:r>
        <w:rPr>
          <w:b/>
          <w:szCs w:val="18"/>
        </w:rPr>
        <w:t xml:space="preserve">Rezerva na </w:t>
      </w:r>
      <w:r w:rsidR="00A94352">
        <w:rPr>
          <w:b/>
          <w:szCs w:val="18"/>
        </w:rPr>
        <w:t>nevyčerpané dovolenky a odvody k nim</w:t>
      </w:r>
    </w:p>
    <w:p w:rsidR="00D74EA1" w:rsidRDefault="00D74EA1" w:rsidP="00D74EA1">
      <w:pPr>
        <w:pStyle w:val="Zkladntext"/>
        <w:rPr>
          <w:szCs w:val="18"/>
        </w:rPr>
      </w:pPr>
      <w:r>
        <w:rPr>
          <w:szCs w:val="18"/>
        </w:rPr>
        <w:lastRenderedPageBreak/>
        <w:t xml:space="preserve">Rezerva na </w:t>
      </w:r>
      <w:r w:rsidR="00A94352">
        <w:rPr>
          <w:szCs w:val="18"/>
        </w:rPr>
        <w:t>nevyčerpané dovolenky a odvody k nim</w:t>
      </w:r>
      <w:r>
        <w:rPr>
          <w:szCs w:val="18"/>
        </w:rPr>
        <w:t xml:space="preserve"> bola vytvorená v súvislosti s plánovaným </w:t>
      </w:r>
      <w:r w:rsidR="00A94352">
        <w:rPr>
          <w:szCs w:val="18"/>
        </w:rPr>
        <w:t xml:space="preserve">čerpaním zostatku nevyčerpaných dovoleniek zamestnancov </w:t>
      </w:r>
      <w:r>
        <w:rPr>
          <w:szCs w:val="18"/>
        </w:rPr>
        <w:t xml:space="preserve">v roku 2018 a bola tvorená </w:t>
      </w:r>
      <w:r w:rsidR="004E5914">
        <w:rPr>
          <w:szCs w:val="18"/>
        </w:rPr>
        <w:t xml:space="preserve">ako súčin </w:t>
      </w:r>
      <w:r>
        <w:rPr>
          <w:szCs w:val="18"/>
        </w:rPr>
        <w:t xml:space="preserve"> priemerných </w:t>
      </w:r>
      <w:r w:rsidR="00A94352">
        <w:rPr>
          <w:szCs w:val="18"/>
        </w:rPr>
        <w:t>denných zárobkov</w:t>
      </w:r>
      <w:r>
        <w:rPr>
          <w:szCs w:val="18"/>
        </w:rPr>
        <w:t xml:space="preserve"> zamestnancov</w:t>
      </w:r>
      <w:r w:rsidR="004E5914">
        <w:rPr>
          <w:szCs w:val="18"/>
        </w:rPr>
        <w:t xml:space="preserve"> a zostatku dovolenky za rok 2016, t.j. počet dní * priemerný denný zárobok.</w:t>
      </w:r>
      <w:r>
        <w:rPr>
          <w:szCs w:val="18"/>
        </w:rPr>
        <w:t xml:space="preserve"> </w:t>
      </w:r>
    </w:p>
    <w:p w:rsidR="002D4AEF" w:rsidRDefault="002D4AEF" w:rsidP="00D74EA1">
      <w:pPr>
        <w:pStyle w:val="Zkladntext"/>
        <w:rPr>
          <w:szCs w:val="18"/>
        </w:rPr>
      </w:pPr>
    </w:p>
    <w:p w:rsidR="00D74EA1" w:rsidRDefault="00D74EA1" w:rsidP="00D74EA1">
      <w:pPr>
        <w:pStyle w:val="Zkladntext"/>
        <w:rPr>
          <w:szCs w:val="18"/>
        </w:rPr>
      </w:pPr>
    </w:p>
    <w:p w:rsidR="00D74EA1" w:rsidRDefault="00D74EA1" w:rsidP="00D74EA1">
      <w:pPr>
        <w:pStyle w:val="Zkladntext"/>
        <w:rPr>
          <w:b/>
          <w:szCs w:val="18"/>
        </w:rPr>
      </w:pPr>
      <w:r>
        <w:rPr>
          <w:b/>
          <w:szCs w:val="18"/>
        </w:rPr>
        <w:t xml:space="preserve">Rezerva na </w:t>
      </w:r>
      <w:r w:rsidR="004E5914">
        <w:rPr>
          <w:b/>
          <w:szCs w:val="18"/>
        </w:rPr>
        <w:t>audit</w:t>
      </w:r>
    </w:p>
    <w:p w:rsidR="00D74EA1" w:rsidRDefault="00D74EA1" w:rsidP="00D74EA1">
      <w:pPr>
        <w:pStyle w:val="Zkladntext"/>
        <w:rPr>
          <w:szCs w:val="18"/>
        </w:rPr>
      </w:pPr>
      <w:r>
        <w:rPr>
          <w:szCs w:val="18"/>
        </w:rPr>
        <w:t xml:space="preserve">Rezerva na </w:t>
      </w:r>
      <w:r w:rsidR="004E5914">
        <w:rPr>
          <w:szCs w:val="18"/>
        </w:rPr>
        <w:t>audit</w:t>
      </w:r>
      <w:r>
        <w:rPr>
          <w:szCs w:val="18"/>
        </w:rPr>
        <w:t xml:space="preserve"> bola vytvorená na predpokladané náklady na </w:t>
      </w:r>
      <w:r w:rsidR="004E5914">
        <w:rPr>
          <w:szCs w:val="18"/>
        </w:rPr>
        <w:t>audítorské úkony realizované za obdobie roka 2017</w:t>
      </w:r>
      <w:r>
        <w:rPr>
          <w:szCs w:val="18"/>
        </w:rPr>
        <w:t xml:space="preserve">. Bola vypočítaná ako súčet </w:t>
      </w:r>
      <w:r w:rsidR="004E5914">
        <w:rPr>
          <w:szCs w:val="18"/>
        </w:rPr>
        <w:t xml:space="preserve">predpokladaných </w:t>
      </w:r>
      <w:r>
        <w:rPr>
          <w:szCs w:val="18"/>
        </w:rPr>
        <w:t>nákladov</w:t>
      </w:r>
      <w:r w:rsidR="004E5914">
        <w:rPr>
          <w:szCs w:val="18"/>
        </w:rPr>
        <w:t xml:space="preserve"> na audit podľa predchádzajúcich období.</w:t>
      </w:r>
      <w:r>
        <w:rPr>
          <w:szCs w:val="18"/>
        </w:rPr>
        <w:t xml:space="preserve"> </w:t>
      </w:r>
    </w:p>
    <w:p w:rsidR="00D74EA1" w:rsidRDefault="00D74EA1" w:rsidP="00D74EA1">
      <w:pPr>
        <w:pStyle w:val="Zkladntext"/>
        <w:ind w:right="-1"/>
        <w:rPr>
          <w:szCs w:val="18"/>
        </w:rPr>
      </w:pP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Zamestnanecké požitky</w:t>
      </w:r>
    </w:p>
    <w:p w:rsidR="00D74EA1" w:rsidRDefault="00D74EA1" w:rsidP="00D74EA1">
      <w:pPr>
        <w:pStyle w:val="Pismenka"/>
        <w:numPr>
          <w:ilvl w:val="0"/>
          <w:numId w:val="0"/>
        </w:numPr>
        <w:tabs>
          <w:tab w:val="left" w:pos="708"/>
        </w:tabs>
        <w:ind w:left="425"/>
        <w:rPr>
          <w:b w:val="0"/>
        </w:rPr>
      </w:pPr>
      <w:r>
        <w:rPr>
          <w:b w:val="0"/>
        </w:rPr>
        <w:t>Platy, mzdy, príspevky do dôchodkových a poistných fondov, platená ročná dovolenka a platená zdravotná</w:t>
      </w:r>
      <w:r>
        <w:t xml:space="preserve"> </w:t>
      </w:r>
      <w:r>
        <w:rPr>
          <w:b w:val="0"/>
        </w:rPr>
        <w:t>dovolenka, bonusy a ostatné nepeňažné požitky (napr. zdravotná starostlivosť) sa účtujú v účtovnom období, s ktorým vecne a časovo súvisia.</w:t>
      </w:r>
    </w:p>
    <w:p w:rsidR="00D74EA1" w:rsidRDefault="004E5914" w:rsidP="00D74EA1">
      <w:pPr>
        <w:pStyle w:val="Pismenka"/>
        <w:numPr>
          <w:ilvl w:val="0"/>
          <w:numId w:val="0"/>
        </w:numPr>
        <w:tabs>
          <w:tab w:val="left" w:pos="708"/>
        </w:tabs>
        <w:ind w:left="360"/>
        <w:rPr>
          <w:b w:val="0"/>
        </w:rPr>
      </w:pPr>
      <w:r>
        <w:rPr>
          <w:b w:val="0"/>
        </w:rPr>
        <w:t xml:space="preserve"> Spoločnosť zamestnanecké pôžičky v roku 2017 neposkytla.</w:t>
      </w:r>
    </w:p>
    <w:p w:rsidR="00D74EA1" w:rsidRDefault="00D74EA1" w:rsidP="00D74EA1">
      <w:pPr>
        <w:pStyle w:val="Pismenka"/>
        <w:numPr>
          <w:ilvl w:val="0"/>
          <w:numId w:val="0"/>
        </w:numPr>
        <w:tabs>
          <w:tab w:val="left" w:pos="708"/>
        </w:tabs>
        <w:ind w:left="360"/>
        <w:rPr>
          <w:b w:val="0"/>
        </w:rPr>
      </w:pPr>
    </w:p>
    <w:p w:rsidR="00D74EA1" w:rsidRDefault="00D74EA1" w:rsidP="00D74EA1">
      <w:pPr>
        <w:pStyle w:val="Pismenka"/>
        <w:numPr>
          <w:ilvl w:val="0"/>
          <w:numId w:val="0"/>
        </w:numPr>
        <w:tabs>
          <w:tab w:val="left" w:pos="708"/>
        </w:tabs>
        <w:ind w:left="360"/>
        <w:rPr>
          <w:b w:val="0"/>
        </w:rPr>
      </w:pPr>
    </w:p>
    <w:p w:rsidR="00D74EA1" w:rsidRDefault="00D74EA1" w:rsidP="00D74EA1">
      <w:pPr>
        <w:pStyle w:val="Pismenka"/>
        <w:numPr>
          <w:ilvl w:val="0"/>
          <w:numId w:val="8"/>
        </w:numPr>
        <w:tabs>
          <w:tab w:val="left" w:pos="708"/>
        </w:tabs>
        <w:rPr>
          <w:szCs w:val="18"/>
        </w:rPr>
      </w:pPr>
      <w:r>
        <w:rPr>
          <w:szCs w:val="18"/>
        </w:rPr>
        <w:t>Odložené dane</w:t>
      </w:r>
    </w:p>
    <w:p w:rsidR="00D74EA1" w:rsidRDefault="00D74EA1" w:rsidP="00D74EA1">
      <w:pPr>
        <w:pStyle w:val="Zkladntext"/>
        <w:rPr>
          <w:szCs w:val="18"/>
        </w:rPr>
      </w:pPr>
      <w:r>
        <w:rPr>
          <w:szCs w:val="18"/>
        </w:rPr>
        <w:t xml:space="preserve">Odložené dane (odložená daňová pohľadávka a odložený daňový záväzok) sa vzťahujú na: </w:t>
      </w:r>
    </w:p>
    <w:p w:rsidR="00D74EA1" w:rsidRDefault="00D74EA1" w:rsidP="00D74EA1">
      <w:pPr>
        <w:pStyle w:val="Zkladntext"/>
        <w:numPr>
          <w:ilvl w:val="0"/>
          <w:numId w:val="19"/>
        </w:numPr>
        <w:rPr>
          <w:szCs w:val="18"/>
        </w:rPr>
      </w:pPr>
      <w:r>
        <w:rPr>
          <w:szCs w:val="18"/>
        </w:rPr>
        <w:t>dočasné rozdiely medzi účtovnou hodnotou majetku a účtovnou hodnotou záväzkov vykázanou v súvahe a ich daňovou základňou,</w:t>
      </w:r>
    </w:p>
    <w:p w:rsidR="00D74EA1" w:rsidRDefault="00D74EA1" w:rsidP="00D74EA1">
      <w:pPr>
        <w:pStyle w:val="Zkladntext"/>
        <w:numPr>
          <w:ilvl w:val="0"/>
          <w:numId w:val="19"/>
        </w:numPr>
        <w:rPr>
          <w:szCs w:val="18"/>
        </w:rPr>
      </w:pPr>
      <w:r>
        <w:rPr>
          <w:szCs w:val="18"/>
        </w:rPr>
        <w:t>možnosť umorovať daňovú stratu v budúcnosti, ktorou sa rozumie možnosť odpočítať daňovú stratu od základu dane v budúcnosti,</w:t>
      </w:r>
    </w:p>
    <w:p w:rsidR="00D74EA1" w:rsidRDefault="00D74EA1" w:rsidP="00D74EA1">
      <w:pPr>
        <w:pStyle w:val="Zkladntext"/>
        <w:numPr>
          <w:ilvl w:val="0"/>
          <w:numId w:val="19"/>
        </w:numPr>
        <w:rPr>
          <w:szCs w:val="18"/>
        </w:rPr>
      </w:pPr>
      <w:r>
        <w:rPr>
          <w:szCs w:val="18"/>
        </w:rPr>
        <w:t>možnosť previesť nevyužité daňové odpočty a iné daňové nároky do budúcich období.</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Odložená daňová pohľadávka ani odložený daňový záväzok sa neúčtuje pri: </w:t>
      </w:r>
    </w:p>
    <w:p w:rsidR="00D74EA1" w:rsidRDefault="00D74EA1" w:rsidP="00D74EA1">
      <w:pPr>
        <w:pStyle w:val="Zkladntext"/>
        <w:numPr>
          <w:ilvl w:val="0"/>
          <w:numId w:val="2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D74EA1" w:rsidRDefault="00D74EA1" w:rsidP="00D74EA1">
      <w:pPr>
        <w:pStyle w:val="Zkladntext"/>
        <w:numPr>
          <w:ilvl w:val="0"/>
          <w:numId w:val="2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74EA1" w:rsidRDefault="00D74EA1" w:rsidP="00D74EA1">
      <w:pPr>
        <w:pStyle w:val="Zkladntext"/>
        <w:numPr>
          <w:ilvl w:val="0"/>
          <w:numId w:val="2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D74EA1" w:rsidRDefault="00D74EA1" w:rsidP="00D74EA1">
      <w:pPr>
        <w:pStyle w:val="Zkladntext"/>
        <w:ind w:left="766"/>
        <w:rPr>
          <w:szCs w:val="18"/>
        </w:rPr>
      </w:pPr>
    </w:p>
    <w:p w:rsidR="00D74EA1" w:rsidRDefault="00D74EA1" w:rsidP="00D74EA1">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rsidR="00D74EA1" w:rsidRDefault="00D74EA1" w:rsidP="00D74EA1">
      <w:pPr>
        <w:pStyle w:val="Zkladntext"/>
      </w:pPr>
    </w:p>
    <w:p w:rsidR="00D74EA1" w:rsidRDefault="00D74EA1" w:rsidP="00D74EA1">
      <w:pPr>
        <w:pStyle w:val="Zkladntext"/>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E5914" w:rsidRDefault="004E5914" w:rsidP="00D74EA1">
      <w:pPr>
        <w:pStyle w:val="Zkladntext"/>
      </w:pPr>
    </w:p>
    <w:p w:rsidR="004E5914" w:rsidRDefault="004E5914" w:rsidP="00D74EA1">
      <w:pPr>
        <w:pStyle w:val="Zkladntext"/>
        <w:rPr>
          <w:szCs w:val="18"/>
        </w:rPr>
      </w:pPr>
      <w:r>
        <w:t>Spoločnosť o odloženej dani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Výdavky budúcich období a výnosy budúcich období</w:t>
      </w:r>
    </w:p>
    <w:p w:rsidR="00D74EA1" w:rsidRDefault="00D74EA1" w:rsidP="00D74EA1">
      <w:pPr>
        <w:pStyle w:val="Zkladntext"/>
        <w:rPr>
          <w:szCs w:val="18"/>
        </w:rPr>
      </w:pPr>
      <w:r>
        <w:rPr>
          <w:szCs w:val="18"/>
        </w:rPr>
        <w:t>Výdavky budúcich období a výnosy budúcich období sa vykazujú vo výške, ktorá je potrebná na dodržanie zásady vecnej a časovej súvislosti s účtovným obdobím.</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Dotácie zo štátneho rozpočtu</w:t>
      </w:r>
    </w:p>
    <w:p w:rsidR="00D74EA1" w:rsidRDefault="00D74EA1" w:rsidP="00D74EA1">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D74EA1" w:rsidRDefault="00D74EA1" w:rsidP="00D74EA1">
      <w:pPr>
        <w:ind w:left="450"/>
        <w:jc w:val="both"/>
        <w:rPr>
          <w:sz w:val="18"/>
          <w:szCs w:val="18"/>
        </w:rPr>
      </w:pPr>
    </w:p>
    <w:p w:rsidR="00D74EA1" w:rsidRDefault="00D74EA1" w:rsidP="00D74EA1">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D74EA1" w:rsidRDefault="00D74EA1" w:rsidP="00D74EA1">
      <w:pPr>
        <w:ind w:left="450"/>
        <w:jc w:val="both"/>
        <w:rPr>
          <w:sz w:val="18"/>
          <w:szCs w:val="18"/>
        </w:rPr>
      </w:pPr>
    </w:p>
    <w:p w:rsidR="00D74EA1" w:rsidRDefault="00D74EA1" w:rsidP="00D74EA1">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D74EA1" w:rsidRDefault="00D74EA1" w:rsidP="00D74EA1">
      <w:pPr>
        <w:ind w:left="450"/>
        <w:jc w:val="both"/>
        <w:rPr>
          <w:sz w:val="18"/>
          <w:szCs w:val="18"/>
        </w:rPr>
      </w:pPr>
    </w:p>
    <w:p w:rsidR="00D74EA1" w:rsidRDefault="00D74EA1" w:rsidP="00D74EA1">
      <w:pPr>
        <w:pStyle w:val="Zkladntext"/>
        <w:rPr>
          <w:szCs w:val="18"/>
        </w:rPr>
      </w:pPr>
      <w:r>
        <w:rPr>
          <w:szCs w:val="18"/>
        </w:rPr>
        <w:lastRenderedPageBreak/>
        <w:t xml:space="preserve">Spoločnosti bola na základe zmluvy s Ministerstvom hospodárstva SR z 3. marca 201x  poskytnutá dotácia vo výške 80 000 EUR na obstaranie výrobnej linky. Obstarávacia cena výrobnej linky bola 100 000 EUR. Podľa zmluvy Spoločnosť nesmie predať výrobnú linku do desiatich rokov od poskytnutia dotácie. Výrobná linka sa odpisuje po dobu desiatich rokov. Dotácia sa rozpúšťa do výnosov z hospodárskej činnosti v časovej a vecnej súvislosti s odpismi z výrobnej linky.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 vytvorenie 10 pracovných miest bola v roku 201x poskytnutá dotácia v celkovej výške 20 400 EUR. Poskytnutie dotácie bolo podmienené udržaním pracovného miesta, na ktorú bola poskytnutá dotácia, po dobu piatich rokov. Dotácia sa zúčtovala do výnosov z hospodárskej činnosti v roku 201x, kedy došlo k vytvoreniu pracovných miest a zúčtovaniu príslušných osobných nákladov do nákladov. </w:t>
      </w:r>
    </w:p>
    <w:p w:rsidR="00D74EA1" w:rsidRDefault="00D74EA1" w:rsidP="00D74EA1">
      <w:pPr>
        <w:ind w:left="450"/>
        <w:jc w:val="both"/>
        <w:rPr>
          <w:szCs w:val="18"/>
        </w:rPr>
      </w:pPr>
    </w:p>
    <w:p w:rsidR="00D74EA1" w:rsidRPr="004E5914" w:rsidRDefault="004E5914" w:rsidP="00D74EA1">
      <w:pPr>
        <w:ind w:left="426"/>
        <w:jc w:val="both"/>
        <w:rPr>
          <w:sz w:val="18"/>
          <w:szCs w:val="18"/>
        </w:rPr>
      </w:pPr>
      <w:r w:rsidRPr="004E5914">
        <w:rPr>
          <w:sz w:val="18"/>
          <w:szCs w:val="18"/>
        </w:rPr>
        <w:t xml:space="preserve">Spoločnosť </w:t>
      </w:r>
      <w:r>
        <w:rPr>
          <w:sz w:val="18"/>
          <w:szCs w:val="18"/>
        </w:rPr>
        <w:t>o dotáciách neúčtuje.</w:t>
      </w:r>
    </w:p>
    <w:p w:rsidR="00D74EA1" w:rsidRDefault="00D74EA1" w:rsidP="00D74EA1">
      <w:pPr>
        <w:ind w:left="426"/>
        <w:jc w:val="both"/>
        <w:rPr>
          <w:szCs w:val="18"/>
        </w:rPr>
      </w:pPr>
    </w:p>
    <w:p w:rsidR="00D74EA1" w:rsidRPr="004E5914" w:rsidRDefault="00D74EA1" w:rsidP="00D74EA1">
      <w:pPr>
        <w:pStyle w:val="Pismenka"/>
        <w:numPr>
          <w:ilvl w:val="0"/>
          <w:numId w:val="8"/>
        </w:numPr>
        <w:tabs>
          <w:tab w:val="left" w:pos="708"/>
        </w:tabs>
        <w:rPr>
          <w:szCs w:val="18"/>
        </w:rPr>
      </w:pPr>
      <w:r w:rsidRPr="004E5914">
        <w:rPr>
          <w:szCs w:val="18"/>
        </w:rPr>
        <w:t>Prenájom (lízing) (Spoločnosť ako nájomca)</w:t>
      </w:r>
    </w:p>
    <w:p w:rsidR="00D74EA1" w:rsidRDefault="00D74EA1" w:rsidP="00D74EA1">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rsidR="00D74EA1" w:rsidRDefault="00D74EA1" w:rsidP="00D74EA1">
      <w:pPr>
        <w:pStyle w:val="Zkladntext"/>
        <w:rPr>
          <w:szCs w:val="18"/>
        </w:rPr>
      </w:pPr>
    </w:p>
    <w:p w:rsidR="00D74EA1" w:rsidRDefault="00D74EA1" w:rsidP="00D74EA1">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D74EA1" w:rsidRDefault="00D74EA1" w:rsidP="00D74EA1">
      <w:pPr>
        <w:pStyle w:val="Zkladntext"/>
        <w:rPr>
          <w:szCs w:val="18"/>
        </w:rPr>
      </w:pPr>
    </w:p>
    <w:p w:rsidR="00D74EA1" w:rsidRDefault="00D74EA1" w:rsidP="00D74EA1">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rsidR="00D74EA1" w:rsidRDefault="00D74EA1" w:rsidP="00D74EA1">
      <w:pPr>
        <w:pStyle w:val="Zkladntext"/>
        <w:rPr>
          <w:szCs w:val="18"/>
        </w:rPr>
      </w:pPr>
    </w:p>
    <w:p w:rsidR="00D74EA1" w:rsidRDefault="00D74EA1" w:rsidP="00D74EA1">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rsidR="004E5914" w:rsidRDefault="004E5914" w:rsidP="00D74EA1">
      <w:pPr>
        <w:pStyle w:val="Zkladntext"/>
        <w:rPr>
          <w:b/>
        </w:rPr>
      </w:pPr>
    </w:p>
    <w:p w:rsidR="004E5914" w:rsidRDefault="004E5914" w:rsidP="00D74EA1">
      <w:pPr>
        <w:pStyle w:val="Zkladntext"/>
      </w:pPr>
      <w:r>
        <w:t xml:space="preserve">Spoločnosť prenajíma obchodné a skladové priestory v stredisku Komárno na ul. Novozámocká 3, 945 01  Komárno od spoločnosti </w:t>
      </w:r>
      <w:proofErr w:type="spellStart"/>
      <w:r>
        <w:t>Europartner</w:t>
      </w:r>
      <w:proofErr w:type="spellEnd"/>
      <w:r>
        <w:t xml:space="preserve"> Slovakia, s.r.o. A zároveň si od tejto spoločnosti prenajíma aj dopravné prostriedky pre všetky strediská, t.j. Komárno, Nové Mesto a Žilina.</w:t>
      </w:r>
    </w:p>
    <w:p w:rsidR="004E5914" w:rsidRPr="004E5914" w:rsidRDefault="004E5914" w:rsidP="00D74EA1">
      <w:pPr>
        <w:pStyle w:val="Zkladntext"/>
      </w:pPr>
      <w:r>
        <w:t xml:space="preserve">Stredisko Žilina má prenajaté obchodno-skladové priestory od spoločnosti Klima Komfort s.r.o. a stredisko Nové Mesto nad Váhom od spoločnosti </w:t>
      </w:r>
      <w:proofErr w:type="spellStart"/>
      <w:r>
        <w:t>Property</w:t>
      </w:r>
      <w:proofErr w:type="spellEnd"/>
      <w:r>
        <w:t xml:space="preserve"> </w:t>
      </w:r>
      <w:proofErr w:type="spellStart"/>
      <w:r>
        <w:t>Real</w:t>
      </w:r>
      <w:proofErr w:type="spellEnd"/>
      <w:r>
        <w:t xml:space="preserve"> s.r.o.</w:t>
      </w:r>
    </w:p>
    <w:p w:rsidR="00D74EA1" w:rsidRDefault="00D74EA1" w:rsidP="00D74EA1">
      <w:pPr>
        <w:pStyle w:val="Zkladntext"/>
      </w:pPr>
    </w:p>
    <w:p w:rsidR="00D74EA1" w:rsidRPr="004E5914" w:rsidRDefault="00D74EA1" w:rsidP="00D74EA1">
      <w:pPr>
        <w:pStyle w:val="Pismenka"/>
        <w:numPr>
          <w:ilvl w:val="0"/>
          <w:numId w:val="8"/>
        </w:numPr>
        <w:tabs>
          <w:tab w:val="left" w:pos="708"/>
        </w:tabs>
        <w:rPr>
          <w:szCs w:val="18"/>
        </w:rPr>
      </w:pPr>
      <w:r w:rsidRPr="004E5914">
        <w:rPr>
          <w:szCs w:val="18"/>
        </w:rPr>
        <w:t>Prenájom (lízing) (Spoločnosť ako prenajímateľ)</w:t>
      </w:r>
    </w:p>
    <w:p w:rsidR="00D74EA1" w:rsidRDefault="00D74EA1" w:rsidP="00D74EA1">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Dohodnutá doba nájmu je najmenej 60 % doby odpisovania podľa daňových predpisov. </w:t>
      </w:r>
      <w:r>
        <w:t>V prípade nájmu pozemku je doba nájmu najmenej 60 % doby odpisovania hmotného majetku zaradeného do odpisovej skupiny 5 resp. 6 (budovy a stavby, doba odpisovania pre daňové účely 20 resp. 40 rokov).</w:t>
      </w:r>
    </w:p>
    <w:p w:rsidR="00D74EA1" w:rsidRDefault="00D74EA1" w:rsidP="00D74EA1">
      <w:pPr>
        <w:pStyle w:val="Zkladntext"/>
        <w:rPr>
          <w:szCs w:val="18"/>
        </w:rPr>
      </w:pPr>
    </w:p>
    <w:p w:rsidR="00D74EA1" w:rsidRDefault="00D74EA1" w:rsidP="00D74EA1">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D74EA1" w:rsidRDefault="00D74EA1" w:rsidP="00D74EA1">
      <w:pPr>
        <w:pStyle w:val="Zkladntext"/>
        <w:rPr>
          <w:szCs w:val="18"/>
        </w:rPr>
      </w:pPr>
    </w:p>
    <w:p w:rsidR="00D74EA1" w:rsidRDefault="00D74EA1" w:rsidP="00D74EA1">
      <w:pPr>
        <w:pStyle w:val="Zkladntext"/>
        <w:rPr>
          <w:szCs w:val="18"/>
        </w:rPr>
      </w:pPr>
      <w:r>
        <w:rPr>
          <w:szCs w:val="18"/>
        </w:rPr>
        <w:t>Platba nájomného je alokovaná medzi splátku istiny a finančné výnosy, vypočítané metódou efektívnej úrokovej miery. Finančné výnosy sa účtujú na ťarchu účtu 662 – Úroky.</w:t>
      </w:r>
    </w:p>
    <w:p w:rsidR="00D74EA1" w:rsidRDefault="00D74EA1" w:rsidP="00D74EA1">
      <w:pPr>
        <w:pStyle w:val="Zkladntext"/>
        <w:rPr>
          <w:szCs w:val="18"/>
        </w:rPr>
      </w:pPr>
    </w:p>
    <w:p w:rsidR="00D74EA1" w:rsidRDefault="00D74EA1" w:rsidP="00D74EA1">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výnosov priebežne počas doby trvania leasingovej zmluvy.</w:t>
      </w:r>
    </w:p>
    <w:p w:rsidR="00D74EA1" w:rsidRDefault="00D74EA1" w:rsidP="00D74EA1">
      <w:pPr>
        <w:pStyle w:val="Zkladntext"/>
        <w:rPr>
          <w:szCs w:val="18"/>
        </w:rPr>
      </w:pPr>
    </w:p>
    <w:p w:rsidR="004E5914" w:rsidRDefault="004E5914" w:rsidP="00D74EA1">
      <w:pPr>
        <w:pStyle w:val="Zkladntext"/>
        <w:rPr>
          <w:szCs w:val="18"/>
        </w:rPr>
      </w:pPr>
      <w:r>
        <w:rPr>
          <w:szCs w:val="18"/>
        </w:rPr>
        <w:t>Spoločnosť nevystupuje v postavení prenajímateľa.</w:t>
      </w:r>
    </w:p>
    <w:p w:rsidR="004E5914" w:rsidRDefault="004E5914"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lastRenderedPageBreak/>
        <w:t>Deriváty</w:t>
      </w:r>
    </w:p>
    <w:p w:rsidR="00D74EA1" w:rsidRDefault="00D74EA1" w:rsidP="00D74EA1">
      <w:pPr>
        <w:pStyle w:val="Pismenka"/>
        <w:numPr>
          <w:ilvl w:val="0"/>
          <w:numId w:val="0"/>
        </w:numPr>
        <w:tabs>
          <w:tab w:val="left" w:pos="708"/>
        </w:tabs>
        <w:ind w:left="426"/>
        <w:rPr>
          <w:b w:val="0"/>
          <w:szCs w:val="18"/>
        </w:rPr>
      </w:pPr>
      <w:r>
        <w:rPr>
          <w:b w:val="0"/>
          <w:szCs w:val="18"/>
        </w:rPr>
        <w:t>Deriváty sa pri nadobudnutí oceňujú obstarávacou cenou a ku dňu, ku ktorému sa zostavuje účtovná závierka, reálnou hodnotou.</w:t>
      </w:r>
    </w:p>
    <w:p w:rsidR="00D74EA1" w:rsidRDefault="00D74EA1" w:rsidP="00D74EA1">
      <w:pPr>
        <w:pStyle w:val="Zkladntext"/>
        <w:rPr>
          <w:szCs w:val="18"/>
        </w:rPr>
      </w:pPr>
    </w:p>
    <w:p w:rsidR="00D74EA1" w:rsidRDefault="00D74EA1" w:rsidP="00D74EA1">
      <w:pPr>
        <w:pStyle w:val="Zkladntext"/>
        <w:rPr>
          <w:szCs w:val="18"/>
        </w:rPr>
      </w:pPr>
      <w:r>
        <w:rPr>
          <w:szCs w:val="18"/>
        </w:rPr>
        <w:t xml:space="preserve">Zmeny reálnych hodnôt zabezpečovacích derivátov sa účtujú bez vplyvu na výsledok hospodárenia, priamo do vlastného imania ako oceňovacie rozdiely z precenenia majetku a záväzkov. </w:t>
      </w:r>
      <w:r>
        <w:t>Výsledok realizácie zabezpečovacích derivátov sa účtuje ako náklady na derivátové operácie a výnosy z derivátových operácií.</w:t>
      </w:r>
    </w:p>
    <w:p w:rsidR="00D74EA1" w:rsidRDefault="00D74EA1" w:rsidP="00D74EA1">
      <w:pPr>
        <w:pStyle w:val="Zkladntext"/>
        <w:ind w:left="0"/>
        <w:rPr>
          <w:szCs w:val="18"/>
        </w:rPr>
      </w:pPr>
    </w:p>
    <w:p w:rsidR="00D74EA1" w:rsidRDefault="00D74EA1" w:rsidP="00D74EA1">
      <w:pPr>
        <w:pStyle w:val="Zkladntext"/>
        <w:rPr>
          <w:szCs w:val="18"/>
        </w:rPr>
      </w:pPr>
      <w:r>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D74EA1" w:rsidRDefault="00D74EA1" w:rsidP="00D74EA1">
      <w:pPr>
        <w:pStyle w:val="Zkladntext"/>
        <w:rPr>
          <w:szCs w:val="18"/>
        </w:rPr>
      </w:pPr>
    </w:p>
    <w:p w:rsidR="00D74EA1" w:rsidRDefault="00D74EA1" w:rsidP="00D74EA1">
      <w:pPr>
        <w:pStyle w:val="Zkladntext"/>
        <w:rPr>
          <w:szCs w:val="18"/>
        </w:rPr>
      </w:pPr>
      <w:r>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D74EA1" w:rsidRDefault="00D74EA1" w:rsidP="00D74EA1">
      <w:pPr>
        <w:pStyle w:val="Zkladntext"/>
        <w:rPr>
          <w:szCs w:val="18"/>
        </w:rPr>
      </w:pPr>
    </w:p>
    <w:p w:rsidR="00D74EA1" w:rsidRDefault="00D74EA1" w:rsidP="00D74EA1">
      <w:pPr>
        <w:pStyle w:val="Zkladntext"/>
        <w:rPr>
          <w:szCs w:val="18"/>
        </w:rPr>
      </w:pPr>
      <w:r>
        <w:rPr>
          <w:szCs w:val="18"/>
        </w:rPr>
        <w:t xml:space="preserve">Reálna hodnota menových futurít je stanovená na základe kótovaných cien na burze.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Reálna hodnota úrokových </w:t>
      </w:r>
      <w:proofErr w:type="spellStart"/>
      <w:r>
        <w:rPr>
          <w:szCs w:val="18"/>
        </w:rPr>
        <w:t>swapov</w:t>
      </w:r>
      <w:proofErr w:type="spellEnd"/>
      <w:r>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D74EA1" w:rsidRDefault="00D74EA1" w:rsidP="00D74EA1">
      <w:pPr>
        <w:pStyle w:val="Zkladntext"/>
        <w:rPr>
          <w:szCs w:val="18"/>
        </w:rPr>
      </w:pPr>
    </w:p>
    <w:p w:rsidR="00D74EA1" w:rsidRDefault="00D74EA1" w:rsidP="00D74EA1">
      <w:pPr>
        <w:pStyle w:val="Zkladntext"/>
        <w:rPr>
          <w:szCs w:val="18"/>
        </w:rPr>
      </w:pPr>
      <w:r>
        <w:rPr>
          <w:szCs w:val="18"/>
        </w:rPr>
        <w:t xml:space="preserve">Reálne hodnoty odrážajú úrokové riziko nástroja a zahŕňajú úpravy s prihliadnutím na úverové riziká Spoločnosti a protistrany, tam kde je to vhodné. </w:t>
      </w:r>
    </w:p>
    <w:p w:rsidR="0027489C" w:rsidRDefault="0027489C" w:rsidP="00D74EA1">
      <w:pPr>
        <w:pStyle w:val="Zkladntext"/>
        <w:rPr>
          <w:szCs w:val="18"/>
        </w:rPr>
      </w:pPr>
    </w:p>
    <w:p w:rsidR="0027489C" w:rsidRDefault="0027489C" w:rsidP="00D74EA1">
      <w:pPr>
        <w:pStyle w:val="Zkladntext"/>
        <w:rPr>
          <w:szCs w:val="18"/>
        </w:rPr>
      </w:pPr>
      <w:r>
        <w:rPr>
          <w:szCs w:val="18"/>
        </w:rPr>
        <w:t>Spoločnosť o derivátoch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Majetok a záväzky zabezpečené derivátmi</w:t>
      </w:r>
    </w:p>
    <w:p w:rsidR="00D74EA1" w:rsidRDefault="00D74EA1" w:rsidP="00D74EA1">
      <w:pPr>
        <w:pStyle w:val="Zkladntext"/>
        <w:rPr>
          <w:szCs w:val="18"/>
        </w:rPr>
      </w:pPr>
      <w:r>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D74EA1" w:rsidRDefault="00D74EA1" w:rsidP="00D74EA1">
      <w:pPr>
        <w:pStyle w:val="Zkladntext"/>
        <w:rPr>
          <w:szCs w:val="18"/>
        </w:rPr>
      </w:pPr>
    </w:p>
    <w:p w:rsidR="00D74EA1" w:rsidRDefault="00D74EA1" w:rsidP="00D74EA1">
      <w:pPr>
        <w:pStyle w:val="Zkladntext"/>
        <w:rPr>
          <w:szCs w:val="18"/>
        </w:rPr>
      </w:pPr>
      <w:r>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27489C" w:rsidRDefault="0027489C" w:rsidP="00D74EA1">
      <w:pPr>
        <w:pStyle w:val="Zkladntext"/>
        <w:rPr>
          <w:szCs w:val="18"/>
        </w:rPr>
      </w:pPr>
    </w:p>
    <w:p w:rsidR="0027489C" w:rsidRDefault="0027489C" w:rsidP="00D74EA1">
      <w:pPr>
        <w:pStyle w:val="Zkladntext"/>
        <w:rPr>
          <w:szCs w:val="18"/>
        </w:rPr>
      </w:pPr>
      <w:r>
        <w:rPr>
          <w:szCs w:val="18"/>
        </w:rPr>
        <w:t>Spoločnosť nevlastní a ani neúčtuje o majetku zabezpečenom derivátmi.</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Cudzia mena</w:t>
      </w:r>
    </w:p>
    <w:p w:rsidR="00D74EA1" w:rsidRDefault="00D74EA1" w:rsidP="00D74EA1">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D74EA1" w:rsidRDefault="00D74EA1" w:rsidP="00D74EA1">
      <w:pPr>
        <w:pStyle w:val="Zkladntext"/>
        <w:rPr>
          <w:szCs w:val="18"/>
        </w:rPr>
      </w:pPr>
    </w:p>
    <w:p w:rsidR="00D74EA1" w:rsidRDefault="00D74EA1" w:rsidP="00D74EA1">
      <w:pPr>
        <w:pStyle w:val="Zkladntext"/>
        <w:rPr>
          <w:szCs w:val="18"/>
        </w:rPr>
      </w:pPr>
      <w:r>
        <w:rPr>
          <w:szCs w:val="18"/>
        </w:rPr>
        <w:t>Na ocenenie prírastku cudzej meny nakúpenej za euro sa použije kurz, za ktorý bola táto cudzia mena nakúpená.</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 ocenenie cudzej meny obstarávanej v rámci menového derivátu </w:t>
      </w:r>
    </w:p>
    <w:p w:rsidR="00D74EA1" w:rsidRDefault="00D74EA1" w:rsidP="00D74EA1">
      <w:pPr>
        <w:pStyle w:val="Zkladntext"/>
        <w:numPr>
          <w:ilvl w:val="0"/>
          <w:numId w:val="2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74EA1" w:rsidRDefault="00D74EA1" w:rsidP="00D74EA1">
      <w:pPr>
        <w:pStyle w:val="Zkladntext"/>
        <w:numPr>
          <w:ilvl w:val="0"/>
          <w:numId w:val="2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74EA1" w:rsidRDefault="00D74EA1" w:rsidP="00D74EA1">
      <w:pPr>
        <w:pStyle w:val="Zkladntext"/>
        <w:rPr>
          <w:szCs w:val="18"/>
        </w:rPr>
      </w:pPr>
    </w:p>
    <w:p w:rsidR="00D74EA1" w:rsidRDefault="00D74EA1" w:rsidP="00D74EA1">
      <w:pPr>
        <w:pStyle w:val="Pismenka"/>
        <w:numPr>
          <w:ilvl w:val="0"/>
          <w:numId w:val="0"/>
        </w:numPr>
        <w:tabs>
          <w:tab w:val="left" w:pos="708"/>
        </w:tabs>
        <w:ind w:left="425"/>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pPr>
      <w:r>
        <w:rPr>
          <w:b w:val="0"/>
        </w:rPr>
        <w:t>Prijaté a poskytnuté preddavky v cudzej mene na účet zriadený v eurách a z účtu zriadeného v eurách sa prepočítavajú na menu euro kurzom, za ktorý boli tieto hodnoty nakúpené alebo predané.</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pPr>
      <w:r>
        <w:rPr>
          <w:b w:val="0"/>
        </w:rPr>
        <w:t xml:space="preserve">Ku dňu, ku ktorému sa zostavuje účtovná závierka, sa už neprepočítavajú. </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Pr>
          <w:b w:val="0"/>
        </w:rPr>
        <w:lastRenderedPageBreak/>
        <w:t xml:space="preserve">Európskou centrálnou bankou alebo Národnou bankou Slovenska v deň, ku ktorému sa zostavuje účtovná závierka, a účtujú sa s vplyvom na výsledok hospodárenia. </w:t>
      </w:r>
    </w:p>
    <w:p w:rsidR="002D4AEF" w:rsidRDefault="002D4AEF" w:rsidP="00D74EA1">
      <w:pPr>
        <w:pStyle w:val="Pismenka"/>
        <w:numPr>
          <w:ilvl w:val="0"/>
          <w:numId w:val="0"/>
        </w:numPr>
        <w:tabs>
          <w:tab w:val="left" w:pos="708"/>
        </w:tabs>
        <w:ind w:left="425"/>
        <w:rPr>
          <w:b w:val="0"/>
        </w:rPr>
      </w:pPr>
    </w:p>
    <w:p w:rsidR="002D4AEF" w:rsidRDefault="002D4AEF" w:rsidP="00D74EA1">
      <w:pPr>
        <w:pStyle w:val="Pismenka"/>
        <w:numPr>
          <w:ilvl w:val="0"/>
          <w:numId w:val="0"/>
        </w:numPr>
        <w:tabs>
          <w:tab w:val="left" w:pos="708"/>
        </w:tabs>
        <w:ind w:left="425"/>
      </w:pPr>
    </w:p>
    <w:p w:rsidR="00D74EA1" w:rsidRDefault="00D74EA1" w:rsidP="00D74EA1">
      <w:pPr>
        <w:pStyle w:val="Zkladntext"/>
        <w:ind w:left="425"/>
        <w:rPr>
          <w:szCs w:val="18"/>
        </w:rPr>
      </w:pPr>
    </w:p>
    <w:p w:rsidR="00D74EA1" w:rsidRDefault="00D74EA1" w:rsidP="00D74EA1">
      <w:pPr>
        <w:pStyle w:val="Pismenka"/>
        <w:numPr>
          <w:ilvl w:val="0"/>
          <w:numId w:val="8"/>
        </w:numPr>
        <w:tabs>
          <w:tab w:val="left" w:pos="708"/>
        </w:tabs>
        <w:ind w:hanging="436"/>
        <w:rPr>
          <w:szCs w:val="18"/>
        </w:rPr>
      </w:pPr>
      <w:r>
        <w:rPr>
          <w:szCs w:val="18"/>
        </w:rPr>
        <w:t>Výnosy</w:t>
      </w:r>
    </w:p>
    <w:p w:rsidR="00D74EA1" w:rsidRDefault="00D74EA1" w:rsidP="00D74EA1">
      <w:pPr>
        <w:pStyle w:val="Pismenka"/>
        <w:numPr>
          <w:ilvl w:val="0"/>
          <w:numId w:val="0"/>
        </w:numPr>
        <w:tabs>
          <w:tab w:val="left" w:pos="708"/>
        </w:tabs>
        <w:ind w:left="425"/>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74EA1" w:rsidRDefault="00D74EA1" w:rsidP="00D74EA1">
      <w:pPr>
        <w:pStyle w:val="Pismenka"/>
        <w:numPr>
          <w:ilvl w:val="0"/>
          <w:numId w:val="0"/>
        </w:numPr>
        <w:tabs>
          <w:tab w:val="left" w:pos="708"/>
        </w:tabs>
        <w:ind w:left="425"/>
        <w:rPr>
          <w:b w:val="0"/>
        </w:rPr>
      </w:pPr>
    </w:p>
    <w:p w:rsidR="00D74EA1" w:rsidRPr="0027489C" w:rsidRDefault="00D74EA1" w:rsidP="00D74EA1">
      <w:pPr>
        <w:pStyle w:val="Pismenka"/>
        <w:numPr>
          <w:ilvl w:val="0"/>
          <w:numId w:val="0"/>
        </w:numPr>
        <w:tabs>
          <w:tab w:val="left" w:pos="708"/>
        </w:tabs>
        <w:ind w:left="425"/>
        <w:rPr>
          <w:b w:val="0"/>
        </w:rPr>
      </w:pPr>
      <w:r>
        <w:rPr>
          <w:b w:val="0"/>
        </w:rPr>
        <w:t xml:space="preserve">Tržby z predaja výrobkov a tovaru sa vykazujú </w:t>
      </w:r>
      <w:r w:rsidRPr="0027489C">
        <w:rPr>
          <w:b w:val="0"/>
        </w:rPr>
        <w:t xml:space="preserve">v deň splnenia dodávky podľa Obchodného zákonníka. </w:t>
      </w:r>
    </w:p>
    <w:p w:rsidR="00D74EA1" w:rsidRDefault="00D74EA1" w:rsidP="00D74EA1">
      <w:pPr>
        <w:pStyle w:val="Pismenka"/>
        <w:numPr>
          <w:ilvl w:val="0"/>
          <w:numId w:val="0"/>
        </w:numPr>
        <w:tabs>
          <w:tab w:val="left" w:pos="708"/>
        </w:tabs>
        <w:ind w:left="425"/>
        <w:rPr>
          <w:b w:val="0"/>
        </w:rPr>
      </w:pPr>
      <w:r>
        <w:rPr>
          <w:b w:val="0"/>
        </w:rPr>
        <w:t>Tržby z predaja služieb sa vykazujú v účtovnom období, v ktorom boli služby poskytnuté.</w:t>
      </w:r>
    </w:p>
    <w:p w:rsidR="00D74EA1" w:rsidRDefault="00D74EA1" w:rsidP="00D74EA1">
      <w:pPr>
        <w:pStyle w:val="Pismenka"/>
        <w:numPr>
          <w:ilvl w:val="0"/>
          <w:numId w:val="0"/>
        </w:numPr>
        <w:tabs>
          <w:tab w:val="left" w:pos="708"/>
        </w:tabs>
        <w:ind w:left="360"/>
        <w:rPr>
          <w:b w:val="0"/>
        </w:rPr>
      </w:pPr>
    </w:p>
    <w:p w:rsidR="00D74EA1" w:rsidRPr="0027489C" w:rsidRDefault="00D74EA1" w:rsidP="00D74EA1">
      <w:pPr>
        <w:pStyle w:val="Pismenka"/>
        <w:numPr>
          <w:ilvl w:val="0"/>
          <w:numId w:val="0"/>
        </w:numPr>
        <w:tabs>
          <w:tab w:val="left" w:pos="708"/>
        </w:tabs>
        <w:ind w:left="426"/>
        <w:rPr>
          <w:b w:val="0"/>
        </w:rPr>
      </w:pPr>
      <w:r w:rsidRPr="0027489C">
        <w:rPr>
          <w:b w:val="0"/>
        </w:rPr>
        <w:t>Výnosové úroky sa účtujú rovnomerne v účtovných obdobiach, ktorých sa vecne a časovo týkajú / na základe časového rozlíšenia metódou efektívnej úrokovej miery.</w:t>
      </w:r>
    </w:p>
    <w:p w:rsidR="00D74EA1" w:rsidRDefault="00D74EA1" w:rsidP="00D74EA1">
      <w:pPr>
        <w:pStyle w:val="Pismenka"/>
        <w:numPr>
          <w:ilvl w:val="0"/>
          <w:numId w:val="0"/>
        </w:numPr>
        <w:tabs>
          <w:tab w:val="left" w:pos="708"/>
        </w:tabs>
        <w:ind w:left="426"/>
        <w:rPr>
          <w:b w:val="0"/>
        </w:rPr>
      </w:pPr>
    </w:p>
    <w:p w:rsidR="00D74EA1" w:rsidRDefault="00D74EA1" w:rsidP="00D74EA1">
      <w:pPr>
        <w:pStyle w:val="odstavec"/>
      </w:pPr>
      <w:bookmarkStart w:id="5" w:name="_Toc530739900"/>
    </w:p>
    <w:p w:rsidR="00D74EA1" w:rsidRDefault="00D74EA1" w:rsidP="00D74EA1">
      <w:pPr>
        <w:pStyle w:val="Pismenka"/>
        <w:numPr>
          <w:ilvl w:val="0"/>
          <w:numId w:val="8"/>
        </w:numPr>
        <w:tabs>
          <w:tab w:val="left" w:pos="708"/>
        </w:tabs>
        <w:rPr>
          <w:szCs w:val="18"/>
        </w:rPr>
      </w:pPr>
      <w:r>
        <w:rPr>
          <w:szCs w:val="18"/>
        </w:rPr>
        <w:t>Porovnateľné údaje</w:t>
      </w:r>
    </w:p>
    <w:p w:rsidR="00D74EA1" w:rsidRDefault="00D74EA1" w:rsidP="00D74EA1">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74EA1" w:rsidRDefault="00D74EA1" w:rsidP="00D74EA1">
      <w:pPr>
        <w:pStyle w:val="Pismenka"/>
        <w:numPr>
          <w:ilvl w:val="0"/>
          <w:numId w:val="0"/>
        </w:numPr>
        <w:tabs>
          <w:tab w:val="left" w:pos="708"/>
        </w:tabs>
        <w:ind w:left="360"/>
        <w:rPr>
          <w:b w:val="0"/>
          <w:szCs w:val="18"/>
        </w:rPr>
      </w:pPr>
    </w:p>
    <w:p w:rsidR="00D74EA1" w:rsidRDefault="00D74EA1" w:rsidP="00D74EA1">
      <w:pPr>
        <w:pStyle w:val="Pismenka"/>
        <w:numPr>
          <w:ilvl w:val="0"/>
          <w:numId w:val="8"/>
        </w:numPr>
        <w:tabs>
          <w:tab w:val="left" w:pos="708"/>
        </w:tabs>
        <w:rPr>
          <w:szCs w:val="18"/>
        </w:rPr>
      </w:pPr>
      <w:r>
        <w:rPr>
          <w:szCs w:val="18"/>
        </w:rPr>
        <w:t>Oprava chýb minulých období</w:t>
      </w:r>
    </w:p>
    <w:p w:rsidR="00D74EA1" w:rsidRDefault="00D74EA1" w:rsidP="00D74EA1">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27489C" w:rsidRDefault="0027489C" w:rsidP="00D74EA1">
      <w:pPr>
        <w:pStyle w:val="Zkladntext"/>
        <w:rPr>
          <w:szCs w:val="18"/>
        </w:rPr>
      </w:pPr>
    </w:p>
    <w:p w:rsidR="00D74EA1" w:rsidRDefault="0027489C" w:rsidP="00D74EA1">
      <w:pPr>
        <w:pStyle w:val="Zkladntext"/>
        <w:rPr>
          <w:szCs w:val="18"/>
        </w:rPr>
      </w:pPr>
      <w:r>
        <w:rPr>
          <w:szCs w:val="18"/>
        </w:rPr>
        <w:t xml:space="preserve">V roku 2017 Spoločnosť </w:t>
      </w:r>
      <w:r w:rsidRPr="0027489C">
        <w:rPr>
          <w:szCs w:val="18"/>
        </w:rPr>
        <w:t xml:space="preserve">účtovala o oprave </w:t>
      </w:r>
      <w:r>
        <w:rPr>
          <w:szCs w:val="18"/>
        </w:rPr>
        <w:t>významných chýb minulých období nasledovne:</w:t>
      </w:r>
    </w:p>
    <w:p w:rsidR="0027489C" w:rsidRDefault="0027489C" w:rsidP="00D74EA1">
      <w:pPr>
        <w:pStyle w:val="Zkladntext"/>
        <w:rPr>
          <w:szCs w:val="18"/>
        </w:rPr>
      </w:pPr>
    </w:p>
    <w:tbl>
      <w:tblPr>
        <w:tblStyle w:val="Mriekatabuky"/>
        <w:tblW w:w="9223" w:type="dxa"/>
        <w:tblInd w:w="534" w:type="dxa"/>
        <w:tblLook w:val="04A0"/>
      </w:tblPr>
      <w:tblGrid>
        <w:gridCol w:w="1283"/>
        <w:gridCol w:w="5031"/>
        <w:gridCol w:w="1419"/>
        <w:gridCol w:w="1490"/>
      </w:tblGrid>
      <w:tr w:rsidR="0027489C" w:rsidRPr="0027489C" w:rsidTr="00ED4158">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r w:rsidRPr="0027489C">
              <w:rPr>
                <w:szCs w:val="18"/>
              </w:rPr>
              <w:t> </w:t>
            </w:r>
          </w:p>
        </w:tc>
        <w:tc>
          <w:tcPr>
            <w:tcW w:w="1419" w:type="dxa"/>
            <w:noWrap/>
            <w:hideMark/>
          </w:tcPr>
          <w:p w:rsidR="0027489C" w:rsidRPr="0027489C" w:rsidRDefault="0027489C" w:rsidP="0027489C">
            <w:pPr>
              <w:pStyle w:val="Zkladntext"/>
              <w:rPr>
                <w:szCs w:val="18"/>
              </w:rPr>
            </w:pPr>
            <w:r>
              <w:rPr>
                <w:szCs w:val="18"/>
              </w:rPr>
              <w:t>MD</w:t>
            </w:r>
          </w:p>
        </w:tc>
        <w:tc>
          <w:tcPr>
            <w:tcW w:w="1490" w:type="dxa"/>
            <w:noWrap/>
            <w:hideMark/>
          </w:tcPr>
          <w:p w:rsidR="0027489C" w:rsidRPr="0027489C" w:rsidRDefault="0027489C" w:rsidP="0027489C">
            <w:pPr>
              <w:pStyle w:val="Zkladntext"/>
              <w:rPr>
                <w:szCs w:val="18"/>
              </w:rPr>
            </w:pPr>
            <w:r>
              <w:rPr>
                <w:szCs w:val="18"/>
              </w:rPr>
              <w:t>D</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1a)</w:t>
            </w:r>
          </w:p>
        </w:tc>
        <w:tc>
          <w:tcPr>
            <w:tcW w:w="5031" w:type="dxa"/>
            <w:noWrap/>
            <w:hideMark/>
          </w:tcPr>
          <w:p w:rsidR="0027489C" w:rsidRPr="0027489C" w:rsidRDefault="0027489C" w:rsidP="00250555">
            <w:pPr>
              <w:pStyle w:val="Zkladntext"/>
              <w:rPr>
                <w:szCs w:val="18"/>
              </w:rPr>
            </w:pPr>
            <w:r w:rsidRPr="0027489C">
              <w:rPr>
                <w:szCs w:val="18"/>
              </w:rPr>
              <w:t xml:space="preserve">Oprava </w:t>
            </w:r>
            <w:proofErr w:type="spellStart"/>
            <w:r w:rsidRPr="0027489C">
              <w:rPr>
                <w:szCs w:val="18"/>
              </w:rPr>
              <w:t>za</w:t>
            </w:r>
            <w:r w:rsidR="00250555">
              <w:rPr>
                <w:szCs w:val="18"/>
              </w:rPr>
              <w:t>č</w:t>
            </w:r>
            <w:r w:rsidRPr="0027489C">
              <w:rPr>
                <w:szCs w:val="18"/>
              </w:rPr>
              <w:t>iatocneho</w:t>
            </w:r>
            <w:proofErr w:type="spellEnd"/>
            <w:r w:rsidRPr="0027489C">
              <w:rPr>
                <w:szCs w:val="18"/>
              </w:rPr>
              <w:t xml:space="preserve"> zostatku </w:t>
            </w:r>
            <w:proofErr w:type="spellStart"/>
            <w:r w:rsidRPr="0027489C">
              <w:rPr>
                <w:szCs w:val="18"/>
              </w:rPr>
              <w:t>uctu</w:t>
            </w:r>
            <w:proofErr w:type="spellEnd"/>
            <w:r w:rsidRPr="0027489C">
              <w:rPr>
                <w:szCs w:val="18"/>
              </w:rPr>
              <w:t xml:space="preserve"> 391</w:t>
            </w:r>
          </w:p>
        </w:tc>
        <w:tc>
          <w:tcPr>
            <w:tcW w:w="1419" w:type="dxa"/>
            <w:noWrap/>
            <w:hideMark/>
          </w:tcPr>
          <w:p w:rsidR="0027489C" w:rsidRPr="0027489C" w:rsidRDefault="0027489C" w:rsidP="0027489C">
            <w:pPr>
              <w:pStyle w:val="Zkladntext"/>
              <w:rPr>
                <w:szCs w:val="18"/>
              </w:rPr>
            </w:pPr>
            <w:r w:rsidRPr="0027489C">
              <w:rPr>
                <w:szCs w:val="18"/>
              </w:rPr>
              <w:t>31 155,00</w:t>
            </w: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r w:rsidRPr="0027489C">
              <w:rPr>
                <w:szCs w:val="18"/>
              </w:rPr>
              <w:t xml:space="preserve">Oprava </w:t>
            </w:r>
            <w:proofErr w:type="spellStart"/>
            <w:r w:rsidRPr="0027489C">
              <w:rPr>
                <w:szCs w:val="18"/>
              </w:rPr>
              <w:t>zaciatocneho</w:t>
            </w:r>
            <w:proofErr w:type="spellEnd"/>
            <w:r w:rsidRPr="0027489C">
              <w:rPr>
                <w:szCs w:val="18"/>
              </w:rPr>
              <w:t xml:space="preserve"> zostatku </w:t>
            </w:r>
            <w:proofErr w:type="spellStart"/>
            <w:r w:rsidRPr="0027489C">
              <w:rPr>
                <w:szCs w:val="18"/>
              </w:rPr>
              <w:t>uctu</w:t>
            </w:r>
            <w:proofErr w:type="spellEnd"/>
            <w:r w:rsidRPr="0027489C">
              <w:rPr>
                <w:szCs w:val="18"/>
              </w:rPr>
              <w:t xml:space="preserve"> 431</w:t>
            </w: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31 155,00</w:t>
            </w:r>
          </w:p>
        </w:tc>
      </w:tr>
      <w:tr w:rsidR="0027489C" w:rsidRPr="0027489C" w:rsidTr="002E3E6D">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1b)</w:t>
            </w:r>
          </w:p>
        </w:tc>
        <w:tc>
          <w:tcPr>
            <w:tcW w:w="5031" w:type="dxa"/>
            <w:noWrap/>
            <w:hideMark/>
          </w:tcPr>
          <w:p w:rsidR="0027489C" w:rsidRPr="0027489C" w:rsidRDefault="0027489C" w:rsidP="0027489C">
            <w:pPr>
              <w:pStyle w:val="Zkladntext"/>
              <w:rPr>
                <w:szCs w:val="18"/>
              </w:rPr>
            </w:pPr>
            <w:r w:rsidRPr="0027489C">
              <w:rPr>
                <w:szCs w:val="18"/>
              </w:rPr>
              <w:t xml:space="preserve">Oprava </w:t>
            </w:r>
            <w:proofErr w:type="spellStart"/>
            <w:r w:rsidRPr="0027489C">
              <w:rPr>
                <w:szCs w:val="18"/>
              </w:rPr>
              <w:t>zaciatocneho</w:t>
            </w:r>
            <w:proofErr w:type="spellEnd"/>
            <w:r w:rsidRPr="0027489C">
              <w:rPr>
                <w:szCs w:val="18"/>
              </w:rPr>
              <w:t xml:space="preserve"> zostatku </w:t>
            </w:r>
            <w:proofErr w:type="spellStart"/>
            <w:r w:rsidRPr="0027489C">
              <w:rPr>
                <w:szCs w:val="18"/>
              </w:rPr>
              <w:t>uctu</w:t>
            </w:r>
            <w:proofErr w:type="spellEnd"/>
            <w:r w:rsidRPr="0027489C">
              <w:rPr>
                <w:szCs w:val="18"/>
              </w:rPr>
              <w:t xml:space="preserve"> 323</w:t>
            </w:r>
          </w:p>
        </w:tc>
        <w:tc>
          <w:tcPr>
            <w:tcW w:w="1419" w:type="dxa"/>
            <w:noWrap/>
            <w:hideMark/>
          </w:tcPr>
          <w:p w:rsidR="0027489C" w:rsidRPr="0027489C" w:rsidRDefault="0027489C" w:rsidP="0027489C">
            <w:pPr>
              <w:pStyle w:val="Zkladntext"/>
              <w:rPr>
                <w:szCs w:val="18"/>
              </w:rPr>
            </w:pPr>
            <w:r w:rsidRPr="0027489C">
              <w:rPr>
                <w:szCs w:val="18"/>
              </w:rPr>
              <w:t>13 200,00</w:t>
            </w: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r w:rsidRPr="0027489C">
              <w:rPr>
                <w:szCs w:val="18"/>
              </w:rPr>
              <w:t xml:space="preserve">Oprava </w:t>
            </w:r>
            <w:proofErr w:type="spellStart"/>
            <w:r w:rsidRPr="0027489C">
              <w:rPr>
                <w:szCs w:val="18"/>
              </w:rPr>
              <w:t>zaciatocneho</w:t>
            </w:r>
            <w:proofErr w:type="spellEnd"/>
            <w:r w:rsidRPr="0027489C">
              <w:rPr>
                <w:szCs w:val="18"/>
              </w:rPr>
              <w:t xml:space="preserve"> zostatku </w:t>
            </w:r>
            <w:proofErr w:type="spellStart"/>
            <w:r w:rsidRPr="0027489C">
              <w:rPr>
                <w:szCs w:val="18"/>
              </w:rPr>
              <w:t>uctu</w:t>
            </w:r>
            <w:proofErr w:type="spellEnd"/>
            <w:r w:rsidRPr="0027489C">
              <w:rPr>
                <w:szCs w:val="18"/>
              </w:rPr>
              <w:t xml:space="preserve"> 431</w:t>
            </w: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13 200,00</w:t>
            </w:r>
          </w:p>
        </w:tc>
      </w:tr>
      <w:tr w:rsidR="0027489C" w:rsidRPr="0027489C" w:rsidTr="005A0ACD">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1c)</w:t>
            </w:r>
          </w:p>
        </w:tc>
        <w:tc>
          <w:tcPr>
            <w:tcW w:w="6450" w:type="dxa"/>
            <w:gridSpan w:val="2"/>
            <w:noWrap/>
            <w:hideMark/>
          </w:tcPr>
          <w:p w:rsidR="0027489C" w:rsidRPr="0027489C" w:rsidRDefault="0027489C" w:rsidP="0027489C">
            <w:pPr>
              <w:pStyle w:val="Zkladntext"/>
              <w:rPr>
                <w:szCs w:val="18"/>
              </w:rPr>
            </w:pPr>
            <w:proofErr w:type="spellStart"/>
            <w:r w:rsidRPr="0027489C">
              <w:rPr>
                <w:szCs w:val="18"/>
              </w:rPr>
              <w:t>Preuctovanie</w:t>
            </w:r>
            <w:proofErr w:type="spellEnd"/>
            <w:r w:rsidRPr="0027489C">
              <w:rPr>
                <w:szCs w:val="18"/>
              </w:rPr>
              <w:t xml:space="preserve"> HV 2015 - </w:t>
            </w:r>
            <w:proofErr w:type="spellStart"/>
            <w:r w:rsidRPr="0027489C">
              <w:rPr>
                <w:szCs w:val="18"/>
              </w:rPr>
              <w:t>ucet</w:t>
            </w:r>
            <w:proofErr w:type="spellEnd"/>
            <w:r w:rsidRPr="0027489C">
              <w:rPr>
                <w:szCs w:val="18"/>
              </w:rPr>
              <w:t xml:space="preserve"> 428 (</w:t>
            </w:r>
            <w:proofErr w:type="spellStart"/>
            <w:r w:rsidRPr="0027489C">
              <w:rPr>
                <w:szCs w:val="18"/>
              </w:rPr>
              <w:t>spravne</w:t>
            </w:r>
            <w:proofErr w:type="spellEnd"/>
            <w:r w:rsidRPr="0027489C">
              <w:rPr>
                <w:szCs w:val="18"/>
              </w:rPr>
              <w:t xml:space="preserve"> by mal byt </w:t>
            </w:r>
            <w:proofErr w:type="spellStart"/>
            <w:r w:rsidRPr="0027489C">
              <w:rPr>
                <w:szCs w:val="18"/>
              </w:rPr>
              <w:t>ucet</w:t>
            </w:r>
            <w:proofErr w:type="spellEnd"/>
            <w:r w:rsidRPr="0027489C">
              <w:rPr>
                <w:szCs w:val="18"/>
              </w:rPr>
              <w:t xml:space="preserve"> 429)</w:t>
            </w:r>
          </w:p>
        </w:tc>
        <w:tc>
          <w:tcPr>
            <w:tcW w:w="1490" w:type="dxa"/>
            <w:noWrap/>
            <w:hideMark/>
          </w:tcPr>
          <w:p w:rsidR="0027489C" w:rsidRPr="0027489C" w:rsidRDefault="0027489C" w:rsidP="0027489C">
            <w:pPr>
              <w:pStyle w:val="Zkladntext"/>
              <w:rPr>
                <w:szCs w:val="18"/>
              </w:rPr>
            </w:pPr>
            <w:r w:rsidRPr="0027489C">
              <w:rPr>
                <w:szCs w:val="18"/>
              </w:rPr>
              <w:t>1829</w:t>
            </w:r>
            <w:r w:rsidR="002D4AEF">
              <w:rPr>
                <w:szCs w:val="18"/>
              </w:rPr>
              <w:t>,00</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r w:rsidRPr="0027489C">
              <w:rPr>
                <w:szCs w:val="18"/>
              </w:rPr>
              <w:t xml:space="preserve">ale v HK EUROPART je </w:t>
            </w:r>
            <w:proofErr w:type="spellStart"/>
            <w:r w:rsidRPr="0027489C">
              <w:rPr>
                <w:szCs w:val="18"/>
              </w:rPr>
              <w:t>pouzivany</w:t>
            </w:r>
            <w:proofErr w:type="spellEnd"/>
            <w:r w:rsidRPr="0027489C">
              <w:rPr>
                <w:szCs w:val="18"/>
              </w:rPr>
              <w:t xml:space="preserve"> </w:t>
            </w:r>
            <w:proofErr w:type="spellStart"/>
            <w:r w:rsidRPr="0027489C">
              <w:rPr>
                <w:szCs w:val="18"/>
              </w:rPr>
              <w:t>ucet</w:t>
            </w:r>
            <w:proofErr w:type="spellEnd"/>
            <w:r w:rsidRPr="0027489C">
              <w:rPr>
                <w:szCs w:val="18"/>
              </w:rPr>
              <w:t xml:space="preserve"> 428.010</w:t>
            </w: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750A3D">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r w:rsidRPr="0027489C">
              <w:rPr>
                <w:szCs w:val="18"/>
              </w:rPr>
              <w:t xml:space="preserve">Oprava </w:t>
            </w:r>
            <w:proofErr w:type="spellStart"/>
            <w:r w:rsidRPr="0027489C">
              <w:rPr>
                <w:szCs w:val="18"/>
              </w:rPr>
              <w:t>zaciatocneho</w:t>
            </w:r>
            <w:proofErr w:type="spellEnd"/>
            <w:r w:rsidRPr="0027489C">
              <w:rPr>
                <w:szCs w:val="18"/>
              </w:rPr>
              <w:t xml:space="preserve"> zostatku </w:t>
            </w:r>
            <w:proofErr w:type="spellStart"/>
            <w:r w:rsidRPr="0027489C">
              <w:rPr>
                <w:szCs w:val="18"/>
              </w:rPr>
              <w:t>uctu</w:t>
            </w:r>
            <w:proofErr w:type="spellEnd"/>
            <w:r w:rsidRPr="0027489C">
              <w:rPr>
                <w:szCs w:val="18"/>
              </w:rPr>
              <w:t xml:space="preserve"> 431</w:t>
            </w:r>
          </w:p>
        </w:tc>
        <w:tc>
          <w:tcPr>
            <w:tcW w:w="1419" w:type="dxa"/>
            <w:noWrap/>
            <w:hideMark/>
          </w:tcPr>
          <w:p w:rsidR="0027489C" w:rsidRPr="0027489C" w:rsidRDefault="0027489C" w:rsidP="0027489C">
            <w:pPr>
              <w:pStyle w:val="Zkladntext"/>
              <w:rPr>
                <w:szCs w:val="18"/>
              </w:rPr>
            </w:pPr>
            <w:r w:rsidRPr="0027489C">
              <w:rPr>
                <w:szCs w:val="18"/>
              </w:rPr>
              <w:t>1829</w:t>
            </w:r>
            <w:r w:rsidR="002D4AEF">
              <w:rPr>
                <w:szCs w:val="18"/>
              </w:rPr>
              <w:t>,00</w:t>
            </w: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141EF0">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 </w:t>
            </w:r>
          </w:p>
        </w:tc>
      </w:tr>
      <w:tr w:rsidR="0027489C" w:rsidRPr="0027489C" w:rsidTr="002A49A6">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50555">
            <w:pPr>
              <w:pStyle w:val="Zkladntext"/>
              <w:rPr>
                <w:szCs w:val="18"/>
              </w:rPr>
            </w:pPr>
            <w:r w:rsidRPr="0027489C">
              <w:rPr>
                <w:szCs w:val="18"/>
              </w:rPr>
              <w:t xml:space="preserve">Spolu </w:t>
            </w:r>
            <w:r w:rsidR="00250555">
              <w:rPr>
                <w:szCs w:val="18"/>
              </w:rPr>
              <w:t>ú</w:t>
            </w:r>
            <w:r w:rsidRPr="0027489C">
              <w:rPr>
                <w:szCs w:val="18"/>
              </w:rPr>
              <w:t>pravy</w:t>
            </w:r>
          </w:p>
        </w:tc>
        <w:tc>
          <w:tcPr>
            <w:tcW w:w="1419" w:type="dxa"/>
            <w:noWrap/>
            <w:hideMark/>
          </w:tcPr>
          <w:p w:rsidR="0027489C" w:rsidRPr="0027489C" w:rsidRDefault="0027489C" w:rsidP="0027489C">
            <w:pPr>
              <w:pStyle w:val="Zkladntext"/>
              <w:rPr>
                <w:szCs w:val="18"/>
              </w:rPr>
            </w:pPr>
            <w:r w:rsidRPr="0027489C">
              <w:rPr>
                <w:szCs w:val="18"/>
              </w:rPr>
              <w:t>46 184,00</w:t>
            </w:r>
          </w:p>
        </w:tc>
        <w:tc>
          <w:tcPr>
            <w:tcW w:w="1490" w:type="dxa"/>
            <w:noWrap/>
            <w:hideMark/>
          </w:tcPr>
          <w:p w:rsidR="0027489C" w:rsidRPr="0027489C" w:rsidRDefault="0027489C" w:rsidP="0027489C">
            <w:pPr>
              <w:pStyle w:val="Zkladntext"/>
              <w:rPr>
                <w:szCs w:val="18"/>
              </w:rPr>
            </w:pPr>
            <w:r w:rsidRPr="0027489C">
              <w:rPr>
                <w:szCs w:val="18"/>
              </w:rPr>
              <w:t>46 184,00</w:t>
            </w:r>
          </w:p>
        </w:tc>
      </w:tr>
      <w:tr w:rsidR="0027489C" w:rsidRPr="0027489C" w:rsidTr="0027489C">
        <w:trPr>
          <w:trHeight w:val="300"/>
        </w:trPr>
        <w:tc>
          <w:tcPr>
            <w:tcW w:w="1283" w:type="dxa"/>
            <w:noWrap/>
            <w:hideMark/>
          </w:tcPr>
          <w:p w:rsidR="0027489C" w:rsidRPr="0027489C" w:rsidRDefault="0027489C" w:rsidP="0027489C">
            <w:pPr>
              <w:pStyle w:val="Zkladntext"/>
              <w:rPr>
                <w:szCs w:val="18"/>
              </w:rPr>
            </w:pPr>
            <w:r w:rsidRPr="0027489C">
              <w:rPr>
                <w:szCs w:val="18"/>
              </w:rPr>
              <w:t>2a)</w:t>
            </w:r>
          </w:p>
        </w:tc>
        <w:tc>
          <w:tcPr>
            <w:tcW w:w="5031" w:type="dxa"/>
            <w:noWrap/>
            <w:hideMark/>
          </w:tcPr>
          <w:p w:rsidR="0027489C" w:rsidRPr="0027489C" w:rsidRDefault="0027489C" w:rsidP="0027489C">
            <w:pPr>
              <w:pStyle w:val="Zkladntext"/>
              <w:rPr>
                <w:szCs w:val="18"/>
              </w:rPr>
            </w:pPr>
            <w:proofErr w:type="spellStart"/>
            <w:r w:rsidRPr="0027489C">
              <w:rPr>
                <w:szCs w:val="18"/>
              </w:rPr>
              <w:t>Preuctovanie</w:t>
            </w:r>
            <w:proofErr w:type="spellEnd"/>
            <w:r w:rsidRPr="0027489C">
              <w:rPr>
                <w:szCs w:val="18"/>
              </w:rPr>
              <w:t xml:space="preserve"> zisku za rok 2017 na </w:t>
            </w:r>
            <w:proofErr w:type="spellStart"/>
            <w:r w:rsidRPr="0027489C">
              <w:rPr>
                <w:szCs w:val="18"/>
              </w:rPr>
              <w:t>nerozdeleny</w:t>
            </w:r>
            <w:proofErr w:type="spellEnd"/>
            <w:r w:rsidRPr="0027489C">
              <w:rPr>
                <w:szCs w:val="18"/>
              </w:rPr>
              <w:t xml:space="preserve"> zisk </w:t>
            </w:r>
            <w:proofErr w:type="spellStart"/>
            <w:r w:rsidRPr="0027489C">
              <w:rPr>
                <w:szCs w:val="18"/>
              </w:rPr>
              <w:t>ucet</w:t>
            </w:r>
            <w:proofErr w:type="spellEnd"/>
            <w:r w:rsidRPr="0027489C">
              <w:rPr>
                <w:szCs w:val="18"/>
              </w:rPr>
              <w:t xml:space="preserve"> </w:t>
            </w:r>
          </w:p>
        </w:tc>
        <w:tc>
          <w:tcPr>
            <w:tcW w:w="1419" w:type="dxa"/>
            <w:noWrap/>
            <w:hideMark/>
          </w:tcPr>
          <w:p w:rsidR="0027489C" w:rsidRPr="0027489C" w:rsidRDefault="0027489C" w:rsidP="0027489C">
            <w:pPr>
              <w:pStyle w:val="Zkladntext"/>
              <w:rPr>
                <w:szCs w:val="18"/>
              </w:rPr>
            </w:pPr>
          </w:p>
        </w:tc>
        <w:tc>
          <w:tcPr>
            <w:tcW w:w="1490" w:type="dxa"/>
            <w:noWrap/>
            <w:hideMark/>
          </w:tcPr>
          <w:p w:rsidR="0027489C" w:rsidRPr="0027489C" w:rsidRDefault="0027489C" w:rsidP="0027489C">
            <w:pPr>
              <w:pStyle w:val="Zkladntext"/>
              <w:rPr>
                <w:szCs w:val="18"/>
              </w:rPr>
            </w:pPr>
            <w:r w:rsidRPr="0027489C">
              <w:rPr>
                <w:szCs w:val="18"/>
              </w:rPr>
              <w:t>71331</w:t>
            </w:r>
            <w:r>
              <w:rPr>
                <w:szCs w:val="18"/>
              </w:rPr>
              <w:t>,00</w:t>
            </w:r>
          </w:p>
        </w:tc>
      </w:tr>
      <w:tr w:rsidR="0027489C" w:rsidRPr="0027489C" w:rsidTr="00DB719A">
        <w:trPr>
          <w:trHeight w:val="300"/>
        </w:trPr>
        <w:tc>
          <w:tcPr>
            <w:tcW w:w="1283" w:type="dxa"/>
            <w:noWrap/>
            <w:hideMark/>
          </w:tcPr>
          <w:p w:rsidR="0027489C" w:rsidRPr="0027489C" w:rsidRDefault="0027489C" w:rsidP="0027489C">
            <w:pPr>
              <w:pStyle w:val="Zkladntext"/>
              <w:rPr>
                <w:szCs w:val="18"/>
              </w:rPr>
            </w:pPr>
            <w:r w:rsidRPr="0027489C">
              <w:rPr>
                <w:szCs w:val="18"/>
              </w:rPr>
              <w:t> </w:t>
            </w:r>
          </w:p>
        </w:tc>
        <w:tc>
          <w:tcPr>
            <w:tcW w:w="5031" w:type="dxa"/>
            <w:noWrap/>
            <w:hideMark/>
          </w:tcPr>
          <w:p w:rsidR="0027489C" w:rsidRPr="0027489C" w:rsidRDefault="0027489C" w:rsidP="0027489C">
            <w:pPr>
              <w:pStyle w:val="Zkladntext"/>
              <w:rPr>
                <w:szCs w:val="18"/>
              </w:rPr>
            </w:pPr>
            <w:proofErr w:type="spellStart"/>
            <w:r w:rsidRPr="0027489C">
              <w:rPr>
                <w:szCs w:val="18"/>
              </w:rPr>
              <w:t>Ucet</w:t>
            </w:r>
            <w:proofErr w:type="spellEnd"/>
            <w:r w:rsidRPr="0027489C">
              <w:rPr>
                <w:szCs w:val="18"/>
              </w:rPr>
              <w:t xml:space="preserve"> 431 (</w:t>
            </w:r>
            <w:proofErr w:type="spellStart"/>
            <w:r w:rsidRPr="0027489C">
              <w:rPr>
                <w:szCs w:val="18"/>
              </w:rPr>
              <w:t>opraveny</w:t>
            </w:r>
            <w:proofErr w:type="spellEnd"/>
            <w:r w:rsidRPr="0027489C">
              <w:rPr>
                <w:szCs w:val="18"/>
              </w:rPr>
              <w:t>)</w:t>
            </w:r>
          </w:p>
        </w:tc>
        <w:tc>
          <w:tcPr>
            <w:tcW w:w="1419" w:type="dxa"/>
            <w:noWrap/>
            <w:hideMark/>
          </w:tcPr>
          <w:p w:rsidR="0027489C" w:rsidRPr="0027489C" w:rsidRDefault="0027489C" w:rsidP="0027489C">
            <w:pPr>
              <w:pStyle w:val="Zkladntext"/>
              <w:rPr>
                <w:szCs w:val="18"/>
              </w:rPr>
            </w:pPr>
            <w:r w:rsidRPr="0027489C">
              <w:rPr>
                <w:szCs w:val="18"/>
              </w:rPr>
              <w:t>71 331,00</w:t>
            </w:r>
          </w:p>
        </w:tc>
        <w:tc>
          <w:tcPr>
            <w:tcW w:w="1490" w:type="dxa"/>
            <w:noWrap/>
            <w:hideMark/>
          </w:tcPr>
          <w:p w:rsidR="0027489C" w:rsidRPr="0027489C" w:rsidRDefault="0027489C" w:rsidP="0027489C">
            <w:pPr>
              <w:pStyle w:val="Zkladntext"/>
              <w:rPr>
                <w:szCs w:val="18"/>
              </w:rPr>
            </w:pPr>
            <w:r w:rsidRPr="0027489C">
              <w:rPr>
                <w:szCs w:val="18"/>
              </w:rPr>
              <w:t> </w:t>
            </w:r>
          </w:p>
        </w:tc>
      </w:tr>
    </w:tbl>
    <w:p w:rsidR="00D74EA1" w:rsidRDefault="00D74EA1" w:rsidP="0027489C">
      <w:pPr>
        <w:pStyle w:val="Zkladntext"/>
        <w:rPr>
          <w:szCs w:val="18"/>
        </w:rPr>
      </w:pPr>
    </w:p>
    <w:p w:rsidR="00D74EA1" w:rsidRDefault="00D74EA1" w:rsidP="00D74EA1">
      <w:pPr>
        <w:pStyle w:val="Zkladntext"/>
        <w:rPr>
          <w:szCs w:val="18"/>
        </w:rPr>
      </w:pPr>
    </w:p>
    <w:p w:rsidR="00D74EA1" w:rsidRDefault="00D74EA1" w:rsidP="00D74EA1">
      <w:pPr>
        <w:pStyle w:val="Nadpis1"/>
        <w:tabs>
          <w:tab w:val="num" w:pos="360"/>
        </w:tabs>
        <w:ind w:left="360"/>
        <w:rPr>
          <w:szCs w:val="18"/>
        </w:rPr>
      </w:pPr>
      <w:r>
        <w:rPr>
          <w:szCs w:val="18"/>
        </w:rPr>
        <w:t>informáciE K POLOŽKÁM súvahy</w:t>
      </w:r>
      <w:bookmarkEnd w:id="5"/>
      <w:r>
        <w:rPr>
          <w:szCs w:val="18"/>
        </w:rPr>
        <w:t xml:space="preserve"> a VÝKAZU ZISKOV A STRÁT</w:t>
      </w:r>
    </w:p>
    <w:p w:rsidR="00D74EA1" w:rsidRDefault="00D74EA1" w:rsidP="00D74EA1">
      <w:pPr>
        <w:pStyle w:val="Hlavika"/>
        <w:jc w:val="both"/>
        <w:rPr>
          <w:sz w:val="18"/>
          <w:szCs w:val="18"/>
        </w:rPr>
      </w:pPr>
    </w:p>
    <w:p w:rsidR="00D74EA1" w:rsidRDefault="00D74EA1" w:rsidP="00D74EA1">
      <w:pPr>
        <w:pStyle w:val="Zkladntext"/>
        <w:rPr>
          <w:szCs w:val="18"/>
        </w:rPr>
      </w:pPr>
    </w:p>
    <w:p w:rsidR="00D74EA1" w:rsidRDefault="00D74EA1" w:rsidP="00D74EA1">
      <w:pPr>
        <w:pStyle w:val="Nadpis2"/>
        <w:numPr>
          <w:ilvl w:val="0"/>
          <w:numId w:val="28"/>
        </w:numPr>
        <w:tabs>
          <w:tab w:val="num" w:pos="426"/>
        </w:tabs>
        <w:rPr>
          <w:szCs w:val="18"/>
        </w:rPr>
      </w:pPr>
      <w:r>
        <w:rPr>
          <w:szCs w:val="18"/>
        </w:rPr>
        <w:t xml:space="preserve">Dlhodobý nehmotný majetok </w:t>
      </w:r>
    </w:p>
    <w:p w:rsidR="00D74EA1" w:rsidRDefault="00D74EA1" w:rsidP="00D74EA1"/>
    <w:p w:rsidR="000D0C04" w:rsidRDefault="002D4AEF" w:rsidP="00D74EA1">
      <w:pPr>
        <w:spacing w:after="200" w:line="276" w:lineRule="auto"/>
        <w:rPr>
          <w:sz w:val="18"/>
          <w:szCs w:val="18"/>
        </w:rPr>
      </w:pPr>
      <w:r>
        <w:rPr>
          <w:sz w:val="18"/>
          <w:szCs w:val="18"/>
        </w:rPr>
        <w:t xml:space="preserve">        Spoločnosť o dlhodobom nehmotnom majetku neúčtuje, nakoľko </w:t>
      </w:r>
      <w:r w:rsidR="000D0C04">
        <w:rPr>
          <w:sz w:val="18"/>
          <w:szCs w:val="18"/>
        </w:rPr>
        <w:t xml:space="preserve">softvér a oceniteľné práva sú odpísané vo výške 100 % ich   </w:t>
      </w:r>
    </w:p>
    <w:p w:rsidR="00D74EA1" w:rsidRDefault="000D0C04" w:rsidP="00D74EA1">
      <w:pPr>
        <w:spacing w:after="200" w:line="276" w:lineRule="auto"/>
        <w:rPr>
          <w:sz w:val="18"/>
          <w:szCs w:val="18"/>
        </w:rPr>
      </w:pPr>
      <w:r>
        <w:rPr>
          <w:sz w:val="18"/>
          <w:szCs w:val="18"/>
        </w:rPr>
        <w:t xml:space="preserve">       obstarávacej ceny. Predmetný majetok má Spoločnosť v evidencii na kartách majetku.</w:t>
      </w:r>
    </w:p>
    <w:p w:rsidR="00D74EA1" w:rsidRDefault="00D74EA1" w:rsidP="00D74EA1">
      <w:pPr>
        <w:pStyle w:val="Nadpis2"/>
        <w:numPr>
          <w:ilvl w:val="0"/>
          <w:numId w:val="28"/>
        </w:numPr>
        <w:tabs>
          <w:tab w:val="num" w:pos="426"/>
        </w:tabs>
        <w:rPr>
          <w:szCs w:val="18"/>
        </w:rPr>
      </w:pPr>
      <w:r>
        <w:rPr>
          <w:szCs w:val="18"/>
        </w:rPr>
        <w:t>Deriváty</w:t>
      </w:r>
    </w:p>
    <w:p w:rsidR="00D74EA1" w:rsidRDefault="00D74EA1" w:rsidP="00D74EA1">
      <w:pPr>
        <w:pStyle w:val="Zkladntext"/>
        <w:rPr>
          <w:szCs w:val="18"/>
        </w:rPr>
      </w:pPr>
    </w:p>
    <w:p w:rsidR="00D74EA1" w:rsidRDefault="00D74EA1" w:rsidP="000D0C04">
      <w:pPr>
        <w:pStyle w:val="Zkladntext"/>
        <w:rPr>
          <w:color w:val="0070C0"/>
          <w:szCs w:val="18"/>
        </w:rPr>
      </w:pPr>
      <w:r>
        <w:rPr>
          <w:szCs w:val="18"/>
        </w:rPr>
        <w:t xml:space="preserve">Spoločnosť </w:t>
      </w:r>
      <w:r w:rsidR="000D0C04">
        <w:rPr>
          <w:szCs w:val="18"/>
        </w:rPr>
        <w:t>o derivátoch neúčtuje.</w:t>
      </w:r>
    </w:p>
    <w:p w:rsidR="00D74EA1" w:rsidRDefault="00D74EA1" w:rsidP="00D74EA1">
      <w:pPr>
        <w:pStyle w:val="Zkladntext"/>
        <w:rPr>
          <w:szCs w:val="18"/>
        </w:rPr>
      </w:pPr>
    </w:p>
    <w:p w:rsidR="00D74EA1" w:rsidRDefault="00D74EA1" w:rsidP="00D74EA1">
      <w:pPr>
        <w:pStyle w:val="Zkladntext"/>
        <w:ind w:left="0"/>
        <w:jc w:val="left"/>
        <w:rPr>
          <w:szCs w:val="18"/>
        </w:rPr>
      </w:pPr>
    </w:p>
    <w:p w:rsidR="00D74EA1" w:rsidRDefault="00D74EA1" w:rsidP="00D74EA1">
      <w:pPr>
        <w:pStyle w:val="Nadpis2"/>
        <w:numPr>
          <w:ilvl w:val="0"/>
          <w:numId w:val="4"/>
        </w:numPr>
        <w:ind w:left="851" w:hanging="425"/>
        <w:rPr>
          <w:szCs w:val="18"/>
        </w:rPr>
      </w:pPr>
      <w:bookmarkStart w:id="6" w:name="_Toc530739909"/>
      <w:r>
        <w:rPr>
          <w:szCs w:val="18"/>
        </w:rPr>
        <w:t>Záväzky</w:t>
      </w:r>
      <w:bookmarkEnd w:id="6"/>
    </w:p>
    <w:p w:rsidR="00D74EA1" w:rsidRDefault="00D74EA1" w:rsidP="00D74EA1">
      <w:pPr>
        <w:pStyle w:val="Zkladntext"/>
        <w:rPr>
          <w:szCs w:val="18"/>
        </w:rPr>
      </w:pPr>
    </w:p>
    <w:p w:rsidR="00D74EA1" w:rsidRDefault="00D74EA1" w:rsidP="00D74EA1">
      <w:pPr>
        <w:pStyle w:val="Zkladntext"/>
        <w:ind w:left="425"/>
        <w:rPr>
          <w:szCs w:val="18"/>
        </w:rPr>
      </w:pPr>
      <w:r>
        <w:rPr>
          <w:szCs w:val="18"/>
        </w:rPr>
        <w:t>Štruktúra záväzkov (okrem záväzkov zo sociálneho fondu a odloženého daňového záväzku) podľa zostatkovej doby splatnosti je uvedená v nasledujúcom prehľade:</w:t>
      </w:r>
    </w:p>
    <w:p w:rsidR="00D74EA1" w:rsidRDefault="00D74EA1" w:rsidP="00D74EA1">
      <w:pPr>
        <w:pStyle w:val="Zkladntext"/>
        <w:ind w:left="425"/>
        <w:rPr>
          <w:szCs w:val="18"/>
        </w:rPr>
      </w:pPr>
    </w:p>
    <w:p w:rsidR="00FF2E0C" w:rsidRDefault="00FF2E0C" w:rsidP="00D74EA1">
      <w:pPr>
        <w:pStyle w:val="Zkladntext"/>
        <w:ind w:left="425"/>
        <w:rPr>
          <w:szCs w:val="18"/>
        </w:rPr>
      </w:pPr>
      <w:r>
        <w:rPr>
          <w:szCs w:val="18"/>
        </w:rPr>
        <w:tab/>
      </w:r>
      <w:r>
        <w:rPr>
          <w:szCs w:val="18"/>
        </w:rPr>
        <w:tab/>
      </w:r>
      <w:r>
        <w:rPr>
          <w:szCs w:val="18"/>
        </w:rPr>
        <w:tab/>
      </w:r>
      <w:r>
        <w:rPr>
          <w:szCs w:val="18"/>
        </w:rPr>
        <w:tab/>
      </w:r>
      <w:r>
        <w:rPr>
          <w:szCs w:val="18"/>
        </w:rPr>
        <w:tab/>
      </w:r>
      <w:r>
        <w:rPr>
          <w:szCs w:val="18"/>
        </w:rPr>
        <w:tab/>
      </w:r>
      <w:r>
        <w:rPr>
          <w:szCs w:val="18"/>
        </w:rPr>
        <w:tab/>
        <w:t>2017                     2016</w:t>
      </w:r>
    </w:p>
    <w:p w:rsidR="00FF2E0C" w:rsidRDefault="00FF2E0C" w:rsidP="00D74EA1">
      <w:pPr>
        <w:pStyle w:val="Zkladntext"/>
        <w:rPr>
          <w:szCs w:val="18"/>
        </w:rPr>
      </w:pPr>
      <w:r>
        <w:rPr>
          <w:szCs w:val="18"/>
        </w:rPr>
        <w:t>Záväzky celkom                                                           447.746,00 €                453.107,00 €</w:t>
      </w:r>
    </w:p>
    <w:p w:rsidR="00D74EA1" w:rsidRDefault="00FF2E0C" w:rsidP="00D74EA1">
      <w:pPr>
        <w:pStyle w:val="Zkladntext"/>
        <w:rPr>
          <w:szCs w:val="18"/>
        </w:rPr>
      </w:pPr>
      <w:r>
        <w:rPr>
          <w:szCs w:val="18"/>
        </w:rPr>
        <w:t xml:space="preserve">Z toho záväzky po splatnosti                                          204.008,00 €                205.200,00 €                </w:t>
      </w:r>
    </w:p>
    <w:p w:rsidR="00D74EA1" w:rsidRDefault="00D74EA1" w:rsidP="00D74EA1">
      <w:pPr>
        <w:pStyle w:val="Zkladntext"/>
        <w:rPr>
          <w:szCs w:val="18"/>
        </w:rPr>
      </w:pPr>
    </w:p>
    <w:p w:rsidR="00D74EA1" w:rsidRDefault="00D74EA1" w:rsidP="00D74EA1">
      <w:pPr>
        <w:pStyle w:val="Zkladntext"/>
        <w:rPr>
          <w:color w:val="0070C0"/>
          <w:szCs w:val="18"/>
        </w:rPr>
      </w:pPr>
    </w:p>
    <w:p w:rsidR="00D74EA1" w:rsidRDefault="00D74EA1" w:rsidP="00D74EA1">
      <w:pPr>
        <w:pStyle w:val="Nadpis2"/>
        <w:numPr>
          <w:ilvl w:val="0"/>
          <w:numId w:val="4"/>
        </w:numPr>
        <w:ind w:left="709" w:hanging="283"/>
        <w:rPr>
          <w:szCs w:val="18"/>
        </w:rPr>
      </w:pPr>
      <w:r w:rsidRPr="000D0C04">
        <w:rPr>
          <w:szCs w:val="18"/>
        </w:rPr>
        <w:t>Vlastné akcie</w:t>
      </w:r>
    </w:p>
    <w:p w:rsidR="000D0C04" w:rsidRDefault="000D0C04" w:rsidP="000D0C04"/>
    <w:p w:rsidR="000D0C04" w:rsidRPr="000D0C04" w:rsidRDefault="000D0C04" w:rsidP="000D0C04">
      <w:pPr>
        <w:rPr>
          <w:sz w:val="18"/>
          <w:szCs w:val="18"/>
        </w:rPr>
      </w:pPr>
      <w:r w:rsidRPr="000D0C04">
        <w:rPr>
          <w:sz w:val="18"/>
          <w:szCs w:val="18"/>
        </w:rPr>
        <w:t xml:space="preserve">         Spoločnosť nemá obsahovú náplň pre vlastné akcie. </w:t>
      </w:r>
    </w:p>
    <w:p w:rsidR="00D74EA1" w:rsidRDefault="00D74EA1" w:rsidP="00D74EA1">
      <w:pPr>
        <w:ind w:left="426"/>
        <w:rPr>
          <w:color w:val="0070C0"/>
          <w:sz w:val="18"/>
          <w:szCs w:val="18"/>
        </w:rPr>
      </w:pPr>
    </w:p>
    <w:p w:rsidR="00D74EA1" w:rsidRDefault="00D74EA1" w:rsidP="00D74EA1">
      <w:pPr>
        <w:pStyle w:val="Nadpis2"/>
        <w:numPr>
          <w:ilvl w:val="0"/>
          <w:numId w:val="4"/>
        </w:numPr>
        <w:rPr>
          <w:szCs w:val="18"/>
        </w:rPr>
      </w:pPr>
      <w:r>
        <w:rPr>
          <w:szCs w:val="18"/>
        </w:rPr>
        <w:t>Náklady, ktoré majú výnimočný rozsah alebo výskyt</w:t>
      </w:r>
    </w:p>
    <w:p w:rsidR="00D74EA1" w:rsidRDefault="00D74EA1" w:rsidP="00D74EA1">
      <w:pPr>
        <w:ind w:left="708"/>
      </w:pPr>
    </w:p>
    <w:p w:rsidR="000D0C04" w:rsidRPr="000D0C04" w:rsidRDefault="000D0C04" w:rsidP="000D0C04">
      <w:pPr>
        <w:rPr>
          <w:sz w:val="18"/>
          <w:szCs w:val="18"/>
        </w:rPr>
      </w:pPr>
      <w:r>
        <w:rPr>
          <w:sz w:val="18"/>
          <w:szCs w:val="18"/>
        </w:rPr>
        <w:t xml:space="preserve">       </w:t>
      </w:r>
      <w:r w:rsidRPr="000D0C04">
        <w:rPr>
          <w:sz w:val="18"/>
          <w:szCs w:val="18"/>
        </w:rPr>
        <w:t xml:space="preserve">Spoločnosť nemá obsahovú náplň pre </w:t>
      </w:r>
      <w:r>
        <w:rPr>
          <w:sz w:val="18"/>
          <w:szCs w:val="18"/>
        </w:rPr>
        <w:t>túto položku.</w:t>
      </w:r>
      <w:r w:rsidRPr="000D0C04">
        <w:rPr>
          <w:sz w:val="18"/>
          <w:szCs w:val="18"/>
        </w:rPr>
        <w:t xml:space="preserve"> </w:t>
      </w:r>
    </w:p>
    <w:p w:rsidR="000D0C04" w:rsidRDefault="000D0C04" w:rsidP="00D74EA1">
      <w:pPr>
        <w:ind w:left="708"/>
      </w:pPr>
    </w:p>
    <w:p w:rsidR="00D74EA1" w:rsidRDefault="00D74EA1" w:rsidP="00D74EA1"/>
    <w:p w:rsidR="00D74EA1" w:rsidRDefault="00D74EA1" w:rsidP="00D74EA1">
      <w:pPr>
        <w:pStyle w:val="Nadpis2"/>
        <w:numPr>
          <w:ilvl w:val="0"/>
          <w:numId w:val="4"/>
        </w:numPr>
        <w:rPr>
          <w:szCs w:val="18"/>
        </w:rPr>
      </w:pPr>
      <w:r>
        <w:rPr>
          <w:szCs w:val="18"/>
        </w:rPr>
        <w:t>Výnosy, ktoré majú výnimočný rozsah alebo výskyt</w:t>
      </w:r>
    </w:p>
    <w:p w:rsidR="000D0C04" w:rsidRDefault="000D0C04" w:rsidP="000D0C04">
      <w:pPr>
        <w:ind w:left="360"/>
        <w:rPr>
          <w:sz w:val="18"/>
          <w:szCs w:val="18"/>
        </w:rPr>
      </w:pPr>
    </w:p>
    <w:p w:rsidR="000D0C04" w:rsidRPr="000D0C04" w:rsidRDefault="000D0C04" w:rsidP="000D0C04">
      <w:pPr>
        <w:ind w:left="360"/>
        <w:rPr>
          <w:sz w:val="18"/>
          <w:szCs w:val="18"/>
        </w:rPr>
      </w:pPr>
      <w:r w:rsidRPr="000D0C04">
        <w:rPr>
          <w:sz w:val="18"/>
          <w:szCs w:val="18"/>
        </w:rPr>
        <w:t xml:space="preserve">Spoločnosť nemá obsahovú náplň pre </w:t>
      </w:r>
      <w:r>
        <w:rPr>
          <w:sz w:val="18"/>
          <w:szCs w:val="18"/>
        </w:rPr>
        <w:t>túto položku</w:t>
      </w:r>
      <w:r w:rsidRPr="000D0C04">
        <w:rPr>
          <w:sz w:val="18"/>
          <w:szCs w:val="18"/>
        </w:rPr>
        <w:t xml:space="preserve">. </w:t>
      </w:r>
    </w:p>
    <w:p w:rsidR="000D0C04" w:rsidRPr="000D0C04" w:rsidRDefault="000D0C04" w:rsidP="000D0C04"/>
    <w:p w:rsidR="00D74EA1" w:rsidRDefault="00D74EA1" w:rsidP="000D0C04">
      <w:pPr>
        <w:pStyle w:val="Zkladntext"/>
        <w:tabs>
          <w:tab w:val="left" w:pos="1239"/>
        </w:tabs>
        <w:rPr>
          <w:b/>
          <w:szCs w:val="18"/>
        </w:rPr>
      </w:pPr>
      <w:r>
        <w:rPr>
          <w:color w:val="00B050"/>
          <w:szCs w:val="18"/>
        </w:rPr>
        <w:tab/>
      </w:r>
      <w:bookmarkStart w:id="7" w:name="_MON_1405949598"/>
      <w:bookmarkStart w:id="8" w:name="_MON_1500378563"/>
      <w:bookmarkEnd w:id="7"/>
      <w:bookmarkEnd w:id="8"/>
    </w:p>
    <w:p w:rsidR="00D74EA1" w:rsidRDefault="00D74EA1" w:rsidP="00D74EA1">
      <w:pPr>
        <w:pStyle w:val="Nadpis1"/>
        <w:tabs>
          <w:tab w:val="num" w:pos="360"/>
        </w:tabs>
        <w:spacing w:before="240" w:after="60"/>
        <w:ind w:left="360"/>
        <w:rPr>
          <w:szCs w:val="18"/>
        </w:rPr>
      </w:pPr>
      <w:r>
        <w:rPr>
          <w:szCs w:val="18"/>
        </w:rPr>
        <w:t>Informácie o iných aktívach a iných pasívach</w:t>
      </w:r>
    </w:p>
    <w:p w:rsidR="00D74EA1" w:rsidRDefault="00D74EA1" w:rsidP="00D74EA1"/>
    <w:p w:rsidR="00D74EA1" w:rsidRDefault="00D74EA1" w:rsidP="00D74EA1">
      <w:pPr>
        <w:pStyle w:val="Nadpis2"/>
        <w:numPr>
          <w:ilvl w:val="0"/>
          <w:numId w:val="33"/>
        </w:numPr>
        <w:rPr>
          <w:szCs w:val="18"/>
        </w:rPr>
      </w:pPr>
      <w:r>
        <w:rPr>
          <w:szCs w:val="18"/>
        </w:rPr>
        <w:t>Podmienený majetok</w:t>
      </w:r>
    </w:p>
    <w:p w:rsidR="00D74EA1" w:rsidRDefault="00D74EA1" w:rsidP="00D74EA1">
      <w:pPr>
        <w:rPr>
          <w:sz w:val="18"/>
          <w:szCs w:val="18"/>
        </w:rPr>
      </w:pPr>
    </w:p>
    <w:p w:rsidR="000D0C04" w:rsidRDefault="00D74EA1" w:rsidP="000D0C04">
      <w:pPr>
        <w:pStyle w:val="Zkladntext"/>
        <w:rPr>
          <w:color w:val="0070C0"/>
          <w:szCs w:val="18"/>
        </w:rPr>
      </w:pPr>
      <w:r>
        <w:rPr>
          <w:szCs w:val="18"/>
        </w:rPr>
        <w:t>Spoločnosť</w:t>
      </w:r>
      <w:r w:rsidR="000D0C04">
        <w:rPr>
          <w:szCs w:val="18"/>
        </w:rPr>
        <w:t xml:space="preserve"> v roku 2017 neúčtovala a ani neevidovala podmienený majetok.</w:t>
      </w:r>
    </w:p>
    <w:p w:rsidR="00D74EA1" w:rsidRDefault="00D74EA1" w:rsidP="000D0C04">
      <w:pPr>
        <w:pStyle w:val="Zkladntext"/>
        <w:pBdr>
          <w:left w:val="single" w:sz="4" w:space="4" w:color="auto"/>
        </w:pBdr>
        <w:ind w:left="766"/>
        <w:rPr>
          <w:color w:val="0070C0"/>
          <w:szCs w:val="18"/>
        </w:rPr>
      </w:pPr>
    </w:p>
    <w:p w:rsidR="00D74EA1" w:rsidRDefault="00D74EA1" w:rsidP="00D74EA1"/>
    <w:p w:rsidR="00D74EA1" w:rsidRDefault="00D74EA1" w:rsidP="00D74EA1">
      <w:pPr>
        <w:pStyle w:val="Nadpis2"/>
        <w:numPr>
          <w:ilvl w:val="0"/>
          <w:numId w:val="33"/>
        </w:numPr>
        <w:rPr>
          <w:szCs w:val="18"/>
        </w:rPr>
      </w:pPr>
      <w:r>
        <w:rPr>
          <w:szCs w:val="18"/>
        </w:rPr>
        <w:t>Podmienené záväzky</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Spoločnosť </w:t>
      </w:r>
      <w:r w:rsidR="000D0C04">
        <w:rPr>
          <w:szCs w:val="18"/>
        </w:rPr>
        <w:t>ne</w:t>
      </w:r>
      <w:r>
        <w:rPr>
          <w:szCs w:val="18"/>
        </w:rPr>
        <w:t>má podmienené záväzky, ktoré sa nesledujú v bežnom účtovníctve a neuvádzajú sa v</w:t>
      </w:r>
      <w:r w:rsidR="000D0C04">
        <w:rPr>
          <w:szCs w:val="18"/>
        </w:rPr>
        <w:t> </w:t>
      </w:r>
      <w:r>
        <w:rPr>
          <w:szCs w:val="18"/>
        </w:rPr>
        <w:t>súvahe</w:t>
      </w:r>
      <w:r w:rsidR="000D0C04">
        <w:rPr>
          <w:szCs w:val="18"/>
        </w:rPr>
        <w:t>.</w:t>
      </w:r>
    </w:p>
    <w:p w:rsidR="00D74EA1" w:rsidRDefault="00D74EA1" w:rsidP="00D74EA1">
      <w:pPr>
        <w:pStyle w:val="Zkladntext"/>
        <w:rPr>
          <w:szCs w:val="18"/>
        </w:rPr>
      </w:pPr>
    </w:p>
    <w:p w:rsidR="00D74EA1" w:rsidRDefault="00D74EA1" w:rsidP="00D74EA1">
      <w:pPr>
        <w:pStyle w:val="Zkladntext"/>
        <w:rPr>
          <w:szCs w:val="18"/>
        </w:rPr>
      </w:pPr>
      <w:r>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D74EA1" w:rsidRDefault="00D74EA1" w:rsidP="00D74EA1">
      <w:pPr>
        <w:pStyle w:val="Zkladntext"/>
        <w:rPr>
          <w:szCs w:val="18"/>
        </w:rPr>
      </w:pPr>
    </w:p>
    <w:p w:rsidR="00D74EA1" w:rsidRDefault="00D74EA1" w:rsidP="00D74EA1">
      <w:pPr>
        <w:pStyle w:val="Nadpis2"/>
        <w:numPr>
          <w:ilvl w:val="0"/>
          <w:numId w:val="33"/>
        </w:numPr>
        <w:rPr>
          <w:szCs w:val="18"/>
        </w:rPr>
      </w:pPr>
      <w:r>
        <w:rPr>
          <w:szCs w:val="18"/>
        </w:rPr>
        <w:t>Ostatné finančné povinnosti</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Ostatné finančné povinnosti, ktoré sa nesledujú v bežnom účtovníctve a neuvádzajú v súvahe, </w:t>
      </w:r>
      <w:r w:rsidR="000D0C04">
        <w:rPr>
          <w:szCs w:val="18"/>
        </w:rPr>
        <w:t>Spoločnosť nemá.</w:t>
      </w:r>
    </w:p>
    <w:p w:rsidR="00D74EA1" w:rsidRDefault="00D74EA1" w:rsidP="00D74EA1">
      <w:pPr>
        <w:pStyle w:val="Zkladntext"/>
        <w:rPr>
          <w:szCs w:val="18"/>
        </w:rPr>
      </w:pPr>
    </w:p>
    <w:p w:rsidR="00D74EA1" w:rsidRDefault="00D74EA1" w:rsidP="00D74EA1">
      <w:pPr>
        <w:pStyle w:val="Zkladntext"/>
        <w:ind w:left="766"/>
        <w:rPr>
          <w:color w:val="0070C0"/>
          <w:szCs w:val="18"/>
        </w:rPr>
      </w:pPr>
    </w:p>
    <w:p w:rsidR="00D74EA1" w:rsidRDefault="00D74EA1" w:rsidP="00D74EA1">
      <w:pPr>
        <w:pStyle w:val="Nadpis2"/>
        <w:numPr>
          <w:ilvl w:val="0"/>
          <w:numId w:val="33"/>
        </w:numPr>
        <w:rPr>
          <w:szCs w:val="18"/>
        </w:rPr>
      </w:pPr>
      <w:r>
        <w:rPr>
          <w:szCs w:val="18"/>
        </w:rPr>
        <w:t>Najatý majetok</w:t>
      </w:r>
    </w:p>
    <w:p w:rsidR="00D74EA1" w:rsidRDefault="00D74EA1" w:rsidP="00D74EA1">
      <w:pPr>
        <w:pStyle w:val="Zkladntext"/>
        <w:rPr>
          <w:szCs w:val="18"/>
        </w:rPr>
      </w:pPr>
    </w:p>
    <w:p w:rsidR="00250555" w:rsidRDefault="00250555" w:rsidP="00250555">
      <w:pPr>
        <w:pStyle w:val="Zkladntext"/>
        <w:rPr>
          <w:szCs w:val="18"/>
        </w:rPr>
      </w:pPr>
      <w:r w:rsidRPr="00250555">
        <w:rPr>
          <w:szCs w:val="18"/>
        </w:rPr>
        <w:t>Spoločnosť má v nájme (operatívny prenájom) skladové priestory ako aj</w:t>
      </w:r>
      <w:r>
        <w:rPr>
          <w:szCs w:val="18"/>
        </w:rPr>
        <w:t xml:space="preserve"> </w:t>
      </w:r>
      <w:r w:rsidRPr="00250555">
        <w:rPr>
          <w:szCs w:val="18"/>
        </w:rPr>
        <w:t>dopravné prostriedky od spriaznenej osoby.</w:t>
      </w:r>
    </w:p>
    <w:p w:rsidR="00250555" w:rsidRDefault="00250555" w:rsidP="00250555">
      <w:pPr>
        <w:pStyle w:val="Zkladntext"/>
        <w:rPr>
          <w:szCs w:val="18"/>
        </w:rPr>
      </w:pPr>
      <w:r w:rsidRPr="00250555">
        <w:rPr>
          <w:szCs w:val="18"/>
        </w:rPr>
        <w:t xml:space="preserve">Nájomná zmluva je uzatvorená </w:t>
      </w:r>
      <w:r>
        <w:rPr>
          <w:szCs w:val="18"/>
        </w:rPr>
        <w:t>od</w:t>
      </w:r>
      <w:r w:rsidRPr="00250555">
        <w:rPr>
          <w:szCs w:val="18"/>
        </w:rPr>
        <w:t xml:space="preserve"> roku 2008. Ročné náklady na nájomné sú</w:t>
      </w:r>
      <w:r>
        <w:rPr>
          <w:szCs w:val="18"/>
        </w:rPr>
        <w:t xml:space="preserve"> </w:t>
      </w:r>
      <w:r w:rsidRPr="00250555">
        <w:rPr>
          <w:szCs w:val="18"/>
        </w:rPr>
        <w:t>pre autá 20315,16 EUR + DPH a pre skladové priestory 22764 EUR + DPH.</w:t>
      </w:r>
      <w:r>
        <w:rPr>
          <w:szCs w:val="18"/>
        </w:rPr>
        <w:t xml:space="preserve"> </w:t>
      </w:r>
      <w:r w:rsidRPr="00250555">
        <w:rPr>
          <w:szCs w:val="18"/>
        </w:rPr>
        <w:t>Spoločnosť má časť administratívnych a skladových priestorov v nájme od</w:t>
      </w:r>
      <w:r>
        <w:rPr>
          <w:szCs w:val="18"/>
        </w:rPr>
        <w:t xml:space="preserve"> </w:t>
      </w:r>
      <w:r w:rsidRPr="00250555">
        <w:rPr>
          <w:szCs w:val="18"/>
        </w:rPr>
        <w:t>tretej osoby.</w:t>
      </w:r>
    </w:p>
    <w:p w:rsidR="00D74EA1" w:rsidRDefault="00250555" w:rsidP="00250555">
      <w:pPr>
        <w:pStyle w:val="Zkladntext"/>
        <w:rPr>
          <w:szCs w:val="18"/>
        </w:rPr>
      </w:pPr>
      <w:r w:rsidRPr="00250555">
        <w:rPr>
          <w:szCs w:val="18"/>
        </w:rPr>
        <w:br/>
        <w:t xml:space="preserve">Nájomná zmluva je uzatvorená </w:t>
      </w:r>
      <w:r>
        <w:rPr>
          <w:szCs w:val="18"/>
        </w:rPr>
        <w:t>od</w:t>
      </w:r>
      <w:r w:rsidRPr="00250555">
        <w:rPr>
          <w:szCs w:val="18"/>
        </w:rPr>
        <w:t xml:space="preserve"> roku 2008 s možnosťou výpovede v</w:t>
      </w:r>
      <w:r>
        <w:rPr>
          <w:szCs w:val="18"/>
        </w:rPr>
        <w:t xml:space="preserve"> </w:t>
      </w:r>
      <w:r w:rsidRPr="00250555">
        <w:rPr>
          <w:szCs w:val="18"/>
        </w:rPr>
        <w:t>určených prípadoch.</w:t>
      </w:r>
      <w:r>
        <w:rPr>
          <w:szCs w:val="18"/>
        </w:rPr>
        <w:t xml:space="preserve"> </w:t>
      </w:r>
      <w:r w:rsidRPr="00250555">
        <w:rPr>
          <w:szCs w:val="18"/>
        </w:rPr>
        <w:t>Výpovedná lehota je 6 mesiacov pred ukončením kalendárneho roka.</w:t>
      </w:r>
      <w:r>
        <w:rPr>
          <w:szCs w:val="18"/>
        </w:rPr>
        <w:t xml:space="preserve"> </w:t>
      </w:r>
      <w:r w:rsidRPr="00250555">
        <w:rPr>
          <w:szCs w:val="18"/>
        </w:rPr>
        <w:t>Ročné nájomné pre stredisko Nové Mesto nad Váhom predstavuje 18000,-</w:t>
      </w:r>
      <w:r>
        <w:rPr>
          <w:szCs w:val="18"/>
        </w:rPr>
        <w:t xml:space="preserve"> </w:t>
      </w:r>
      <w:r w:rsidRPr="00250555">
        <w:rPr>
          <w:szCs w:val="18"/>
        </w:rPr>
        <w:t>EUR a pre stredisko Žilina 13608,-EUR.</w:t>
      </w:r>
    </w:p>
    <w:p w:rsidR="00D74EA1" w:rsidRDefault="00D74EA1" w:rsidP="00D74EA1">
      <w:pPr>
        <w:pStyle w:val="Zkladntext"/>
        <w:ind w:left="0"/>
        <w:rPr>
          <w:szCs w:val="18"/>
        </w:rPr>
      </w:pPr>
    </w:p>
    <w:p w:rsidR="00D74EA1" w:rsidRDefault="00D74EA1" w:rsidP="00D74EA1">
      <w:pPr>
        <w:pStyle w:val="Nadpis2"/>
        <w:numPr>
          <w:ilvl w:val="0"/>
          <w:numId w:val="33"/>
        </w:numPr>
        <w:rPr>
          <w:szCs w:val="18"/>
        </w:rPr>
      </w:pPr>
      <w:r>
        <w:rPr>
          <w:szCs w:val="18"/>
        </w:rPr>
        <w:t>Prenajatý majetok</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Spoločnosť </w:t>
      </w:r>
      <w:r w:rsidR="000D0C04">
        <w:rPr>
          <w:szCs w:val="18"/>
        </w:rPr>
        <w:t>ne</w:t>
      </w:r>
      <w:r>
        <w:rPr>
          <w:szCs w:val="18"/>
        </w:rPr>
        <w:t xml:space="preserve">prenajíma </w:t>
      </w:r>
      <w:r w:rsidR="000D0C04">
        <w:rPr>
          <w:szCs w:val="18"/>
        </w:rPr>
        <w:t>majetok.</w:t>
      </w:r>
    </w:p>
    <w:p w:rsidR="00D74EA1" w:rsidRDefault="00D74EA1" w:rsidP="00D74EA1">
      <w:pPr>
        <w:pStyle w:val="Zkladntext"/>
        <w:ind w:left="0"/>
        <w:rPr>
          <w:szCs w:val="18"/>
        </w:rPr>
      </w:pPr>
    </w:p>
    <w:p w:rsidR="00D74EA1" w:rsidRDefault="00D74EA1" w:rsidP="00D74EA1">
      <w:pPr>
        <w:pStyle w:val="Nadpis1"/>
        <w:tabs>
          <w:tab w:val="num" w:pos="360"/>
        </w:tabs>
        <w:spacing w:before="120" w:after="60"/>
        <w:ind w:left="360"/>
        <w:rPr>
          <w:szCs w:val="18"/>
        </w:rPr>
      </w:pPr>
      <w:r>
        <w:rPr>
          <w:szCs w:val="18"/>
        </w:rPr>
        <w:t>Informácie o skutočnostiach, ktoré nastali po dni, ku ktorému sa zostavuje účtovná závierka, do dňa zostavenia účtovnej závierky</w:t>
      </w:r>
    </w:p>
    <w:p w:rsidR="00D74EA1" w:rsidRDefault="00D74EA1" w:rsidP="00D74EA1">
      <w:pPr>
        <w:pStyle w:val="Zkladntext"/>
        <w:rPr>
          <w:szCs w:val="18"/>
        </w:rPr>
      </w:pPr>
    </w:p>
    <w:p w:rsidR="00D74EA1" w:rsidRDefault="00D74EA1" w:rsidP="00D74EA1">
      <w:pPr>
        <w:pStyle w:val="Zkladntext"/>
        <w:rPr>
          <w:szCs w:val="18"/>
        </w:rPr>
      </w:pPr>
      <w:r>
        <w:rPr>
          <w:szCs w:val="18"/>
        </w:rPr>
        <w:lastRenderedPageBreak/>
        <w:t>Po 31. decembri 2017 do dňa zostavenia účtovnej závierky nenastali také udalosti, ktoré by si vyžadovali uvedenie v účtovnej závierke k 31. decembru 2017.</w:t>
      </w:r>
    </w:p>
    <w:p w:rsidR="00D74EA1" w:rsidRDefault="00D74EA1" w:rsidP="00D74EA1">
      <w:pPr>
        <w:pStyle w:val="Zkladntext"/>
        <w:rPr>
          <w:szCs w:val="18"/>
        </w:rPr>
      </w:pPr>
    </w:p>
    <w:p w:rsidR="00D74EA1" w:rsidRDefault="00D74EA1" w:rsidP="00D74EA1">
      <w:pPr>
        <w:spacing w:after="200" w:line="276" w:lineRule="auto"/>
        <w:rPr>
          <w:b/>
          <w:caps/>
          <w:sz w:val="18"/>
          <w:szCs w:val="18"/>
        </w:rPr>
      </w:pPr>
      <w:r>
        <w:rPr>
          <w:szCs w:val="18"/>
        </w:rPr>
        <w:br w:type="page"/>
      </w:r>
    </w:p>
    <w:sectPr w:rsidR="00D74EA1" w:rsidSect="00D74EA1">
      <w:headerReference w:type="default" r:id="rId8"/>
      <w:pgSz w:w="11906" w:h="16838"/>
      <w:pgMar w:top="1417" w:right="1133"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1B5F" w:rsidRDefault="007F1B5F" w:rsidP="002D4AEF">
      <w:r>
        <w:separator/>
      </w:r>
    </w:p>
  </w:endnote>
  <w:endnote w:type="continuationSeparator" w:id="0">
    <w:p w:rsidR="007F1B5F" w:rsidRDefault="007F1B5F" w:rsidP="002D4A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1B5F" w:rsidRDefault="007F1B5F" w:rsidP="002D4AEF">
      <w:r>
        <w:separator/>
      </w:r>
    </w:p>
  </w:footnote>
  <w:footnote w:type="continuationSeparator" w:id="0">
    <w:p w:rsidR="007F1B5F" w:rsidRDefault="007F1B5F" w:rsidP="002D4A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4AEF" w:rsidRPr="00C71CC6" w:rsidRDefault="002D4AEF" w:rsidP="002D4AEF">
    <w:pPr>
      <w:pStyle w:val="Hlavika"/>
      <w:tabs>
        <w:tab w:val="right" w:pos="9214"/>
      </w:tabs>
      <w:ind w:right="-1"/>
      <w:rPr>
        <w:i/>
        <w:iCs/>
        <w:sz w:val="18"/>
        <w:szCs w:val="18"/>
      </w:rPr>
    </w:pPr>
    <w:r>
      <w:rPr>
        <w:i/>
        <w:iCs/>
        <w:sz w:val="18"/>
        <w:szCs w:val="18"/>
      </w:rPr>
      <w:t xml:space="preserve">         </w:t>
    </w:r>
    <w:r w:rsidRPr="00C71CC6">
      <w:rPr>
        <w:i/>
        <w:iCs/>
        <w:sz w:val="18"/>
        <w:szCs w:val="18"/>
      </w:rPr>
      <w:t>Poznámky k riadnej účtovnej závierke</w:t>
    </w:r>
  </w:p>
  <w:p w:rsidR="002D4AEF" w:rsidRPr="002D4AEF" w:rsidRDefault="002D4AEF" w:rsidP="002D4AEF">
    <w:pPr>
      <w:spacing w:after="60"/>
      <w:rPr>
        <w:i/>
        <w:iCs/>
        <w:sz w:val="18"/>
        <w:szCs w:val="18"/>
      </w:rPr>
    </w:pPr>
    <w:r w:rsidRPr="00C71CC6">
      <w:rPr>
        <w:i/>
        <w:iCs/>
        <w:sz w:val="18"/>
        <w:szCs w:val="18"/>
      </w:rPr>
      <w:tab/>
    </w:r>
    <w:r w:rsidRPr="00C71CC6">
      <w:rPr>
        <w:i/>
        <w:iCs/>
        <w:sz w:val="18"/>
        <w:szCs w:val="18"/>
      </w:rPr>
      <w:tab/>
    </w:r>
    <w:r>
      <w:rPr>
        <w:i/>
        <w:iCs/>
        <w:sz w:val="18"/>
        <w:szCs w:val="18"/>
      </w:rPr>
      <w:t xml:space="preserve">    </w:t>
    </w:r>
    <w:r w:rsidRPr="00C71CC6">
      <w:rPr>
        <w:i/>
        <w:iCs/>
        <w:sz w:val="18"/>
        <w:szCs w:val="18"/>
      </w:rPr>
      <w:t xml:space="preserve">k 31. </w:t>
    </w:r>
    <w:r>
      <w:rPr>
        <w:i/>
        <w:iCs/>
        <w:sz w:val="18"/>
        <w:szCs w:val="18"/>
      </w:rPr>
      <w:t>d</w:t>
    </w:r>
    <w:r w:rsidRPr="00C71CC6">
      <w:rPr>
        <w:i/>
        <w:iCs/>
        <w:sz w:val="18"/>
        <w:szCs w:val="18"/>
      </w:rPr>
      <w:t>ecembru 201</w:t>
    </w:r>
    <w:r>
      <w:rPr>
        <w:i/>
        <w:iCs/>
        <w:sz w:val="18"/>
        <w:szCs w:val="18"/>
      </w:rPr>
      <w:t xml:space="preserve">7                            </w:t>
    </w:r>
    <w:r w:rsidRPr="002D4AEF">
      <w:rPr>
        <w:iCs/>
        <w:sz w:val="18"/>
        <w:szCs w:val="18"/>
      </w:rPr>
      <w:t>IČO: 43 902 294               DIČ: 2022539035</w:t>
    </w:r>
  </w:p>
  <w:p w:rsidR="002D4AEF" w:rsidRDefault="002D4AEF">
    <w:pPr>
      <w:pStyle w:val="Hlavika"/>
    </w:pPr>
    <w:r>
      <w:ptab w:relativeTo="margin" w:alignment="center" w:leader="none"/>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rPr>
        <w:rFonts w:cs="Times New Roman"/>
      </w:rPr>
    </w:lvl>
  </w:abstractNum>
  <w:abstractNum w:abstractNumId="1">
    <w:nsid w:val="00125059"/>
    <w:multiLevelType w:val="hybridMultilevel"/>
    <w:tmpl w:val="135AD444"/>
    <w:lvl w:ilvl="0" w:tplc="4D260AD6">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nsid w:val="01497D6A"/>
    <w:multiLevelType w:val="hybridMultilevel"/>
    <w:tmpl w:val="22BA7B40"/>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12562205"/>
    <w:multiLevelType w:val="hybridMultilevel"/>
    <w:tmpl w:val="BB4E1B76"/>
    <w:lvl w:ilvl="0" w:tplc="795ADBB8">
      <w:start w:val="1"/>
      <w:numFmt w:val="lowerLetter"/>
      <w:lvlText w:val="%1)"/>
      <w:lvlJc w:val="left"/>
      <w:pPr>
        <w:ind w:left="785"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75AE2D20">
      <w:start w:val="1"/>
      <w:numFmt w:val="lowerLetter"/>
      <w:lvlText w:val="%1)"/>
      <w:lvlJc w:val="left"/>
      <w:pPr>
        <w:ind w:left="785" w:hanging="360"/>
      </w:pPr>
    </w:lvl>
    <w:lvl w:ilvl="1" w:tplc="837ED99A">
      <w:start w:val="1"/>
      <w:numFmt w:val="decimal"/>
      <w:lvlText w:val="%2."/>
      <w:lvlJc w:val="left"/>
      <w:pPr>
        <w:tabs>
          <w:tab w:val="num" w:pos="1440"/>
        </w:tabs>
        <w:ind w:left="1440" w:hanging="360"/>
      </w:pPr>
    </w:lvl>
    <w:lvl w:ilvl="2" w:tplc="817AA2C8">
      <w:start w:val="1"/>
      <w:numFmt w:val="decimal"/>
      <w:lvlText w:val="%3."/>
      <w:lvlJc w:val="left"/>
      <w:pPr>
        <w:tabs>
          <w:tab w:val="num" w:pos="2160"/>
        </w:tabs>
        <w:ind w:left="2160" w:hanging="360"/>
      </w:pPr>
    </w:lvl>
    <w:lvl w:ilvl="3" w:tplc="4786390C">
      <w:start w:val="1"/>
      <w:numFmt w:val="decimal"/>
      <w:lvlText w:val="%4."/>
      <w:lvlJc w:val="left"/>
      <w:pPr>
        <w:tabs>
          <w:tab w:val="num" w:pos="2880"/>
        </w:tabs>
        <w:ind w:left="2880" w:hanging="360"/>
      </w:pPr>
    </w:lvl>
    <w:lvl w:ilvl="4" w:tplc="CE54FF18">
      <w:start w:val="1"/>
      <w:numFmt w:val="decimal"/>
      <w:lvlText w:val="%5."/>
      <w:lvlJc w:val="left"/>
      <w:pPr>
        <w:tabs>
          <w:tab w:val="num" w:pos="3600"/>
        </w:tabs>
        <w:ind w:left="3600" w:hanging="360"/>
      </w:pPr>
    </w:lvl>
    <w:lvl w:ilvl="5" w:tplc="DEB0B380">
      <w:start w:val="1"/>
      <w:numFmt w:val="decimal"/>
      <w:lvlText w:val="%6."/>
      <w:lvlJc w:val="left"/>
      <w:pPr>
        <w:tabs>
          <w:tab w:val="num" w:pos="4320"/>
        </w:tabs>
        <w:ind w:left="4320" w:hanging="360"/>
      </w:pPr>
    </w:lvl>
    <w:lvl w:ilvl="6" w:tplc="A9747268">
      <w:start w:val="1"/>
      <w:numFmt w:val="decimal"/>
      <w:lvlText w:val="%7."/>
      <w:lvlJc w:val="left"/>
      <w:pPr>
        <w:tabs>
          <w:tab w:val="num" w:pos="5040"/>
        </w:tabs>
        <w:ind w:left="5040" w:hanging="360"/>
      </w:pPr>
    </w:lvl>
    <w:lvl w:ilvl="7" w:tplc="977ABC6E">
      <w:start w:val="1"/>
      <w:numFmt w:val="decimal"/>
      <w:lvlText w:val="%8."/>
      <w:lvlJc w:val="left"/>
      <w:pPr>
        <w:tabs>
          <w:tab w:val="num" w:pos="5760"/>
        </w:tabs>
        <w:ind w:left="5760" w:hanging="360"/>
      </w:pPr>
    </w:lvl>
    <w:lvl w:ilvl="8" w:tplc="4AF04682">
      <w:start w:val="1"/>
      <w:numFmt w:val="decimal"/>
      <w:lvlText w:val="%9."/>
      <w:lvlJc w:val="left"/>
      <w:pPr>
        <w:tabs>
          <w:tab w:val="num" w:pos="6480"/>
        </w:tabs>
        <w:ind w:left="6480" w:hanging="360"/>
      </w:pPr>
    </w:lvl>
  </w:abstractNum>
  <w:abstractNum w:abstractNumId="17">
    <w:nsid w:val="34D03E9E"/>
    <w:multiLevelType w:val="hybridMultilevel"/>
    <w:tmpl w:val="D5501E60"/>
    <w:lvl w:ilvl="0" w:tplc="A62A3F16">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36BE61C3"/>
    <w:multiLevelType w:val="singleLevel"/>
    <w:tmpl w:val="041B000F"/>
    <w:lvl w:ilvl="0">
      <w:start w:val="1"/>
      <w:numFmt w:val="decimal"/>
      <w:lvlText w:val="%1."/>
      <w:lvlJc w:val="left"/>
      <w:pPr>
        <w:ind w:left="720" w:hanging="360"/>
      </w:p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84DA20CE">
      <w:start w:val="1"/>
      <w:numFmt w:val="lowerRoman"/>
      <w:lvlText w:val="%1."/>
      <w:lvlJc w:val="right"/>
      <w:pPr>
        <w:ind w:left="1146" w:hanging="360"/>
      </w:pPr>
    </w:lvl>
    <w:lvl w:ilvl="1" w:tplc="CAC43A96">
      <w:start w:val="1"/>
      <w:numFmt w:val="decimal"/>
      <w:lvlText w:val="%2."/>
      <w:lvlJc w:val="left"/>
      <w:pPr>
        <w:tabs>
          <w:tab w:val="num" w:pos="1440"/>
        </w:tabs>
        <w:ind w:left="1440" w:hanging="360"/>
      </w:pPr>
    </w:lvl>
    <w:lvl w:ilvl="2" w:tplc="FF7498FE">
      <w:start w:val="1"/>
      <w:numFmt w:val="decimal"/>
      <w:lvlText w:val="%3."/>
      <w:lvlJc w:val="left"/>
      <w:pPr>
        <w:tabs>
          <w:tab w:val="num" w:pos="2160"/>
        </w:tabs>
        <w:ind w:left="2160" w:hanging="360"/>
      </w:pPr>
    </w:lvl>
    <w:lvl w:ilvl="3" w:tplc="C186C0AC">
      <w:start w:val="1"/>
      <w:numFmt w:val="decimal"/>
      <w:lvlText w:val="%4."/>
      <w:lvlJc w:val="left"/>
      <w:pPr>
        <w:tabs>
          <w:tab w:val="num" w:pos="2880"/>
        </w:tabs>
        <w:ind w:left="2880" w:hanging="360"/>
      </w:pPr>
    </w:lvl>
    <w:lvl w:ilvl="4" w:tplc="17600C96">
      <w:start w:val="1"/>
      <w:numFmt w:val="decimal"/>
      <w:lvlText w:val="%5."/>
      <w:lvlJc w:val="left"/>
      <w:pPr>
        <w:tabs>
          <w:tab w:val="num" w:pos="3600"/>
        </w:tabs>
        <w:ind w:left="3600" w:hanging="360"/>
      </w:pPr>
    </w:lvl>
    <w:lvl w:ilvl="5" w:tplc="344E00DA">
      <w:start w:val="1"/>
      <w:numFmt w:val="decimal"/>
      <w:lvlText w:val="%6."/>
      <w:lvlJc w:val="left"/>
      <w:pPr>
        <w:tabs>
          <w:tab w:val="num" w:pos="4320"/>
        </w:tabs>
        <w:ind w:left="4320" w:hanging="360"/>
      </w:pPr>
    </w:lvl>
    <w:lvl w:ilvl="6" w:tplc="ED266D5E">
      <w:start w:val="1"/>
      <w:numFmt w:val="decimal"/>
      <w:lvlText w:val="%7."/>
      <w:lvlJc w:val="left"/>
      <w:pPr>
        <w:tabs>
          <w:tab w:val="num" w:pos="5040"/>
        </w:tabs>
        <w:ind w:left="5040" w:hanging="360"/>
      </w:pPr>
    </w:lvl>
    <w:lvl w:ilvl="7" w:tplc="125CD82A">
      <w:start w:val="1"/>
      <w:numFmt w:val="decimal"/>
      <w:lvlText w:val="%8."/>
      <w:lvlJc w:val="left"/>
      <w:pPr>
        <w:tabs>
          <w:tab w:val="num" w:pos="5760"/>
        </w:tabs>
        <w:ind w:left="5760" w:hanging="360"/>
      </w:pPr>
    </w:lvl>
    <w:lvl w:ilvl="8" w:tplc="552CD98C">
      <w:start w:val="1"/>
      <w:numFmt w:val="decimal"/>
      <w:lvlText w:val="%9."/>
      <w:lvlJc w:val="left"/>
      <w:pPr>
        <w:tabs>
          <w:tab w:val="num" w:pos="6480"/>
        </w:tabs>
        <w:ind w:left="6480" w:hanging="360"/>
      </w:pPr>
    </w:lvl>
  </w:abstractNum>
  <w:abstractNum w:abstractNumId="21">
    <w:nsid w:val="3AE92A31"/>
    <w:multiLevelType w:val="hybridMultilevel"/>
    <w:tmpl w:val="A1CA6C94"/>
    <w:lvl w:ilvl="0" w:tplc="041B001B">
      <w:start w:val="1"/>
      <w:numFmt w:val="bullet"/>
      <w:lvlText w:val=""/>
      <w:lvlJc w:val="left"/>
      <w:pPr>
        <w:ind w:left="360" w:hanging="360"/>
      </w:pPr>
      <w:rPr>
        <w:rFonts w:ascii="Symbol" w:hAnsi="Symbol" w:hint="default"/>
        <w:color w:val="auto"/>
        <w:sz w:val="22"/>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nsid w:val="3B4F01F4"/>
    <w:multiLevelType w:val="hybridMultilevel"/>
    <w:tmpl w:val="8EEA4E4C"/>
    <w:lvl w:ilvl="0" w:tplc="0442AFDA">
      <w:start w:val="1"/>
      <w:numFmt w:val="decimal"/>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6EA653C0">
      <w:start w:val="1"/>
      <w:numFmt w:val="decimal"/>
      <w:lvlText w:val="%1."/>
      <w:lvlJc w:val="left"/>
      <w:pPr>
        <w:ind w:left="720" w:hanging="360"/>
      </w:pPr>
    </w:lvl>
    <w:lvl w:ilvl="1" w:tplc="5AAE3A0A">
      <w:start w:val="1"/>
      <w:numFmt w:val="decimal"/>
      <w:lvlText w:val="%2."/>
      <w:lvlJc w:val="left"/>
      <w:pPr>
        <w:tabs>
          <w:tab w:val="num" w:pos="1440"/>
        </w:tabs>
        <w:ind w:left="1440" w:hanging="360"/>
      </w:pPr>
    </w:lvl>
    <w:lvl w:ilvl="2" w:tplc="1D360A64">
      <w:start w:val="1"/>
      <w:numFmt w:val="decimal"/>
      <w:lvlText w:val="%3."/>
      <w:lvlJc w:val="left"/>
      <w:pPr>
        <w:tabs>
          <w:tab w:val="num" w:pos="2160"/>
        </w:tabs>
        <w:ind w:left="2160" w:hanging="360"/>
      </w:pPr>
    </w:lvl>
    <w:lvl w:ilvl="3" w:tplc="1E20324A">
      <w:start w:val="1"/>
      <w:numFmt w:val="decimal"/>
      <w:lvlText w:val="%4."/>
      <w:lvlJc w:val="left"/>
      <w:pPr>
        <w:tabs>
          <w:tab w:val="num" w:pos="2880"/>
        </w:tabs>
        <w:ind w:left="2880" w:hanging="360"/>
      </w:pPr>
    </w:lvl>
    <w:lvl w:ilvl="4" w:tplc="C3704860">
      <w:start w:val="1"/>
      <w:numFmt w:val="decimal"/>
      <w:lvlText w:val="%5."/>
      <w:lvlJc w:val="left"/>
      <w:pPr>
        <w:tabs>
          <w:tab w:val="num" w:pos="3600"/>
        </w:tabs>
        <w:ind w:left="3600" w:hanging="360"/>
      </w:pPr>
    </w:lvl>
    <w:lvl w:ilvl="5" w:tplc="ECB221A4">
      <w:start w:val="1"/>
      <w:numFmt w:val="decimal"/>
      <w:lvlText w:val="%6."/>
      <w:lvlJc w:val="left"/>
      <w:pPr>
        <w:tabs>
          <w:tab w:val="num" w:pos="4320"/>
        </w:tabs>
        <w:ind w:left="4320" w:hanging="360"/>
      </w:pPr>
    </w:lvl>
    <w:lvl w:ilvl="6" w:tplc="09BA6C6A">
      <w:start w:val="1"/>
      <w:numFmt w:val="decimal"/>
      <w:lvlText w:val="%7."/>
      <w:lvlJc w:val="left"/>
      <w:pPr>
        <w:tabs>
          <w:tab w:val="num" w:pos="5040"/>
        </w:tabs>
        <w:ind w:left="5040" w:hanging="360"/>
      </w:pPr>
    </w:lvl>
    <w:lvl w:ilvl="7" w:tplc="B25854A4">
      <w:start w:val="1"/>
      <w:numFmt w:val="decimal"/>
      <w:lvlText w:val="%8."/>
      <w:lvlJc w:val="left"/>
      <w:pPr>
        <w:tabs>
          <w:tab w:val="num" w:pos="5760"/>
        </w:tabs>
        <w:ind w:left="5760" w:hanging="360"/>
      </w:pPr>
    </w:lvl>
    <w:lvl w:ilvl="8" w:tplc="8D3CB966">
      <w:start w:val="1"/>
      <w:numFmt w:val="decimal"/>
      <w:lvlText w:val="%9."/>
      <w:lvlJc w:val="left"/>
      <w:pPr>
        <w:tabs>
          <w:tab w:val="num" w:pos="6480"/>
        </w:tabs>
        <w:ind w:left="6480" w:hanging="360"/>
      </w:pPr>
    </w:lvl>
  </w:abstractNum>
  <w:abstractNum w:abstractNumId="26">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A172259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8">
    <w:nsid w:val="47332D1B"/>
    <w:multiLevelType w:val="hybridMultilevel"/>
    <w:tmpl w:val="459AA550"/>
    <w:lvl w:ilvl="0" w:tplc="6660CD6E">
      <w:start w:val="1"/>
      <w:numFmt w:val="lowerLetter"/>
      <w:lvlText w:val="%1)"/>
      <w:lvlJc w:val="left"/>
      <w:pPr>
        <w:ind w:left="720" w:hanging="360"/>
      </w:pPr>
    </w:lvl>
    <w:lvl w:ilvl="1" w:tplc="041B0003">
      <w:start w:val="1"/>
      <w:numFmt w:val="decimal"/>
      <w:lvlText w:val="%2."/>
      <w:lvlJc w:val="left"/>
      <w:pPr>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9">
    <w:nsid w:val="4E5E3DA5"/>
    <w:multiLevelType w:val="hybridMultilevel"/>
    <w:tmpl w:val="4ED478B8"/>
    <w:lvl w:ilvl="0" w:tplc="041B0017">
      <w:start w:val="1"/>
      <w:numFmt w:val="lowerLetter"/>
      <w:lvlText w:val="%1)"/>
      <w:lvlJc w:val="left"/>
      <w:pPr>
        <w:ind w:left="786" w:hanging="360"/>
      </w:pPr>
    </w:lvl>
    <w:lvl w:ilvl="1" w:tplc="041B000F">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97E0941"/>
    <w:multiLevelType w:val="hybridMultilevel"/>
    <w:tmpl w:val="3D30D86A"/>
    <w:lvl w:ilvl="0" w:tplc="6DD63284">
      <w:numFmt w:val="bullet"/>
      <w:lvlText w:val="-"/>
      <w:lvlJc w:val="left"/>
      <w:pPr>
        <w:ind w:left="786" w:hanging="360"/>
      </w:pPr>
      <w:rPr>
        <w:rFonts w:ascii="Times New Roman" w:eastAsia="Times New Roman" w:hAnsi="Times New Roman" w:cs="Times New Roman" w:hint="default"/>
      </w:rPr>
    </w:lvl>
    <w:lvl w:ilvl="1" w:tplc="7C24ED76" w:tentative="1">
      <w:start w:val="1"/>
      <w:numFmt w:val="bullet"/>
      <w:lvlText w:val="o"/>
      <w:lvlJc w:val="left"/>
      <w:pPr>
        <w:ind w:left="1506" w:hanging="360"/>
      </w:pPr>
      <w:rPr>
        <w:rFonts w:ascii="Courier New" w:hAnsi="Courier New" w:cs="Courier New" w:hint="default"/>
      </w:rPr>
    </w:lvl>
    <w:lvl w:ilvl="2" w:tplc="72828998" w:tentative="1">
      <w:start w:val="1"/>
      <w:numFmt w:val="bullet"/>
      <w:lvlText w:val=""/>
      <w:lvlJc w:val="left"/>
      <w:pPr>
        <w:ind w:left="2226" w:hanging="360"/>
      </w:pPr>
      <w:rPr>
        <w:rFonts w:ascii="Wingdings" w:hAnsi="Wingdings" w:hint="default"/>
      </w:rPr>
    </w:lvl>
    <w:lvl w:ilvl="3" w:tplc="EF40326E" w:tentative="1">
      <w:start w:val="1"/>
      <w:numFmt w:val="bullet"/>
      <w:lvlText w:val=""/>
      <w:lvlJc w:val="left"/>
      <w:pPr>
        <w:ind w:left="2946" w:hanging="360"/>
      </w:pPr>
      <w:rPr>
        <w:rFonts w:ascii="Symbol" w:hAnsi="Symbol" w:hint="default"/>
      </w:rPr>
    </w:lvl>
    <w:lvl w:ilvl="4" w:tplc="15CED4E8" w:tentative="1">
      <w:start w:val="1"/>
      <w:numFmt w:val="bullet"/>
      <w:lvlText w:val="o"/>
      <w:lvlJc w:val="left"/>
      <w:pPr>
        <w:ind w:left="3666" w:hanging="360"/>
      </w:pPr>
      <w:rPr>
        <w:rFonts w:ascii="Courier New" w:hAnsi="Courier New" w:cs="Courier New" w:hint="default"/>
      </w:rPr>
    </w:lvl>
    <w:lvl w:ilvl="5" w:tplc="64C69CC0" w:tentative="1">
      <w:start w:val="1"/>
      <w:numFmt w:val="bullet"/>
      <w:lvlText w:val=""/>
      <w:lvlJc w:val="left"/>
      <w:pPr>
        <w:ind w:left="4386" w:hanging="360"/>
      </w:pPr>
      <w:rPr>
        <w:rFonts w:ascii="Wingdings" w:hAnsi="Wingdings" w:hint="default"/>
      </w:rPr>
    </w:lvl>
    <w:lvl w:ilvl="6" w:tplc="13D40286" w:tentative="1">
      <w:start w:val="1"/>
      <w:numFmt w:val="bullet"/>
      <w:lvlText w:val=""/>
      <w:lvlJc w:val="left"/>
      <w:pPr>
        <w:ind w:left="5106" w:hanging="360"/>
      </w:pPr>
      <w:rPr>
        <w:rFonts w:ascii="Symbol" w:hAnsi="Symbol" w:hint="default"/>
      </w:rPr>
    </w:lvl>
    <w:lvl w:ilvl="7" w:tplc="36D853CA" w:tentative="1">
      <w:start w:val="1"/>
      <w:numFmt w:val="bullet"/>
      <w:lvlText w:val="o"/>
      <w:lvlJc w:val="left"/>
      <w:pPr>
        <w:ind w:left="5826" w:hanging="360"/>
      </w:pPr>
      <w:rPr>
        <w:rFonts w:ascii="Courier New" w:hAnsi="Courier New" w:cs="Courier New" w:hint="default"/>
      </w:rPr>
    </w:lvl>
    <w:lvl w:ilvl="8" w:tplc="FD94D710" w:tentative="1">
      <w:start w:val="1"/>
      <w:numFmt w:val="bullet"/>
      <w:lvlText w:val=""/>
      <w:lvlJc w:val="left"/>
      <w:pPr>
        <w:ind w:left="6546" w:hanging="360"/>
      </w:pPr>
      <w:rPr>
        <w:rFonts w:ascii="Wingdings" w:hAnsi="Wingdings" w:hint="default"/>
      </w:rPr>
    </w:lvl>
  </w:abstractNum>
  <w:abstractNum w:abstractNumId="3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CC11DDE"/>
    <w:multiLevelType w:val="hybridMultilevel"/>
    <w:tmpl w:val="FB269118"/>
    <w:lvl w:ilvl="0" w:tplc="FDA07464">
      <w:start w:val="1"/>
      <w:numFmt w:val="lowerLetter"/>
      <w:lvlText w:val="%1)"/>
      <w:lvlJc w:val="left"/>
      <w:pPr>
        <w:ind w:left="785" w:hanging="360"/>
      </w:pPr>
    </w:lvl>
    <w:lvl w:ilvl="1" w:tplc="AD72891E">
      <w:start w:val="1"/>
      <w:numFmt w:val="decimal"/>
      <w:lvlText w:val="%2."/>
      <w:lvlJc w:val="left"/>
      <w:pPr>
        <w:tabs>
          <w:tab w:val="num" w:pos="1440"/>
        </w:tabs>
        <w:ind w:left="1440" w:hanging="360"/>
      </w:pPr>
    </w:lvl>
    <w:lvl w:ilvl="2" w:tplc="B0C4C798">
      <w:start w:val="1"/>
      <w:numFmt w:val="decimal"/>
      <w:lvlText w:val="%3."/>
      <w:lvlJc w:val="left"/>
      <w:pPr>
        <w:tabs>
          <w:tab w:val="num" w:pos="2160"/>
        </w:tabs>
        <w:ind w:left="2160" w:hanging="360"/>
      </w:pPr>
    </w:lvl>
    <w:lvl w:ilvl="3" w:tplc="A01CF6F2">
      <w:start w:val="1"/>
      <w:numFmt w:val="decimal"/>
      <w:lvlText w:val="%4."/>
      <w:lvlJc w:val="left"/>
      <w:pPr>
        <w:tabs>
          <w:tab w:val="num" w:pos="2880"/>
        </w:tabs>
        <w:ind w:left="2880" w:hanging="360"/>
      </w:pPr>
    </w:lvl>
    <w:lvl w:ilvl="4" w:tplc="2D768068">
      <w:start w:val="1"/>
      <w:numFmt w:val="decimal"/>
      <w:lvlText w:val="%5."/>
      <w:lvlJc w:val="left"/>
      <w:pPr>
        <w:tabs>
          <w:tab w:val="num" w:pos="3600"/>
        </w:tabs>
        <w:ind w:left="3600" w:hanging="360"/>
      </w:pPr>
    </w:lvl>
    <w:lvl w:ilvl="5" w:tplc="7E586E50">
      <w:start w:val="1"/>
      <w:numFmt w:val="decimal"/>
      <w:lvlText w:val="%6."/>
      <w:lvlJc w:val="left"/>
      <w:pPr>
        <w:tabs>
          <w:tab w:val="num" w:pos="4320"/>
        </w:tabs>
        <w:ind w:left="4320" w:hanging="360"/>
      </w:pPr>
    </w:lvl>
    <w:lvl w:ilvl="6" w:tplc="66121F2E">
      <w:start w:val="1"/>
      <w:numFmt w:val="decimal"/>
      <w:lvlText w:val="%7."/>
      <w:lvlJc w:val="left"/>
      <w:pPr>
        <w:tabs>
          <w:tab w:val="num" w:pos="5040"/>
        </w:tabs>
        <w:ind w:left="5040" w:hanging="360"/>
      </w:pPr>
    </w:lvl>
    <w:lvl w:ilvl="7" w:tplc="8196F690">
      <w:start w:val="1"/>
      <w:numFmt w:val="decimal"/>
      <w:lvlText w:val="%8."/>
      <w:lvlJc w:val="left"/>
      <w:pPr>
        <w:tabs>
          <w:tab w:val="num" w:pos="5760"/>
        </w:tabs>
        <w:ind w:left="5760" w:hanging="360"/>
      </w:pPr>
    </w:lvl>
    <w:lvl w:ilvl="8" w:tplc="8BACE782">
      <w:start w:val="1"/>
      <w:numFmt w:val="decimal"/>
      <w:lvlText w:val="%9."/>
      <w:lvlJc w:val="left"/>
      <w:pPr>
        <w:tabs>
          <w:tab w:val="num" w:pos="6480"/>
        </w:tabs>
        <w:ind w:left="6480" w:hanging="360"/>
      </w:pPr>
    </w:lvl>
  </w:abstractNum>
  <w:abstractNum w:abstractNumId="35">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86A04E7"/>
    <w:multiLevelType w:val="hybridMultilevel"/>
    <w:tmpl w:val="A64633D2"/>
    <w:lvl w:ilvl="0" w:tplc="1D3AA3E8">
      <w:start w:val="1"/>
      <w:numFmt w:val="lowerLetter"/>
      <w:lvlText w:val="%1)"/>
      <w:lvlJc w:val="left"/>
      <w:pPr>
        <w:ind w:left="785" w:hanging="360"/>
      </w:pPr>
    </w:lvl>
    <w:lvl w:ilvl="1" w:tplc="96F4811C">
      <w:start w:val="1"/>
      <w:numFmt w:val="lowerLetter"/>
      <w:lvlText w:val="%2."/>
      <w:lvlJc w:val="left"/>
      <w:pPr>
        <w:ind w:left="1505" w:hanging="360"/>
      </w:pPr>
    </w:lvl>
    <w:lvl w:ilvl="2" w:tplc="A274E560">
      <w:start w:val="1"/>
      <w:numFmt w:val="decimal"/>
      <w:lvlText w:val="%3."/>
      <w:lvlJc w:val="left"/>
      <w:pPr>
        <w:tabs>
          <w:tab w:val="num" w:pos="2160"/>
        </w:tabs>
        <w:ind w:left="2160" w:hanging="360"/>
      </w:pPr>
    </w:lvl>
    <w:lvl w:ilvl="3" w:tplc="39584A38">
      <w:start w:val="1"/>
      <w:numFmt w:val="decimal"/>
      <w:lvlText w:val="%4."/>
      <w:lvlJc w:val="left"/>
      <w:pPr>
        <w:tabs>
          <w:tab w:val="num" w:pos="2880"/>
        </w:tabs>
        <w:ind w:left="2880" w:hanging="360"/>
      </w:pPr>
    </w:lvl>
    <w:lvl w:ilvl="4" w:tplc="AB962966">
      <w:start w:val="1"/>
      <w:numFmt w:val="decimal"/>
      <w:lvlText w:val="%5."/>
      <w:lvlJc w:val="left"/>
      <w:pPr>
        <w:tabs>
          <w:tab w:val="num" w:pos="3600"/>
        </w:tabs>
        <w:ind w:left="3600" w:hanging="360"/>
      </w:pPr>
    </w:lvl>
    <w:lvl w:ilvl="5" w:tplc="8F425FB4">
      <w:start w:val="1"/>
      <w:numFmt w:val="decimal"/>
      <w:lvlText w:val="%6."/>
      <w:lvlJc w:val="left"/>
      <w:pPr>
        <w:tabs>
          <w:tab w:val="num" w:pos="4320"/>
        </w:tabs>
        <w:ind w:left="4320" w:hanging="360"/>
      </w:pPr>
    </w:lvl>
    <w:lvl w:ilvl="6" w:tplc="F0DA8AC6">
      <w:start w:val="1"/>
      <w:numFmt w:val="decimal"/>
      <w:lvlText w:val="%7."/>
      <w:lvlJc w:val="left"/>
      <w:pPr>
        <w:tabs>
          <w:tab w:val="num" w:pos="5040"/>
        </w:tabs>
        <w:ind w:left="5040" w:hanging="360"/>
      </w:pPr>
    </w:lvl>
    <w:lvl w:ilvl="7" w:tplc="593A5E58">
      <w:start w:val="1"/>
      <w:numFmt w:val="decimal"/>
      <w:lvlText w:val="%8."/>
      <w:lvlJc w:val="left"/>
      <w:pPr>
        <w:tabs>
          <w:tab w:val="num" w:pos="5760"/>
        </w:tabs>
        <w:ind w:left="5760" w:hanging="360"/>
      </w:pPr>
    </w:lvl>
    <w:lvl w:ilvl="8" w:tplc="BB42763A">
      <w:start w:val="1"/>
      <w:numFmt w:val="decimal"/>
      <w:lvlText w:val="%9."/>
      <w:lvlJc w:val="left"/>
      <w:pPr>
        <w:tabs>
          <w:tab w:val="num" w:pos="6480"/>
        </w:tabs>
        <w:ind w:left="6480" w:hanging="360"/>
      </w:pPr>
    </w:lvl>
  </w:abstractNum>
  <w:abstractNum w:abstractNumId="3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72783BCF"/>
    <w:multiLevelType w:val="hybridMultilevel"/>
    <w:tmpl w:val="895C1D6E"/>
    <w:lvl w:ilvl="0" w:tplc="715C3F62">
      <w:start w:val="1"/>
      <w:numFmt w:val="decimal"/>
      <w:lvlText w:val="%1."/>
      <w:lvlJc w:val="left"/>
      <w:pPr>
        <w:ind w:left="720" w:hanging="360"/>
      </w:pPr>
    </w:lvl>
    <w:lvl w:ilvl="1" w:tplc="19204C5C">
      <w:start w:val="1"/>
      <w:numFmt w:val="decimal"/>
      <w:lvlText w:val="%2."/>
      <w:lvlJc w:val="left"/>
      <w:pPr>
        <w:tabs>
          <w:tab w:val="num" w:pos="1440"/>
        </w:tabs>
        <w:ind w:left="1440" w:hanging="360"/>
      </w:pPr>
    </w:lvl>
    <w:lvl w:ilvl="2" w:tplc="FC388E60">
      <w:start w:val="1"/>
      <w:numFmt w:val="decimal"/>
      <w:lvlText w:val="%3."/>
      <w:lvlJc w:val="left"/>
      <w:pPr>
        <w:tabs>
          <w:tab w:val="num" w:pos="2160"/>
        </w:tabs>
        <w:ind w:left="2160" w:hanging="360"/>
      </w:pPr>
    </w:lvl>
    <w:lvl w:ilvl="3" w:tplc="5F5E2DEC">
      <w:start w:val="1"/>
      <w:numFmt w:val="decimal"/>
      <w:lvlText w:val="%4."/>
      <w:lvlJc w:val="left"/>
      <w:pPr>
        <w:tabs>
          <w:tab w:val="num" w:pos="2880"/>
        </w:tabs>
        <w:ind w:left="2880" w:hanging="360"/>
      </w:pPr>
    </w:lvl>
    <w:lvl w:ilvl="4" w:tplc="46720EBA">
      <w:start w:val="1"/>
      <w:numFmt w:val="decimal"/>
      <w:lvlText w:val="%5."/>
      <w:lvlJc w:val="left"/>
      <w:pPr>
        <w:tabs>
          <w:tab w:val="num" w:pos="3600"/>
        </w:tabs>
        <w:ind w:left="3600" w:hanging="360"/>
      </w:pPr>
    </w:lvl>
    <w:lvl w:ilvl="5" w:tplc="677C6CB8">
      <w:start w:val="1"/>
      <w:numFmt w:val="decimal"/>
      <w:lvlText w:val="%6."/>
      <w:lvlJc w:val="left"/>
      <w:pPr>
        <w:tabs>
          <w:tab w:val="num" w:pos="4320"/>
        </w:tabs>
        <w:ind w:left="4320" w:hanging="360"/>
      </w:pPr>
    </w:lvl>
    <w:lvl w:ilvl="6" w:tplc="5E52FE1A">
      <w:start w:val="1"/>
      <w:numFmt w:val="decimal"/>
      <w:lvlText w:val="%7."/>
      <w:lvlJc w:val="left"/>
      <w:pPr>
        <w:tabs>
          <w:tab w:val="num" w:pos="5040"/>
        </w:tabs>
        <w:ind w:left="5040" w:hanging="360"/>
      </w:pPr>
    </w:lvl>
    <w:lvl w:ilvl="7" w:tplc="FA5C381A">
      <w:start w:val="1"/>
      <w:numFmt w:val="decimal"/>
      <w:lvlText w:val="%8."/>
      <w:lvlJc w:val="left"/>
      <w:pPr>
        <w:tabs>
          <w:tab w:val="num" w:pos="5760"/>
        </w:tabs>
        <w:ind w:left="5760" w:hanging="360"/>
      </w:pPr>
    </w:lvl>
    <w:lvl w:ilvl="8" w:tplc="8D6A8848">
      <w:start w:val="1"/>
      <w:numFmt w:val="decimal"/>
      <w:lvlText w:val="%9."/>
      <w:lvlJc w:val="left"/>
      <w:pPr>
        <w:tabs>
          <w:tab w:val="num" w:pos="6480"/>
        </w:tabs>
        <w:ind w:left="6480" w:hanging="360"/>
      </w:pPr>
    </w:lvl>
  </w:abstractNum>
  <w:abstractNum w:abstractNumId="40">
    <w:nsid w:val="73473C13"/>
    <w:multiLevelType w:val="singleLevel"/>
    <w:tmpl w:val="3080EF0E"/>
    <w:lvl w:ilvl="0">
      <w:start w:val="1"/>
      <w:numFmt w:val="upperLetter"/>
      <w:pStyle w:val="Nadpis1"/>
      <w:lvlText w:val="%1."/>
      <w:lvlJc w:val="left"/>
      <w:pPr>
        <w:tabs>
          <w:tab w:val="num" w:pos="2062"/>
        </w:tabs>
        <w:ind w:left="2062" w:hanging="360"/>
      </w:pPr>
      <w:rPr>
        <w:rFonts w:cs="Times New Roman"/>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44">
    <w:nsid w:val="7FA06E1E"/>
    <w:multiLevelType w:val="hybridMultilevel"/>
    <w:tmpl w:val="9A646D8C"/>
    <w:lvl w:ilvl="0" w:tplc="F8AEAE74">
      <w:start w:val="1"/>
      <w:numFmt w:val="bullet"/>
      <w:pStyle w:val="Zoznamsodrkami"/>
      <w:lvlText w:val=""/>
      <w:lvlJc w:val="left"/>
      <w:pPr>
        <w:tabs>
          <w:tab w:val="num" w:pos="1616"/>
        </w:tabs>
        <w:ind w:left="1616" w:hanging="340"/>
      </w:pPr>
      <w:rPr>
        <w:rFonts w:ascii="Symbol" w:hAnsi="Symbol" w:hint="default"/>
        <w:color w:val="auto"/>
        <w:sz w:val="22"/>
      </w:rPr>
    </w:lvl>
    <w:lvl w:ilvl="1" w:tplc="3356C5AA">
      <w:start w:val="1"/>
      <w:numFmt w:val="bullet"/>
      <w:lvlText w:val="o"/>
      <w:lvlJc w:val="left"/>
      <w:pPr>
        <w:tabs>
          <w:tab w:val="num" w:pos="2149"/>
        </w:tabs>
        <w:ind w:left="2149" w:hanging="360"/>
      </w:pPr>
      <w:rPr>
        <w:rFonts w:ascii="Courier New" w:hAnsi="Courier New" w:cs="Times New Roman" w:hint="default"/>
      </w:rPr>
    </w:lvl>
    <w:lvl w:ilvl="2" w:tplc="856E58A6">
      <w:start w:val="1"/>
      <w:numFmt w:val="decimal"/>
      <w:lvlText w:val="%3."/>
      <w:lvlJc w:val="left"/>
      <w:pPr>
        <w:tabs>
          <w:tab w:val="num" w:pos="2160"/>
        </w:tabs>
        <w:ind w:left="2160" w:hanging="360"/>
      </w:pPr>
    </w:lvl>
    <w:lvl w:ilvl="3" w:tplc="51A8058E">
      <w:start w:val="1"/>
      <w:numFmt w:val="decimal"/>
      <w:lvlText w:val="%4."/>
      <w:lvlJc w:val="left"/>
      <w:pPr>
        <w:tabs>
          <w:tab w:val="num" w:pos="2880"/>
        </w:tabs>
        <w:ind w:left="2880" w:hanging="360"/>
      </w:pPr>
    </w:lvl>
    <w:lvl w:ilvl="4" w:tplc="5204D774">
      <w:start w:val="1"/>
      <w:numFmt w:val="decimal"/>
      <w:lvlText w:val="%5."/>
      <w:lvlJc w:val="left"/>
      <w:pPr>
        <w:tabs>
          <w:tab w:val="num" w:pos="3600"/>
        </w:tabs>
        <w:ind w:left="3600" w:hanging="360"/>
      </w:pPr>
    </w:lvl>
    <w:lvl w:ilvl="5" w:tplc="35602D8C">
      <w:start w:val="1"/>
      <w:numFmt w:val="decimal"/>
      <w:lvlText w:val="%6."/>
      <w:lvlJc w:val="left"/>
      <w:pPr>
        <w:tabs>
          <w:tab w:val="num" w:pos="4320"/>
        </w:tabs>
        <w:ind w:left="4320" w:hanging="360"/>
      </w:pPr>
    </w:lvl>
    <w:lvl w:ilvl="6" w:tplc="D32E0E0E">
      <w:start w:val="1"/>
      <w:numFmt w:val="decimal"/>
      <w:lvlText w:val="%7."/>
      <w:lvlJc w:val="left"/>
      <w:pPr>
        <w:tabs>
          <w:tab w:val="num" w:pos="5040"/>
        </w:tabs>
        <w:ind w:left="5040" w:hanging="360"/>
      </w:pPr>
    </w:lvl>
    <w:lvl w:ilvl="7" w:tplc="8B20F568">
      <w:start w:val="1"/>
      <w:numFmt w:val="decimal"/>
      <w:lvlText w:val="%8."/>
      <w:lvlJc w:val="left"/>
      <w:pPr>
        <w:tabs>
          <w:tab w:val="num" w:pos="5760"/>
        </w:tabs>
        <w:ind w:left="5760" w:hanging="360"/>
      </w:pPr>
    </w:lvl>
    <w:lvl w:ilvl="8" w:tplc="60ECC3D0">
      <w:start w:val="1"/>
      <w:numFmt w:val="decimal"/>
      <w:lvlText w:val="%9."/>
      <w:lvlJc w:val="left"/>
      <w:pPr>
        <w:tabs>
          <w:tab w:val="num" w:pos="6480"/>
        </w:tabs>
        <w:ind w:left="6480" w:hanging="360"/>
      </w:pPr>
    </w:lvl>
  </w:abstractNum>
  <w:num w:numId="1">
    <w:abstractNumId w:val="40"/>
    <w:lvlOverride w:ilvl="0">
      <w:startOverride w:val="1"/>
    </w:lvlOverride>
  </w:num>
  <w:num w:numId="2">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lvlOverride w:ilvl="0">
      <w:startOverride w:val="1"/>
    </w:lvlOverride>
  </w:num>
  <w:num w:numId="4">
    <w:abstractNumId w:val="18"/>
    <w:lvlOverride w:ilvl="0">
      <w:startOverride w:val="1"/>
    </w:lvlOverride>
  </w:num>
  <w:num w:numId="5">
    <w:abstractNumId w:val="26"/>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41"/>
  </w:num>
  <w:num w:numId="13">
    <w:abstractNumId w:val="14"/>
  </w:num>
  <w:num w:numId="14">
    <w:abstractNumId w:val="9"/>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3"/>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31"/>
  </w:num>
  <w:num w:numId="22">
    <w:abstractNumId w:val="4"/>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num>
  <w:num w:numId="29">
    <w:abstractNumId w:val="24"/>
  </w:num>
  <w:num w:numId="30">
    <w:abstractNumId w:val="35"/>
  </w:num>
  <w:num w:numId="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lvlOverride w:ilvl="3"/>
    <w:lvlOverride w:ilvl="4"/>
    <w:lvlOverride w:ilvl="5"/>
    <w:lvlOverride w:ilvl="6"/>
    <w:lvlOverride w:ilvl="7"/>
    <w:lvlOverride w:ilvl="8"/>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num>
  <w:num w:numId="41">
    <w:abstractNumId w:val="0"/>
    <w:lvlOverride w:ilvl="0">
      <w:lvl w:ilvl="0">
        <w:numFmt w:val="bullet"/>
        <w:lvlText w:val="-"/>
        <w:legacy w:legacy="1" w:legacySpace="0" w:legacyIndent="360"/>
        <w:lvlJc w:val="left"/>
        <w:pPr>
          <w:ind w:left="360" w:hanging="360"/>
        </w:pPr>
        <w:rPr>
          <w:rFonts w:cs="Times New Roman"/>
        </w:rPr>
      </w:lvl>
    </w:lvlOverride>
  </w:num>
  <w:num w:numId="42">
    <w:abstractNumId w:val="42"/>
  </w:num>
  <w:num w:numId="4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32"/>
  </w:num>
  <w:num w:numId="4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D74EA1"/>
    <w:rsid w:val="000D0C04"/>
    <w:rsid w:val="00115DEA"/>
    <w:rsid w:val="001A2278"/>
    <w:rsid w:val="001D2134"/>
    <w:rsid w:val="00220F8E"/>
    <w:rsid w:val="00250555"/>
    <w:rsid w:val="0027489C"/>
    <w:rsid w:val="002D4AEF"/>
    <w:rsid w:val="003009FE"/>
    <w:rsid w:val="003F6567"/>
    <w:rsid w:val="00413A97"/>
    <w:rsid w:val="004E14DE"/>
    <w:rsid w:val="004E5914"/>
    <w:rsid w:val="005C5CD2"/>
    <w:rsid w:val="006364A7"/>
    <w:rsid w:val="006533A3"/>
    <w:rsid w:val="006A2E36"/>
    <w:rsid w:val="006E4B47"/>
    <w:rsid w:val="007B343E"/>
    <w:rsid w:val="007F1B5F"/>
    <w:rsid w:val="00903137"/>
    <w:rsid w:val="00990124"/>
    <w:rsid w:val="00A94352"/>
    <w:rsid w:val="00AA5096"/>
    <w:rsid w:val="00C325CD"/>
    <w:rsid w:val="00CE2F1C"/>
    <w:rsid w:val="00D03CE1"/>
    <w:rsid w:val="00D74EA1"/>
    <w:rsid w:val="00D860E6"/>
    <w:rsid w:val="00DE6414"/>
    <w:rsid w:val="00EA05A6"/>
    <w:rsid w:val="00EB1B9D"/>
    <w:rsid w:val="00EF7270"/>
    <w:rsid w:val="00F1126C"/>
    <w:rsid w:val="00F17988"/>
    <w:rsid w:val="00FF2E0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74EA1"/>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74EA1"/>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D74EA1"/>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74EA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D74EA1"/>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D74EA1"/>
    <w:pPr>
      <w:tabs>
        <w:tab w:val="center" w:pos="4536"/>
        <w:tab w:val="right" w:pos="9072"/>
      </w:tabs>
    </w:pPr>
  </w:style>
  <w:style w:type="character" w:customStyle="1" w:styleId="HlavikaChar">
    <w:name w:val="Hlavička Char"/>
    <w:basedOn w:val="Predvolenpsmoodseku"/>
    <w:link w:val="Hlavika"/>
    <w:uiPriority w:val="99"/>
    <w:semiHidden/>
    <w:rsid w:val="00D74EA1"/>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D74EA1"/>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D74EA1"/>
    <w:pPr>
      <w:numPr>
        <w:numId w:val="2"/>
      </w:numPr>
      <w:spacing w:after="60"/>
      <w:jc w:val="both"/>
    </w:pPr>
    <w:rPr>
      <w:sz w:val="22"/>
      <w:szCs w:val="22"/>
      <w:lang w:val="cs-CZ" w:eastAsia="cs-CZ"/>
    </w:rPr>
  </w:style>
  <w:style w:type="paragraph" w:styleId="Zkladntext">
    <w:name w:val="Body Text"/>
    <w:basedOn w:val="Normlny"/>
    <w:link w:val="ZkladntextChar"/>
    <w:unhideWhenUsed/>
    <w:rsid w:val="00D74EA1"/>
    <w:pPr>
      <w:ind w:left="426"/>
      <w:jc w:val="both"/>
    </w:pPr>
    <w:rPr>
      <w:sz w:val="18"/>
    </w:rPr>
  </w:style>
  <w:style w:type="character" w:customStyle="1" w:styleId="ZkladntextChar">
    <w:name w:val="Základný text Char"/>
    <w:basedOn w:val="Predvolenpsmoodseku"/>
    <w:link w:val="Zkladntext"/>
    <w:rsid w:val="00D74EA1"/>
    <w:rPr>
      <w:rFonts w:ascii="Times New Roman" w:eastAsia="Times New Roman" w:hAnsi="Times New Roman" w:cs="Times New Roman"/>
      <w:sz w:val="18"/>
      <w:szCs w:val="20"/>
    </w:rPr>
  </w:style>
  <w:style w:type="paragraph" w:styleId="Odsekzoznamu">
    <w:name w:val="List Paragraph"/>
    <w:aliases w:val="Odsek zoznamu2,Odsek"/>
    <w:basedOn w:val="Normlny"/>
    <w:uiPriority w:val="34"/>
    <w:qFormat/>
    <w:rsid w:val="00D74EA1"/>
    <w:pPr>
      <w:ind w:left="708"/>
    </w:pPr>
  </w:style>
  <w:style w:type="paragraph" w:customStyle="1" w:styleId="Pismenka">
    <w:name w:val="Pismenka"/>
    <w:basedOn w:val="Zkladntext"/>
    <w:uiPriority w:val="99"/>
    <w:rsid w:val="00D74EA1"/>
    <w:pPr>
      <w:numPr>
        <w:numId w:val="3"/>
      </w:numPr>
    </w:pPr>
    <w:rPr>
      <w:b/>
    </w:rPr>
  </w:style>
  <w:style w:type="character" w:customStyle="1" w:styleId="AccountingPolicyChar">
    <w:name w:val="Accounting Policy Char"/>
    <w:basedOn w:val="Predvolenpsmoodseku"/>
    <w:link w:val="AccountingPolicy"/>
    <w:uiPriority w:val="99"/>
    <w:locked/>
    <w:rsid w:val="00D74EA1"/>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D74EA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D74EA1"/>
    <w:rPr>
      <w:rFonts w:ascii="Times New Roman" w:hAnsi="Times New Roman" w:cs="Times New Roman"/>
      <w:bCs/>
      <w:iCs/>
      <w:sz w:val="18"/>
      <w:szCs w:val="18"/>
    </w:rPr>
  </w:style>
  <w:style w:type="paragraph" w:customStyle="1" w:styleId="odstavec">
    <w:name w:val="odstavec"/>
    <w:basedOn w:val="Normlny"/>
    <w:link w:val="odstavecChar"/>
    <w:autoRedefine/>
    <w:rsid w:val="00D74EA1"/>
    <w:pPr>
      <w:suppressAutoHyphens/>
      <w:ind w:left="426"/>
      <w:jc w:val="both"/>
    </w:pPr>
    <w:rPr>
      <w:rFonts w:eastAsiaTheme="minorHAnsi"/>
      <w:bCs/>
      <w:iCs/>
      <w:sz w:val="18"/>
      <w:szCs w:val="18"/>
    </w:rPr>
  </w:style>
  <w:style w:type="character" w:customStyle="1" w:styleId="ABC-paragrahinNotesChar">
    <w:name w:val="ABC - paragrah in Notes Char"/>
    <w:basedOn w:val="Predvolenpsmoodseku"/>
    <w:link w:val="ABC-paragrahinNotes"/>
    <w:locked/>
    <w:rsid w:val="00D74EA1"/>
    <w:rPr>
      <w:rFonts w:ascii="Arial" w:eastAsia="Times New Roman" w:hAnsi="Arial" w:cs="Times New Roman"/>
      <w:sz w:val="18"/>
      <w:szCs w:val="20"/>
      <w:lang w:val="en-GB"/>
    </w:rPr>
  </w:style>
  <w:style w:type="paragraph" w:customStyle="1" w:styleId="ABC-paragrahinNotes">
    <w:name w:val="ABC - paragrah in Notes"/>
    <w:link w:val="ABC-paragrahinNotesChar"/>
    <w:rsid w:val="00D74EA1"/>
    <w:pPr>
      <w:spacing w:after="240" w:line="240" w:lineRule="auto"/>
      <w:jc w:val="both"/>
    </w:pPr>
    <w:rPr>
      <w:rFonts w:ascii="Arial" w:eastAsia="Times New Roman" w:hAnsi="Arial" w:cs="Times New Roman"/>
      <w:sz w:val="18"/>
      <w:szCs w:val="20"/>
      <w:lang w:val="en-GB"/>
    </w:rPr>
  </w:style>
  <w:style w:type="character" w:customStyle="1" w:styleId="NormalLeftChar">
    <w:name w:val="Normal Left Char"/>
    <w:link w:val="NormalLeft"/>
    <w:uiPriority w:val="99"/>
    <w:locked/>
    <w:rsid w:val="00D74EA1"/>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D74EA1"/>
    <w:pPr>
      <w:spacing w:after="120"/>
      <w:ind w:left="624"/>
      <w:jc w:val="both"/>
    </w:pPr>
    <w:rPr>
      <w:sz w:val="22"/>
    </w:rPr>
  </w:style>
  <w:style w:type="paragraph" w:customStyle="1" w:styleId="Value">
    <w:name w:val="Value"/>
    <w:basedOn w:val="Normlny"/>
    <w:link w:val="ValueChar"/>
    <w:qFormat/>
    <w:rsid w:val="00D74EA1"/>
    <w:pPr>
      <w:jc w:val="right"/>
    </w:pPr>
    <w:rPr>
      <w:rFonts w:ascii="Arial Narrow" w:hAnsi="Arial Narrow"/>
      <w:sz w:val="22"/>
      <w:szCs w:val="24"/>
    </w:rPr>
  </w:style>
  <w:style w:type="character" w:customStyle="1" w:styleId="ValueChar">
    <w:name w:val="Value Char"/>
    <w:link w:val="Value"/>
    <w:locked/>
    <w:rsid w:val="00D74EA1"/>
    <w:rPr>
      <w:rFonts w:ascii="Arial Narrow" w:eastAsia="Times New Roman" w:hAnsi="Arial Narrow" w:cs="Times New Roman"/>
      <w:szCs w:val="24"/>
    </w:rPr>
  </w:style>
  <w:style w:type="paragraph" w:customStyle="1" w:styleId="Tabulka">
    <w:name w:val="Tabulka"/>
    <w:basedOn w:val="Normlny"/>
    <w:uiPriority w:val="99"/>
    <w:rsid w:val="00DE6414"/>
    <w:rPr>
      <w:color w:val="000000"/>
      <w:sz w:val="18"/>
      <w:szCs w:val="18"/>
    </w:rPr>
  </w:style>
  <w:style w:type="table" w:styleId="Mriekatabuky">
    <w:name w:val="Table Grid"/>
    <w:basedOn w:val="Normlnatabuka"/>
    <w:uiPriority w:val="59"/>
    <w:rsid w:val="002748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semiHidden/>
    <w:unhideWhenUsed/>
    <w:rsid w:val="002D4AEF"/>
    <w:pPr>
      <w:tabs>
        <w:tab w:val="center" w:pos="4536"/>
        <w:tab w:val="right" w:pos="9072"/>
      </w:tabs>
    </w:pPr>
  </w:style>
  <w:style w:type="character" w:customStyle="1" w:styleId="PtaChar">
    <w:name w:val="Päta Char"/>
    <w:basedOn w:val="Predvolenpsmoodseku"/>
    <w:link w:val="Pta"/>
    <w:uiPriority w:val="99"/>
    <w:semiHidden/>
    <w:rsid w:val="002D4AEF"/>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2D4AEF"/>
    <w:rPr>
      <w:rFonts w:ascii="Tahoma" w:hAnsi="Tahoma" w:cs="Tahoma"/>
      <w:sz w:val="16"/>
      <w:szCs w:val="16"/>
    </w:rPr>
  </w:style>
  <w:style w:type="character" w:customStyle="1" w:styleId="TextbublinyChar">
    <w:name w:val="Text bubliny Char"/>
    <w:basedOn w:val="Predvolenpsmoodseku"/>
    <w:link w:val="Textbubliny"/>
    <w:uiPriority w:val="99"/>
    <w:semiHidden/>
    <w:rsid w:val="002D4AE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2908389">
      <w:bodyDiv w:val="1"/>
      <w:marLeft w:val="0"/>
      <w:marRight w:val="0"/>
      <w:marTop w:val="0"/>
      <w:marBottom w:val="0"/>
      <w:divBdr>
        <w:top w:val="none" w:sz="0" w:space="0" w:color="auto"/>
        <w:left w:val="none" w:sz="0" w:space="0" w:color="auto"/>
        <w:bottom w:val="none" w:sz="0" w:space="0" w:color="auto"/>
        <w:right w:val="none" w:sz="0" w:space="0" w:color="auto"/>
      </w:divBdr>
    </w:div>
    <w:div w:id="1658148656">
      <w:bodyDiv w:val="1"/>
      <w:marLeft w:val="0"/>
      <w:marRight w:val="0"/>
      <w:marTop w:val="0"/>
      <w:marBottom w:val="0"/>
      <w:divBdr>
        <w:top w:val="none" w:sz="0" w:space="0" w:color="auto"/>
        <w:left w:val="none" w:sz="0" w:space="0" w:color="auto"/>
        <w:bottom w:val="none" w:sz="0" w:space="0" w:color="auto"/>
        <w:right w:val="none" w:sz="0" w:space="0" w:color="auto"/>
      </w:divBdr>
    </w:div>
    <w:div w:id="1825851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7C0A67-742C-4175-97C6-2480C9214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12</Pages>
  <Words>5544</Words>
  <Characters>31607</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8</cp:revision>
  <dcterms:created xsi:type="dcterms:W3CDTF">2020-05-14T10:04:00Z</dcterms:created>
  <dcterms:modified xsi:type="dcterms:W3CDTF">2020-05-28T06:25:00Z</dcterms:modified>
</cp:coreProperties>
</file>