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91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360"/>
        <w:gridCol w:w="920"/>
        <w:gridCol w:w="880"/>
      </w:tblGrid>
      <w:tr w:rsidR="009476E1" w:rsidRPr="009476E1" w:rsidTr="009476E1">
        <w:trPr>
          <w:trHeight w:val="315"/>
        </w:trPr>
        <w:tc>
          <w:tcPr>
            <w:tcW w:w="7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76E1" w:rsidRPr="009476E1" w:rsidRDefault="009476E1" w:rsidP="009476E1">
            <w:pPr>
              <w:spacing w:after="0" w:line="240" w:lineRule="auto"/>
              <w:rPr>
                <w:rFonts w:ascii="Arial CE" w:eastAsia="Times New Roman" w:hAnsi="Arial CE" w:cs="Times New Roman"/>
                <w:b/>
                <w:bCs/>
                <w:sz w:val="24"/>
                <w:szCs w:val="24"/>
                <w:lang w:eastAsia="sk-SK"/>
              </w:rPr>
            </w:pPr>
            <w:r w:rsidRPr="009476E1">
              <w:rPr>
                <w:rFonts w:ascii="Arial CE" w:eastAsia="Times New Roman" w:hAnsi="Arial CE" w:cs="Times New Roman"/>
                <w:b/>
                <w:bCs/>
                <w:sz w:val="24"/>
                <w:szCs w:val="24"/>
                <w:lang w:eastAsia="sk-SK"/>
              </w:rPr>
              <w:t>PREHĽAD PEŇAŽNÝCH TOKOV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76E1" w:rsidRPr="009476E1" w:rsidRDefault="009476E1" w:rsidP="009476E1">
            <w:pPr>
              <w:spacing w:after="0" w:line="240" w:lineRule="auto"/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</w:pP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76E1" w:rsidRPr="009476E1" w:rsidRDefault="009476E1" w:rsidP="009476E1">
            <w:pPr>
              <w:spacing w:after="0" w:line="240" w:lineRule="auto"/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</w:pPr>
          </w:p>
        </w:tc>
      </w:tr>
      <w:tr w:rsidR="009476E1" w:rsidRPr="009476E1" w:rsidTr="009476E1">
        <w:trPr>
          <w:trHeight w:val="315"/>
        </w:trPr>
        <w:tc>
          <w:tcPr>
            <w:tcW w:w="7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76E1" w:rsidRPr="009476E1" w:rsidRDefault="009476E1" w:rsidP="009476E1">
            <w:pPr>
              <w:spacing w:after="0" w:line="240" w:lineRule="auto"/>
              <w:rPr>
                <w:rFonts w:ascii="Arial CE" w:eastAsia="Times New Roman" w:hAnsi="Arial CE" w:cs="Times New Roman"/>
                <w:b/>
                <w:bCs/>
                <w:sz w:val="24"/>
                <w:szCs w:val="24"/>
                <w:lang w:eastAsia="sk-SK"/>
              </w:rPr>
            </w:pPr>
            <w:r w:rsidRPr="009476E1">
              <w:rPr>
                <w:rFonts w:ascii="Arial CE" w:eastAsia="Times New Roman" w:hAnsi="Arial CE" w:cs="Times New Roman"/>
                <w:b/>
                <w:bCs/>
                <w:sz w:val="24"/>
                <w:szCs w:val="24"/>
                <w:lang w:eastAsia="sk-SK"/>
              </w:rPr>
              <w:t>L&amp;Š, s.r.o.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76E1" w:rsidRPr="009476E1" w:rsidRDefault="009476E1" w:rsidP="009476E1">
            <w:pPr>
              <w:spacing w:after="0" w:line="240" w:lineRule="auto"/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</w:pP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76E1" w:rsidRPr="009476E1" w:rsidRDefault="009476E1" w:rsidP="009476E1">
            <w:pPr>
              <w:spacing w:after="0" w:line="240" w:lineRule="auto"/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</w:pPr>
          </w:p>
        </w:tc>
      </w:tr>
      <w:tr w:rsidR="009476E1" w:rsidRPr="009476E1" w:rsidTr="009476E1">
        <w:trPr>
          <w:trHeight w:val="225"/>
        </w:trPr>
        <w:tc>
          <w:tcPr>
            <w:tcW w:w="7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76E1" w:rsidRPr="009476E1" w:rsidRDefault="009476E1" w:rsidP="009476E1">
            <w:pPr>
              <w:spacing w:after="0" w:line="240" w:lineRule="auto"/>
              <w:rPr>
                <w:rFonts w:ascii="Arial CE" w:eastAsia="Times New Roman" w:hAnsi="Arial CE" w:cs="Times New Roman"/>
                <w:b/>
                <w:bCs/>
                <w:sz w:val="16"/>
                <w:szCs w:val="16"/>
                <w:lang w:eastAsia="sk-SK"/>
              </w:rPr>
            </w:pPr>
            <w:r w:rsidRPr="009476E1">
              <w:rPr>
                <w:rFonts w:ascii="Arial CE" w:eastAsia="Times New Roman" w:hAnsi="Arial CE" w:cs="Times New Roman"/>
                <w:b/>
                <w:bCs/>
                <w:sz w:val="16"/>
                <w:szCs w:val="16"/>
                <w:lang w:eastAsia="sk-SK"/>
              </w:rPr>
              <w:t>-- Peňažné toky z prevádzkovej činnosti --</w:t>
            </w:r>
          </w:p>
        </w:tc>
        <w:tc>
          <w:tcPr>
            <w:tcW w:w="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76E1" w:rsidRPr="009476E1" w:rsidRDefault="009476E1" w:rsidP="009476E1">
            <w:pPr>
              <w:spacing w:after="0" w:line="240" w:lineRule="auto"/>
              <w:jc w:val="right"/>
              <w:rPr>
                <w:rFonts w:ascii="Arial CE" w:eastAsia="Times New Roman" w:hAnsi="Arial CE" w:cs="Times New Roman"/>
                <w:b/>
                <w:bCs/>
                <w:sz w:val="16"/>
                <w:szCs w:val="16"/>
                <w:lang w:eastAsia="sk-SK"/>
              </w:rPr>
            </w:pPr>
            <w:r w:rsidRPr="009476E1">
              <w:rPr>
                <w:rFonts w:ascii="Arial CE" w:eastAsia="Times New Roman" w:hAnsi="Arial CE" w:cs="Times New Roman"/>
                <w:b/>
                <w:bCs/>
                <w:sz w:val="16"/>
                <w:szCs w:val="16"/>
                <w:lang w:eastAsia="sk-SK"/>
              </w:rPr>
              <w:t>2 019</w:t>
            </w:r>
          </w:p>
        </w:tc>
        <w:tc>
          <w:tcPr>
            <w:tcW w:w="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76E1" w:rsidRPr="009476E1" w:rsidRDefault="009476E1" w:rsidP="009476E1">
            <w:pPr>
              <w:spacing w:after="0" w:line="240" w:lineRule="auto"/>
              <w:jc w:val="right"/>
              <w:rPr>
                <w:rFonts w:ascii="Arial CE" w:eastAsia="Times New Roman" w:hAnsi="Arial CE" w:cs="Times New Roman"/>
                <w:b/>
                <w:bCs/>
                <w:sz w:val="16"/>
                <w:szCs w:val="16"/>
                <w:lang w:eastAsia="sk-SK"/>
              </w:rPr>
            </w:pPr>
            <w:r w:rsidRPr="009476E1">
              <w:rPr>
                <w:rFonts w:ascii="Arial CE" w:eastAsia="Times New Roman" w:hAnsi="Arial CE" w:cs="Times New Roman"/>
                <w:b/>
                <w:bCs/>
                <w:sz w:val="16"/>
                <w:szCs w:val="16"/>
                <w:lang w:eastAsia="sk-SK"/>
              </w:rPr>
              <w:t>2 018</w:t>
            </w:r>
          </w:p>
        </w:tc>
      </w:tr>
      <w:tr w:rsidR="009476E1" w:rsidRPr="009476E1" w:rsidTr="009476E1">
        <w:trPr>
          <w:trHeight w:val="225"/>
        </w:trPr>
        <w:tc>
          <w:tcPr>
            <w:tcW w:w="73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76E1" w:rsidRPr="009476E1" w:rsidRDefault="009476E1" w:rsidP="009476E1">
            <w:pPr>
              <w:spacing w:after="0" w:line="240" w:lineRule="auto"/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</w:pPr>
            <w:r w:rsidRPr="009476E1"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  <w:t>Zisk/Strata (+/-)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76E1" w:rsidRPr="009476E1" w:rsidRDefault="008F09B6" w:rsidP="009476E1">
            <w:pPr>
              <w:spacing w:after="0" w:line="240" w:lineRule="auto"/>
              <w:jc w:val="right"/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</w:pPr>
            <w:r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  <w:t xml:space="preserve">72 </w:t>
            </w:r>
            <w:bookmarkStart w:id="0" w:name="_GoBack"/>
            <w:bookmarkEnd w:id="0"/>
            <w:r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  <w:t>681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76E1" w:rsidRPr="009476E1" w:rsidRDefault="009476E1" w:rsidP="009476E1">
            <w:pPr>
              <w:spacing w:after="0" w:line="240" w:lineRule="auto"/>
              <w:jc w:val="right"/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</w:pPr>
            <w:r w:rsidRPr="009476E1"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  <w:t>60 009</w:t>
            </w:r>
          </w:p>
        </w:tc>
      </w:tr>
      <w:tr w:rsidR="009476E1" w:rsidRPr="009476E1" w:rsidTr="009476E1">
        <w:trPr>
          <w:trHeight w:val="225"/>
        </w:trPr>
        <w:tc>
          <w:tcPr>
            <w:tcW w:w="73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476E1" w:rsidRPr="009476E1" w:rsidRDefault="009476E1" w:rsidP="009476E1">
            <w:pPr>
              <w:spacing w:after="0" w:line="240" w:lineRule="auto"/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</w:pPr>
            <w:r w:rsidRPr="009476E1"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  <w:t>NEPEŇAŽNÉ OPERÁCIE OVPLYVŇUJÚCE VH Z BČ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76E1" w:rsidRPr="009476E1" w:rsidRDefault="009476E1" w:rsidP="009476E1">
            <w:pPr>
              <w:spacing w:after="0" w:line="240" w:lineRule="auto"/>
              <w:jc w:val="right"/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</w:pPr>
            <w:r w:rsidRPr="009476E1"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  <w:t>350 857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76E1" w:rsidRPr="009476E1" w:rsidRDefault="009476E1" w:rsidP="009476E1">
            <w:pPr>
              <w:spacing w:after="0" w:line="240" w:lineRule="auto"/>
              <w:jc w:val="right"/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</w:pPr>
            <w:r w:rsidRPr="009476E1"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  <w:t>289 301</w:t>
            </w:r>
          </w:p>
        </w:tc>
      </w:tr>
      <w:tr w:rsidR="009476E1" w:rsidRPr="009476E1" w:rsidTr="009476E1">
        <w:trPr>
          <w:trHeight w:val="225"/>
        </w:trPr>
        <w:tc>
          <w:tcPr>
            <w:tcW w:w="73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476E1" w:rsidRPr="009476E1" w:rsidRDefault="009476E1" w:rsidP="009476E1">
            <w:pPr>
              <w:spacing w:after="0" w:line="240" w:lineRule="auto"/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</w:pPr>
            <w:r w:rsidRPr="009476E1"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  <w:t>Odpisy dlhodobého nehmotného majetku a dlhodobého hmotného majetku (+)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76E1" w:rsidRPr="009476E1" w:rsidRDefault="009476E1" w:rsidP="009476E1">
            <w:pPr>
              <w:spacing w:after="0" w:line="240" w:lineRule="auto"/>
              <w:jc w:val="right"/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</w:pPr>
            <w:r w:rsidRPr="009476E1"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  <w:t>332 716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76E1" w:rsidRPr="009476E1" w:rsidRDefault="009476E1" w:rsidP="009476E1">
            <w:pPr>
              <w:spacing w:after="0" w:line="240" w:lineRule="auto"/>
              <w:jc w:val="right"/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</w:pPr>
            <w:r w:rsidRPr="009476E1"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  <w:t>295 218</w:t>
            </w:r>
          </w:p>
        </w:tc>
      </w:tr>
      <w:tr w:rsidR="009476E1" w:rsidRPr="009476E1" w:rsidTr="009476E1">
        <w:trPr>
          <w:trHeight w:val="225"/>
        </w:trPr>
        <w:tc>
          <w:tcPr>
            <w:tcW w:w="73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476E1" w:rsidRPr="009476E1" w:rsidRDefault="009476E1" w:rsidP="009476E1">
            <w:pPr>
              <w:spacing w:after="0" w:line="240" w:lineRule="auto"/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</w:pPr>
            <w:r w:rsidRPr="009476E1"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  <w:t>ZC dlhodobého nehmotného a hmotného maj. pri vyradení, s výnimkou predaja  (+)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76E1" w:rsidRPr="009476E1" w:rsidRDefault="009476E1" w:rsidP="009476E1">
            <w:pPr>
              <w:spacing w:after="0" w:line="240" w:lineRule="auto"/>
              <w:jc w:val="right"/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</w:pPr>
            <w:r w:rsidRPr="009476E1"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76E1" w:rsidRPr="009476E1" w:rsidRDefault="009476E1" w:rsidP="009476E1">
            <w:pPr>
              <w:spacing w:after="0" w:line="240" w:lineRule="auto"/>
              <w:jc w:val="right"/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</w:pPr>
            <w:r w:rsidRPr="009476E1"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  <w:t>0</w:t>
            </w:r>
          </w:p>
        </w:tc>
      </w:tr>
      <w:tr w:rsidR="009476E1" w:rsidRPr="009476E1" w:rsidTr="009476E1">
        <w:trPr>
          <w:trHeight w:val="225"/>
        </w:trPr>
        <w:tc>
          <w:tcPr>
            <w:tcW w:w="73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476E1" w:rsidRPr="009476E1" w:rsidRDefault="009476E1" w:rsidP="009476E1">
            <w:pPr>
              <w:spacing w:after="0" w:line="240" w:lineRule="auto"/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</w:pPr>
            <w:r w:rsidRPr="009476E1"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  <w:t>Odpis opravnej položky k nadobudnutému majetku (+/-)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76E1" w:rsidRPr="009476E1" w:rsidRDefault="009476E1" w:rsidP="009476E1">
            <w:pPr>
              <w:spacing w:after="0" w:line="240" w:lineRule="auto"/>
              <w:jc w:val="right"/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</w:pPr>
            <w:r w:rsidRPr="009476E1"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76E1" w:rsidRPr="009476E1" w:rsidRDefault="009476E1" w:rsidP="009476E1">
            <w:pPr>
              <w:spacing w:after="0" w:line="240" w:lineRule="auto"/>
              <w:jc w:val="right"/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</w:pPr>
            <w:r w:rsidRPr="009476E1"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  <w:t>0</w:t>
            </w:r>
          </w:p>
        </w:tc>
      </w:tr>
      <w:tr w:rsidR="009476E1" w:rsidRPr="009476E1" w:rsidTr="009476E1">
        <w:trPr>
          <w:trHeight w:val="225"/>
        </w:trPr>
        <w:tc>
          <w:tcPr>
            <w:tcW w:w="73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476E1" w:rsidRPr="009476E1" w:rsidRDefault="009476E1" w:rsidP="009476E1">
            <w:pPr>
              <w:spacing w:after="0" w:line="240" w:lineRule="auto"/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</w:pPr>
            <w:r w:rsidRPr="009476E1"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  <w:t>Zmena stavu dlhodobých rezerv (+/-)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76E1" w:rsidRPr="009476E1" w:rsidRDefault="009476E1" w:rsidP="009476E1">
            <w:pPr>
              <w:spacing w:after="0" w:line="240" w:lineRule="auto"/>
              <w:jc w:val="right"/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</w:pPr>
            <w:r w:rsidRPr="009476E1"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76E1" w:rsidRPr="009476E1" w:rsidRDefault="009476E1" w:rsidP="009476E1">
            <w:pPr>
              <w:spacing w:after="0" w:line="240" w:lineRule="auto"/>
              <w:jc w:val="right"/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</w:pPr>
            <w:r w:rsidRPr="009476E1"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  <w:t>0</w:t>
            </w:r>
          </w:p>
        </w:tc>
      </w:tr>
      <w:tr w:rsidR="009476E1" w:rsidRPr="009476E1" w:rsidTr="009476E1">
        <w:trPr>
          <w:trHeight w:val="225"/>
        </w:trPr>
        <w:tc>
          <w:tcPr>
            <w:tcW w:w="73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476E1" w:rsidRPr="009476E1" w:rsidRDefault="009476E1" w:rsidP="009476E1">
            <w:pPr>
              <w:spacing w:after="0" w:line="240" w:lineRule="auto"/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</w:pPr>
            <w:r w:rsidRPr="009476E1"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  <w:t>Zmena stavu opravných položiek (+/-)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76E1" w:rsidRPr="009476E1" w:rsidRDefault="009476E1" w:rsidP="009476E1">
            <w:pPr>
              <w:spacing w:after="0" w:line="240" w:lineRule="auto"/>
              <w:jc w:val="right"/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</w:pPr>
            <w:r w:rsidRPr="009476E1"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  <w:t>-14 064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76E1" w:rsidRPr="009476E1" w:rsidRDefault="009476E1" w:rsidP="009476E1">
            <w:pPr>
              <w:spacing w:after="0" w:line="240" w:lineRule="auto"/>
              <w:jc w:val="right"/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</w:pPr>
            <w:r w:rsidRPr="009476E1"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  <w:t>0</w:t>
            </w:r>
          </w:p>
        </w:tc>
      </w:tr>
      <w:tr w:rsidR="009476E1" w:rsidRPr="009476E1" w:rsidTr="009476E1">
        <w:trPr>
          <w:trHeight w:val="225"/>
        </w:trPr>
        <w:tc>
          <w:tcPr>
            <w:tcW w:w="73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476E1" w:rsidRPr="009476E1" w:rsidRDefault="009476E1" w:rsidP="009476E1">
            <w:pPr>
              <w:spacing w:after="0" w:line="240" w:lineRule="auto"/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</w:pPr>
            <w:r w:rsidRPr="009476E1"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  <w:t>Zmena stavu položiek časového rozlíšenia nákladov a výnosov (+/-)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76E1" w:rsidRPr="009476E1" w:rsidRDefault="009476E1" w:rsidP="009476E1">
            <w:pPr>
              <w:spacing w:after="0" w:line="240" w:lineRule="auto"/>
              <w:jc w:val="right"/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</w:pPr>
            <w:r w:rsidRPr="009476E1"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  <w:t>34 042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76E1" w:rsidRPr="009476E1" w:rsidRDefault="009476E1" w:rsidP="009476E1">
            <w:pPr>
              <w:spacing w:after="0" w:line="240" w:lineRule="auto"/>
              <w:jc w:val="right"/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</w:pPr>
            <w:r w:rsidRPr="009476E1"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  <w:t>6 479</w:t>
            </w:r>
          </w:p>
        </w:tc>
      </w:tr>
      <w:tr w:rsidR="009476E1" w:rsidRPr="009476E1" w:rsidTr="009476E1">
        <w:trPr>
          <w:trHeight w:val="225"/>
        </w:trPr>
        <w:tc>
          <w:tcPr>
            <w:tcW w:w="73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476E1" w:rsidRPr="009476E1" w:rsidRDefault="009476E1" w:rsidP="009476E1">
            <w:pPr>
              <w:spacing w:after="0" w:line="240" w:lineRule="auto"/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</w:pPr>
            <w:r w:rsidRPr="009476E1"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  <w:t>Dividendy a iné podiely na zisku účtované do výnosov (-)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76E1" w:rsidRPr="009476E1" w:rsidRDefault="009476E1" w:rsidP="009476E1">
            <w:pPr>
              <w:spacing w:after="0" w:line="240" w:lineRule="auto"/>
              <w:jc w:val="right"/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</w:pPr>
            <w:r w:rsidRPr="009476E1"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76E1" w:rsidRPr="009476E1" w:rsidRDefault="009476E1" w:rsidP="009476E1">
            <w:pPr>
              <w:spacing w:after="0" w:line="240" w:lineRule="auto"/>
              <w:jc w:val="right"/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</w:pPr>
            <w:r w:rsidRPr="009476E1"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  <w:t>0</w:t>
            </w:r>
          </w:p>
        </w:tc>
      </w:tr>
      <w:tr w:rsidR="009476E1" w:rsidRPr="009476E1" w:rsidTr="009476E1">
        <w:trPr>
          <w:trHeight w:val="225"/>
        </w:trPr>
        <w:tc>
          <w:tcPr>
            <w:tcW w:w="73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476E1" w:rsidRPr="009476E1" w:rsidRDefault="009476E1" w:rsidP="009476E1">
            <w:pPr>
              <w:spacing w:after="0" w:line="240" w:lineRule="auto"/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</w:pPr>
            <w:r w:rsidRPr="009476E1"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  <w:t>Úroky účtované do nákladov (+)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76E1" w:rsidRPr="009476E1" w:rsidRDefault="009476E1" w:rsidP="009476E1">
            <w:pPr>
              <w:spacing w:after="0" w:line="240" w:lineRule="auto"/>
              <w:jc w:val="right"/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</w:pPr>
            <w:r w:rsidRPr="009476E1"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  <w:t>14 896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76E1" w:rsidRPr="009476E1" w:rsidRDefault="009476E1" w:rsidP="009476E1">
            <w:pPr>
              <w:spacing w:after="0" w:line="240" w:lineRule="auto"/>
              <w:jc w:val="right"/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</w:pPr>
            <w:r w:rsidRPr="009476E1"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  <w:t>12 776</w:t>
            </w:r>
          </w:p>
        </w:tc>
      </w:tr>
      <w:tr w:rsidR="009476E1" w:rsidRPr="009476E1" w:rsidTr="009476E1">
        <w:trPr>
          <w:trHeight w:val="225"/>
        </w:trPr>
        <w:tc>
          <w:tcPr>
            <w:tcW w:w="73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476E1" w:rsidRPr="009476E1" w:rsidRDefault="009476E1" w:rsidP="009476E1">
            <w:pPr>
              <w:spacing w:after="0" w:line="240" w:lineRule="auto"/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</w:pPr>
            <w:r w:rsidRPr="009476E1"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  <w:t>Úroky účtované do výnosov (-)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76E1" w:rsidRPr="009476E1" w:rsidRDefault="009476E1" w:rsidP="009476E1">
            <w:pPr>
              <w:spacing w:after="0" w:line="240" w:lineRule="auto"/>
              <w:jc w:val="right"/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</w:pPr>
            <w:r w:rsidRPr="009476E1"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76E1" w:rsidRPr="009476E1" w:rsidRDefault="009476E1" w:rsidP="009476E1">
            <w:pPr>
              <w:spacing w:after="0" w:line="240" w:lineRule="auto"/>
              <w:jc w:val="right"/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</w:pPr>
            <w:r w:rsidRPr="009476E1"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  <w:t>0</w:t>
            </w:r>
          </w:p>
        </w:tc>
      </w:tr>
      <w:tr w:rsidR="009476E1" w:rsidRPr="009476E1" w:rsidTr="009476E1">
        <w:trPr>
          <w:trHeight w:val="225"/>
        </w:trPr>
        <w:tc>
          <w:tcPr>
            <w:tcW w:w="73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476E1" w:rsidRPr="009476E1" w:rsidRDefault="009476E1" w:rsidP="009476E1">
            <w:pPr>
              <w:spacing w:after="0" w:line="240" w:lineRule="auto"/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</w:pPr>
            <w:r w:rsidRPr="009476E1"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  <w:t>Kurzový zisk vyčíslený k peňažným prostriedkom a peňažným ekvivalentom (-)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76E1" w:rsidRPr="009476E1" w:rsidRDefault="009476E1" w:rsidP="009476E1">
            <w:pPr>
              <w:spacing w:after="0" w:line="240" w:lineRule="auto"/>
              <w:jc w:val="right"/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</w:pPr>
            <w:r w:rsidRPr="009476E1"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76E1" w:rsidRPr="009476E1" w:rsidRDefault="009476E1" w:rsidP="009476E1">
            <w:pPr>
              <w:spacing w:after="0" w:line="240" w:lineRule="auto"/>
              <w:jc w:val="right"/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</w:pPr>
            <w:r w:rsidRPr="009476E1"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  <w:t>0</w:t>
            </w:r>
          </w:p>
        </w:tc>
      </w:tr>
      <w:tr w:rsidR="009476E1" w:rsidRPr="009476E1" w:rsidTr="009476E1">
        <w:trPr>
          <w:trHeight w:val="225"/>
        </w:trPr>
        <w:tc>
          <w:tcPr>
            <w:tcW w:w="73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476E1" w:rsidRPr="009476E1" w:rsidRDefault="009476E1" w:rsidP="009476E1">
            <w:pPr>
              <w:spacing w:after="0" w:line="240" w:lineRule="auto"/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</w:pPr>
            <w:r w:rsidRPr="009476E1"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  <w:t>Kurzová strata vyčíslená k peňažným prostriedkom a peňažným ekvivalentom (+)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76E1" w:rsidRPr="009476E1" w:rsidRDefault="009476E1" w:rsidP="009476E1">
            <w:pPr>
              <w:spacing w:after="0" w:line="240" w:lineRule="auto"/>
              <w:jc w:val="right"/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</w:pPr>
            <w:r w:rsidRPr="009476E1"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76E1" w:rsidRPr="009476E1" w:rsidRDefault="009476E1" w:rsidP="009476E1">
            <w:pPr>
              <w:spacing w:after="0" w:line="240" w:lineRule="auto"/>
              <w:jc w:val="right"/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</w:pPr>
            <w:r w:rsidRPr="009476E1"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  <w:t>0</w:t>
            </w:r>
          </w:p>
        </w:tc>
      </w:tr>
      <w:tr w:rsidR="009476E1" w:rsidRPr="009476E1" w:rsidTr="009476E1">
        <w:trPr>
          <w:trHeight w:val="225"/>
        </w:trPr>
        <w:tc>
          <w:tcPr>
            <w:tcW w:w="73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476E1" w:rsidRPr="009476E1" w:rsidRDefault="009476E1" w:rsidP="009476E1">
            <w:pPr>
              <w:spacing w:after="0" w:line="240" w:lineRule="auto"/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</w:pPr>
            <w:r w:rsidRPr="009476E1"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  <w:t>Výsledok z predaja dlhodobého maj., s výnimkou peňažných ekvivalentov  (+/-)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76E1" w:rsidRPr="009476E1" w:rsidRDefault="009476E1" w:rsidP="009476E1">
            <w:pPr>
              <w:spacing w:after="0" w:line="240" w:lineRule="auto"/>
              <w:jc w:val="right"/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</w:pPr>
            <w:r w:rsidRPr="009476E1"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  <w:t>-13 837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76E1" w:rsidRPr="009476E1" w:rsidRDefault="009476E1" w:rsidP="009476E1">
            <w:pPr>
              <w:spacing w:after="0" w:line="240" w:lineRule="auto"/>
              <w:jc w:val="right"/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</w:pPr>
            <w:r w:rsidRPr="009476E1"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  <w:t>13 550</w:t>
            </w:r>
          </w:p>
        </w:tc>
      </w:tr>
      <w:tr w:rsidR="009476E1" w:rsidRPr="009476E1" w:rsidTr="009476E1">
        <w:trPr>
          <w:trHeight w:val="225"/>
        </w:trPr>
        <w:tc>
          <w:tcPr>
            <w:tcW w:w="73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476E1" w:rsidRPr="009476E1" w:rsidRDefault="009476E1" w:rsidP="009476E1">
            <w:pPr>
              <w:spacing w:after="0" w:line="240" w:lineRule="auto"/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</w:pPr>
            <w:r w:rsidRPr="009476E1"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  <w:t>Ostatné položky nepeňažného charakteru, ktoré ovplyvňujú VH z bežnej činnosti (+/-)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76E1" w:rsidRPr="009476E1" w:rsidRDefault="009476E1" w:rsidP="009476E1">
            <w:pPr>
              <w:spacing w:after="0" w:line="240" w:lineRule="auto"/>
              <w:jc w:val="right"/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</w:pPr>
            <w:r w:rsidRPr="009476E1"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  <w:t>-2 896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76E1" w:rsidRPr="009476E1" w:rsidRDefault="009476E1" w:rsidP="009476E1">
            <w:pPr>
              <w:spacing w:after="0" w:line="240" w:lineRule="auto"/>
              <w:jc w:val="right"/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</w:pPr>
            <w:r w:rsidRPr="009476E1"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  <w:t>-38 722</w:t>
            </w:r>
          </w:p>
        </w:tc>
      </w:tr>
      <w:tr w:rsidR="009476E1" w:rsidRPr="009476E1" w:rsidTr="009476E1">
        <w:trPr>
          <w:trHeight w:val="225"/>
        </w:trPr>
        <w:tc>
          <w:tcPr>
            <w:tcW w:w="73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476E1" w:rsidRPr="009476E1" w:rsidRDefault="009476E1" w:rsidP="009476E1">
            <w:pPr>
              <w:spacing w:after="0" w:line="240" w:lineRule="auto"/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</w:pPr>
            <w:r w:rsidRPr="009476E1"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  <w:t>ZMENY STAVU PRACOVNÉHO KAPITÁLU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76E1" w:rsidRPr="009476E1" w:rsidRDefault="009476E1" w:rsidP="009476E1">
            <w:pPr>
              <w:spacing w:after="0" w:line="240" w:lineRule="auto"/>
              <w:jc w:val="right"/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</w:pPr>
            <w:r w:rsidRPr="009476E1"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  <w:t>453 936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76E1" w:rsidRPr="009476E1" w:rsidRDefault="009476E1" w:rsidP="009476E1">
            <w:pPr>
              <w:spacing w:after="0" w:line="240" w:lineRule="auto"/>
              <w:jc w:val="right"/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</w:pPr>
            <w:r w:rsidRPr="009476E1"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  <w:t>-53 284</w:t>
            </w:r>
          </w:p>
        </w:tc>
      </w:tr>
      <w:tr w:rsidR="009476E1" w:rsidRPr="009476E1" w:rsidTr="009476E1">
        <w:trPr>
          <w:trHeight w:val="225"/>
        </w:trPr>
        <w:tc>
          <w:tcPr>
            <w:tcW w:w="73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76E1" w:rsidRPr="009476E1" w:rsidRDefault="009476E1" w:rsidP="009476E1">
            <w:pPr>
              <w:spacing w:after="0" w:line="240" w:lineRule="auto"/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</w:pPr>
            <w:r w:rsidRPr="009476E1"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  <w:t>Zmena stavu pohľadávok z prevádzkovej činnosti (-/+)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76E1" w:rsidRPr="009476E1" w:rsidRDefault="009476E1" w:rsidP="009476E1">
            <w:pPr>
              <w:spacing w:after="0" w:line="240" w:lineRule="auto"/>
              <w:jc w:val="right"/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</w:pPr>
            <w:r w:rsidRPr="009476E1"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  <w:t>75 475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76E1" w:rsidRPr="009476E1" w:rsidRDefault="009476E1" w:rsidP="009476E1">
            <w:pPr>
              <w:spacing w:after="0" w:line="240" w:lineRule="auto"/>
              <w:jc w:val="right"/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</w:pPr>
            <w:r w:rsidRPr="009476E1"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  <w:t>-27 271</w:t>
            </w:r>
          </w:p>
        </w:tc>
      </w:tr>
      <w:tr w:rsidR="009476E1" w:rsidRPr="009476E1" w:rsidTr="009476E1">
        <w:trPr>
          <w:trHeight w:val="225"/>
        </w:trPr>
        <w:tc>
          <w:tcPr>
            <w:tcW w:w="73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76E1" w:rsidRPr="009476E1" w:rsidRDefault="009476E1" w:rsidP="009476E1">
            <w:pPr>
              <w:spacing w:after="0" w:line="240" w:lineRule="auto"/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</w:pPr>
            <w:r w:rsidRPr="009476E1"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  <w:t>Zmena stavu záväzkov z prevádzkovej činnosti (+/-)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76E1" w:rsidRPr="009476E1" w:rsidRDefault="009476E1" w:rsidP="009476E1">
            <w:pPr>
              <w:spacing w:after="0" w:line="240" w:lineRule="auto"/>
              <w:jc w:val="right"/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</w:pPr>
            <w:r w:rsidRPr="009476E1"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  <w:t>562 494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76E1" w:rsidRPr="009476E1" w:rsidRDefault="009476E1" w:rsidP="009476E1">
            <w:pPr>
              <w:spacing w:after="0" w:line="240" w:lineRule="auto"/>
              <w:jc w:val="right"/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</w:pPr>
            <w:r w:rsidRPr="009476E1"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  <w:t>-40 443</w:t>
            </w:r>
          </w:p>
        </w:tc>
      </w:tr>
      <w:tr w:rsidR="009476E1" w:rsidRPr="009476E1" w:rsidTr="009476E1">
        <w:trPr>
          <w:trHeight w:val="225"/>
        </w:trPr>
        <w:tc>
          <w:tcPr>
            <w:tcW w:w="73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76E1" w:rsidRPr="009476E1" w:rsidRDefault="009476E1" w:rsidP="009476E1">
            <w:pPr>
              <w:spacing w:after="0" w:line="240" w:lineRule="auto"/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</w:pPr>
            <w:r w:rsidRPr="009476E1"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  <w:t>Zmena stavu zásob (-/+)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76E1" w:rsidRPr="009476E1" w:rsidRDefault="009476E1" w:rsidP="009476E1">
            <w:pPr>
              <w:spacing w:after="0" w:line="240" w:lineRule="auto"/>
              <w:jc w:val="right"/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</w:pPr>
            <w:r w:rsidRPr="009476E1"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  <w:t>-184 033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76E1" w:rsidRPr="009476E1" w:rsidRDefault="009476E1" w:rsidP="009476E1">
            <w:pPr>
              <w:spacing w:after="0" w:line="240" w:lineRule="auto"/>
              <w:jc w:val="right"/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</w:pPr>
            <w:r w:rsidRPr="009476E1"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  <w:t>147 858</w:t>
            </w:r>
          </w:p>
        </w:tc>
      </w:tr>
      <w:tr w:rsidR="009476E1" w:rsidRPr="009476E1" w:rsidTr="009476E1">
        <w:trPr>
          <w:trHeight w:val="225"/>
        </w:trPr>
        <w:tc>
          <w:tcPr>
            <w:tcW w:w="73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76E1" w:rsidRPr="009476E1" w:rsidRDefault="009476E1" w:rsidP="009476E1">
            <w:pPr>
              <w:spacing w:after="0" w:line="240" w:lineRule="auto"/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</w:pPr>
            <w:r w:rsidRPr="009476E1"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  <w:t>Zmena stavu KD finančného maj. s výnimkou súčastí peňažných prostriedkov a ekvivalentov (-/+)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76E1" w:rsidRPr="009476E1" w:rsidRDefault="009476E1" w:rsidP="009476E1">
            <w:pPr>
              <w:spacing w:after="0" w:line="240" w:lineRule="auto"/>
              <w:jc w:val="right"/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</w:pPr>
            <w:r w:rsidRPr="009476E1"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76E1" w:rsidRPr="009476E1" w:rsidRDefault="009476E1" w:rsidP="009476E1">
            <w:pPr>
              <w:spacing w:after="0" w:line="240" w:lineRule="auto"/>
              <w:jc w:val="right"/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</w:pPr>
            <w:r w:rsidRPr="009476E1"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  <w:t>0</w:t>
            </w:r>
          </w:p>
        </w:tc>
      </w:tr>
      <w:tr w:rsidR="009476E1" w:rsidRPr="009476E1" w:rsidTr="009476E1">
        <w:trPr>
          <w:trHeight w:val="225"/>
        </w:trPr>
        <w:tc>
          <w:tcPr>
            <w:tcW w:w="73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76E1" w:rsidRPr="009476E1" w:rsidRDefault="009476E1" w:rsidP="009476E1">
            <w:pPr>
              <w:spacing w:after="0" w:line="240" w:lineRule="auto"/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</w:pPr>
            <w:r w:rsidRPr="009476E1"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  <w:t>Prijaté úroky, s výnimkou tých, ktoré sa začleňujú do investičných činností (+)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76E1" w:rsidRPr="009476E1" w:rsidRDefault="009476E1" w:rsidP="009476E1">
            <w:pPr>
              <w:spacing w:after="0" w:line="240" w:lineRule="auto"/>
              <w:jc w:val="right"/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</w:pPr>
            <w:r w:rsidRPr="009476E1"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76E1" w:rsidRPr="009476E1" w:rsidRDefault="009476E1" w:rsidP="009476E1">
            <w:pPr>
              <w:spacing w:after="0" w:line="240" w:lineRule="auto"/>
              <w:jc w:val="right"/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</w:pPr>
            <w:r w:rsidRPr="009476E1"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  <w:t>2</w:t>
            </w:r>
          </w:p>
        </w:tc>
      </w:tr>
      <w:tr w:rsidR="009476E1" w:rsidRPr="009476E1" w:rsidTr="009476E1">
        <w:trPr>
          <w:trHeight w:val="225"/>
        </w:trPr>
        <w:tc>
          <w:tcPr>
            <w:tcW w:w="73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76E1" w:rsidRPr="009476E1" w:rsidRDefault="009476E1" w:rsidP="009476E1">
            <w:pPr>
              <w:spacing w:after="0" w:line="240" w:lineRule="auto"/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</w:pPr>
            <w:r w:rsidRPr="009476E1"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  <w:t>Výdavky na zaplatené úroky, s výnimkou tých, ktoré sa začleňujú do finančných činností (-)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76E1" w:rsidRPr="009476E1" w:rsidRDefault="009476E1" w:rsidP="009476E1">
            <w:pPr>
              <w:spacing w:after="0" w:line="240" w:lineRule="auto"/>
              <w:jc w:val="right"/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</w:pPr>
            <w:r w:rsidRPr="009476E1"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  <w:t>-14 064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76E1" w:rsidRPr="009476E1" w:rsidRDefault="009476E1" w:rsidP="009476E1">
            <w:pPr>
              <w:spacing w:after="0" w:line="240" w:lineRule="auto"/>
              <w:jc w:val="right"/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</w:pPr>
            <w:r w:rsidRPr="009476E1"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  <w:t>-12 776</w:t>
            </w:r>
          </w:p>
        </w:tc>
      </w:tr>
      <w:tr w:rsidR="009476E1" w:rsidRPr="009476E1" w:rsidTr="009476E1">
        <w:trPr>
          <w:trHeight w:val="225"/>
        </w:trPr>
        <w:tc>
          <w:tcPr>
            <w:tcW w:w="73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76E1" w:rsidRPr="009476E1" w:rsidRDefault="009476E1" w:rsidP="009476E1">
            <w:pPr>
              <w:spacing w:after="0" w:line="240" w:lineRule="auto"/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</w:pPr>
            <w:r w:rsidRPr="009476E1"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  <w:t>Príjmy z dividend a iných podielov na zisku, s výnimkou investičných činností (+)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76E1" w:rsidRPr="009476E1" w:rsidRDefault="009476E1" w:rsidP="009476E1">
            <w:pPr>
              <w:spacing w:after="0" w:line="240" w:lineRule="auto"/>
              <w:jc w:val="right"/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</w:pPr>
            <w:r w:rsidRPr="009476E1"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76E1" w:rsidRPr="009476E1" w:rsidRDefault="009476E1" w:rsidP="009476E1">
            <w:pPr>
              <w:spacing w:after="0" w:line="240" w:lineRule="auto"/>
              <w:jc w:val="right"/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</w:pPr>
            <w:r w:rsidRPr="009476E1"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  <w:t>0</w:t>
            </w:r>
          </w:p>
        </w:tc>
      </w:tr>
      <w:tr w:rsidR="009476E1" w:rsidRPr="009476E1" w:rsidTr="009476E1">
        <w:trPr>
          <w:trHeight w:val="225"/>
        </w:trPr>
        <w:tc>
          <w:tcPr>
            <w:tcW w:w="73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76E1" w:rsidRPr="009476E1" w:rsidRDefault="009476E1" w:rsidP="009476E1">
            <w:pPr>
              <w:spacing w:after="0" w:line="240" w:lineRule="auto"/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</w:pPr>
            <w:r w:rsidRPr="009476E1"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  <w:t>Výdavky na vyplatené dividendy a iné podiely na zisku, s výnimkou finančných činností (-)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76E1" w:rsidRPr="009476E1" w:rsidRDefault="009476E1" w:rsidP="009476E1">
            <w:pPr>
              <w:spacing w:after="0" w:line="240" w:lineRule="auto"/>
              <w:jc w:val="right"/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</w:pPr>
            <w:r w:rsidRPr="009476E1"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76E1" w:rsidRPr="009476E1" w:rsidRDefault="009476E1" w:rsidP="009476E1">
            <w:pPr>
              <w:spacing w:after="0" w:line="240" w:lineRule="auto"/>
              <w:jc w:val="right"/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</w:pPr>
            <w:r w:rsidRPr="009476E1"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  <w:t>0</w:t>
            </w:r>
          </w:p>
        </w:tc>
      </w:tr>
      <w:tr w:rsidR="009476E1" w:rsidRPr="009476E1" w:rsidTr="009476E1">
        <w:trPr>
          <w:trHeight w:val="225"/>
        </w:trPr>
        <w:tc>
          <w:tcPr>
            <w:tcW w:w="73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76E1" w:rsidRPr="009476E1" w:rsidRDefault="009476E1" w:rsidP="009476E1">
            <w:pPr>
              <w:spacing w:after="0" w:line="240" w:lineRule="auto"/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</w:pPr>
            <w:r w:rsidRPr="009476E1"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  <w:t>Peňažné toky z prevádzkovej činnosti (+/-), (súčet A1. až A. 6.)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76E1" w:rsidRPr="009476E1" w:rsidRDefault="009476E1" w:rsidP="009476E1">
            <w:pPr>
              <w:spacing w:after="0" w:line="240" w:lineRule="auto"/>
              <w:jc w:val="right"/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</w:pPr>
            <w:r w:rsidRPr="009476E1"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  <w:t>790 729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76E1" w:rsidRPr="009476E1" w:rsidRDefault="009476E1" w:rsidP="009476E1">
            <w:pPr>
              <w:spacing w:after="0" w:line="240" w:lineRule="auto"/>
              <w:jc w:val="right"/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</w:pPr>
            <w:r w:rsidRPr="009476E1"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  <w:t>356 671</w:t>
            </w:r>
          </w:p>
        </w:tc>
      </w:tr>
      <w:tr w:rsidR="009476E1" w:rsidRPr="009476E1" w:rsidTr="009476E1">
        <w:trPr>
          <w:trHeight w:val="225"/>
        </w:trPr>
        <w:tc>
          <w:tcPr>
            <w:tcW w:w="73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76E1" w:rsidRPr="009476E1" w:rsidRDefault="009476E1" w:rsidP="009476E1">
            <w:pPr>
              <w:spacing w:after="0" w:line="240" w:lineRule="auto"/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</w:pPr>
            <w:r w:rsidRPr="009476E1"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  <w:t>Výdavky na daň z príjmov s výnimkou investičných činností alebo činností (-/+)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76E1" w:rsidRPr="009476E1" w:rsidRDefault="009476E1" w:rsidP="009476E1">
            <w:pPr>
              <w:spacing w:after="0" w:line="240" w:lineRule="auto"/>
              <w:jc w:val="right"/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</w:pPr>
            <w:r w:rsidRPr="009476E1"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  <w:t>-41 390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76E1" w:rsidRPr="009476E1" w:rsidRDefault="009476E1" w:rsidP="009476E1">
            <w:pPr>
              <w:spacing w:after="0" w:line="240" w:lineRule="auto"/>
              <w:jc w:val="right"/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</w:pPr>
            <w:r w:rsidRPr="009476E1"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  <w:t>-20 172</w:t>
            </w:r>
          </w:p>
        </w:tc>
      </w:tr>
      <w:tr w:rsidR="009476E1" w:rsidRPr="009476E1" w:rsidTr="009476E1">
        <w:trPr>
          <w:trHeight w:val="225"/>
        </w:trPr>
        <w:tc>
          <w:tcPr>
            <w:tcW w:w="73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76E1" w:rsidRPr="009476E1" w:rsidRDefault="009476E1" w:rsidP="009476E1">
            <w:pPr>
              <w:spacing w:after="0" w:line="240" w:lineRule="auto"/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</w:pPr>
            <w:r w:rsidRPr="009476E1"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  <w:t>Príjmy mimoriadneho charakteru vzťahujúce sa na prevádzkovú činnosť (+)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76E1" w:rsidRPr="009476E1" w:rsidRDefault="009476E1" w:rsidP="009476E1">
            <w:pPr>
              <w:spacing w:after="0" w:line="240" w:lineRule="auto"/>
              <w:jc w:val="right"/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</w:pPr>
            <w:r w:rsidRPr="009476E1"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76E1" w:rsidRPr="009476E1" w:rsidRDefault="009476E1" w:rsidP="009476E1">
            <w:pPr>
              <w:spacing w:after="0" w:line="240" w:lineRule="auto"/>
              <w:jc w:val="right"/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</w:pPr>
            <w:r w:rsidRPr="009476E1"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  <w:t>0</w:t>
            </w:r>
          </w:p>
        </w:tc>
      </w:tr>
      <w:tr w:rsidR="009476E1" w:rsidRPr="009476E1" w:rsidTr="009476E1">
        <w:trPr>
          <w:trHeight w:val="225"/>
        </w:trPr>
        <w:tc>
          <w:tcPr>
            <w:tcW w:w="73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76E1" w:rsidRPr="009476E1" w:rsidRDefault="009476E1" w:rsidP="009476E1">
            <w:pPr>
              <w:spacing w:after="0" w:line="240" w:lineRule="auto"/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</w:pPr>
            <w:r w:rsidRPr="009476E1"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  <w:t>Výdavky mimoriadneho charakteru vzťahujúce sa na prevádzkovú činnosť (-)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76E1" w:rsidRPr="009476E1" w:rsidRDefault="009476E1" w:rsidP="009476E1">
            <w:pPr>
              <w:spacing w:after="0" w:line="240" w:lineRule="auto"/>
              <w:jc w:val="right"/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</w:pPr>
            <w:r w:rsidRPr="009476E1"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76E1" w:rsidRPr="009476E1" w:rsidRDefault="009476E1" w:rsidP="009476E1">
            <w:pPr>
              <w:spacing w:after="0" w:line="240" w:lineRule="auto"/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</w:pPr>
            <w:r w:rsidRPr="009476E1"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  <w:t> </w:t>
            </w:r>
          </w:p>
        </w:tc>
      </w:tr>
      <w:tr w:rsidR="009476E1" w:rsidRPr="009476E1" w:rsidTr="009476E1">
        <w:trPr>
          <w:trHeight w:val="225"/>
        </w:trPr>
        <w:tc>
          <w:tcPr>
            <w:tcW w:w="73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76E1" w:rsidRPr="009476E1" w:rsidRDefault="009476E1" w:rsidP="009476E1">
            <w:pPr>
              <w:spacing w:after="0" w:line="240" w:lineRule="auto"/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</w:pPr>
            <w:r w:rsidRPr="009476E1"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  <w:t>Čistý peňažné toky z prevádzkovej činnosti (súčet A1. až A.. 9.)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76E1" w:rsidRPr="009476E1" w:rsidRDefault="009476E1" w:rsidP="009476E1">
            <w:pPr>
              <w:spacing w:after="0" w:line="240" w:lineRule="auto"/>
              <w:jc w:val="right"/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</w:pPr>
            <w:r w:rsidRPr="009476E1"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  <w:t>749 339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76E1" w:rsidRPr="009476E1" w:rsidRDefault="009476E1" w:rsidP="009476E1">
            <w:pPr>
              <w:spacing w:after="0" w:line="240" w:lineRule="auto"/>
              <w:jc w:val="right"/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</w:pPr>
            <w:r w:rsidRPr="009476E1"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  <w:t>336 499</w:t>
            </w:r>
          </w:p>
        </w:tc>
      </w:tr>
      <w:tr w:rsidR="009476E1" w:rsidRPr="009476E1" w:rsidTr="009476E1">
        <w:trPr>
          <w:trHeight w:val="225"/>
        </w:trPr>
        <w:tc>
          <w:tcPr>
            <w:tcW w:w="73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76E1" w:rsidRPr="009476E1" w:rsidRDefault="009476E1" w:rsidP="009476E1">
            <w:pPr>
              <w:spacing w:after="0" w:line="240" w:lineRule="auto"/>
              <w:rPr>
                <w:rFonts w:ascii="Arial CE" w:eastAsia="Times New Roman" w:hAnsi="Arial CE" w:cs="Times New Roman"/>
                <w:b/>
                <w:bCs/>
                <w:sz w:val="16"/>
                <w:szCs w:val="16"/>
                <w:lang w:eastAsia="sk-SK"/>
              </w:rPr>
            </w:pPr>
            <w:r w:rsidRPr="009476E1">
              <w:rPr>
                <w:rFonts w:ascii="Arial CE" w:eastAsia="Times New Roman" w:hAnsi="Arial CE" w:cs="Times New Roman"/>
                <w:b/>
                <w:bCs/>
                <w:sz w:val="16"/>
                <w:szCs w:val="16"/>
                <w:lang w:eastAsia="sk-SK"/>
              </w:rPr>
              <w:t>-- Peňažné toky z investičných činností --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76E1" w:rsidRPr="009476E1" w:rsidRDefault="009476E1" w:rsidP="009476E1">
            <w:pPr>
              <w:spacing w:after="0" w:line="240" w:lineRule="auto"/>
              <w:rPr>
                <w:rFonts w:ascii="Arial CE" w:eastAsia="Times New Roman" w:hAnsi="Arial CE" w:cs="Times New Roman"/>
                <w:b/>
                <w:bCs/>
                <w:sz w:val="16"/>
                <w:szCs w:val="16"/>
                <w:lang w:eastAsia="sk-SK"/>
              </w:rPr>
            </w:pPr>
            <w:r w:rsidRPr="009476E1">
              <w:rPr>
                <w:rFonts w:ascii="Arial CE" w:eastAsia="Times New Roman" w:hAnsi="Arial CE" w:cs="Times New Roman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76E1" w:rsidRPr="009476E1" w:rsidRDefault="009476E1" w:rsidP="009476E1">
            <w:pPr>
              <w:spacing w:after="0" w:line="240" w:lineRule="auto"/>
              <w:rPr>
                <w:rFonts w:ascii="Arial CE" w:eastAsia="Times New Roman" w:hAnsi="Arial CE" w:cs="Times New Roman"/>
                <w:b/>
                <w:bCs/>
                <w:sz w:val="16"/>
                <w:szCs w:val="16"/>
                <w:lang w:eastAsia="sk-SK"/>
              </w:rPr>
            </w:pPr>
            <w:r w:rsidRPr="009476E1">
              <w:rPr>
                <w:rFonts w:ascii="Arial CE" w:eastAsia="Times New Roman" w:hAnsi="Arial CE" w:cs="Times New Roman"/>
                <w:b/>
                <w:bCs/>
                <w:sz w:val="16"/>
                <w:szCs w:val="16"/>
                <w:lang w:eastAsia="sk-SK"/>
              </w:rPr>
              <w:t> </w:t>
            </w:r>
          </w:p>
        </w:tc>
      </w:tr>
      <w:tr w:rsidR="009476E1" w:rsidRPr="009476E1" w:rsidTr="009476E1">
        <w:trPr>
          <w:trHeight w:val="225"/>
        </w:trPr>
        <w:tc>
          <w:tcPr>
            <w:tcW w:w="73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76E1" w:rsidRPr="009476E1" w:rsidRDefault="009476E1" w:rsidP="009476E1">
            <w:pPr>
              <w:spacing w:after="0" w:line="240" w:lineRule="auto"/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</w:pPr>
            <w:r w:rsidRPr="009476E1"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  <w:t>Výdavky na obstaranie dlhodobého nehmotného majetku (-)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76E1" w:rsidRPr="009476E1" w:rsidRDefault="009476E1" w:rsidP="009476E1">
            <w:pPr>
              <w:spacing w:after="0" w:line="240" w:lineRule="auto"/>
              <w:jc w:val="right"/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</w:pPr>
            <w:r w:rsidRPr="009476E1"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  <w:t>-15 500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76E1" w:rsidRPr="009476E1" w:rsidRDefault="009476E1" w:rsidP="009476E1">
            <w:pPr>
              <w:spacing w:after="0" w:line="240" w:lineRule="auto"/>
              <w:jc w:val="right"/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</w:pPr>
            <w:r w:rsidRPr="009476E1"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  <w:t>-9 435</w:t>
            </w:r>
          </w:p>
        </w:tc>
      </w:tr>
      <w:tr w:rsidR="009476E1" w:rsidRPr="009476E1" w:rsidTr="009476E1">
        <w:trPr>
          <w:trHeight w:val="225"/>
        </w:trPr>
        <w:tc>
          <w:tcPr>
            <w:tcW w:w="73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76E1" w:rsidRPr="009476E1" w:rsidRDefault="009476E1" w:rsidP="009476E1">
            <w:pPr>
              <w:spacing w:after="0" w:line="240" w:lineRule="auto"/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</w:pPr>
            <w:r w:rsidRPr="009476E1"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  <w:t>Výdavky na obstaranie dlhodobého hmotného majetku (-)1)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76E1" w:rsidRPr="009476E1" w:rsidRDefault="009476E1" w:rsidP="009476E1">
            <w:pPr>
              <w:spacing w:after="0" w:line="240" w:lineRule="auto"/>
              <w:jc w:val="right"/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</w:pPr>
            <w:r w:rsidRPr="009476E1"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  <w:t>-755 247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76E1" w:rsidRPr="009476E1" w:rsidRDefault="009476E1" w:rsidP="009476E1">
            <w:pPr>
              <w:spacing w:after="0" w:line="240" w:lineRule="auto"/>
              <w:jc w:val="right"/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</w:pPr>
            <w:r w:rsidRPr="009476E1"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  <w:t>-379 709</w:t>
            </w:r>
          </w:p>
        </w:tc>
      </w:tr>
      <w:tr w:rsidR="009476E1" w:rsidRPr="009476E1" w:rsidTr="009476E1">
        <w:trPr>
          <w:trHeight w:val="225"/>
        </w:trPr>
        <w:tc>
          <w:tcPr>
            <w:tcW w:w="73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76E1" w:rsidRPr="009476E1" w:rsidRDefault="009476E1" w:rsidP="009476E1">
            <w:pPr>
              <w:spacing w:after="0" w:line="240" w:lineRule="auto"/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</w:pPr>
            <w:r w:rsidRPr="009476E1"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  <w:t xml:space="preserve">Výdavky na </w:t>
            </w:r>
            <w:proofErr w:type="spellStart"/>
            <w:r w:rsidRPr="009476E1"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  <w:t>obs</w:t>
            </w:r>
            <w:proofErr w:type="spellEnd"/>
            <w:r w:rsidRPr="009476E1"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  <w:t>. dlhodobých CP a podielov s výnimkou peňažných ekvivalentov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76E1" w:rsidRPr="009476E1" w:rsidRDefault="009476E1" w:rsidP="009476E1">
            <w:pPr>
              <w:spacing w:after="0" w:line="240" w:lineRule="auto"/>
              <w:jc w:val="right"/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</w:pPr>
            <w:r w:rsidRPr="009476E1"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76E1" w:rsidRPr="009476E1" w:rsidRDefault="009476E1" w:rsidP="009476E1">
            <w:pPr>
              <w:spacing w:after="0" w:line="240" w:lineRule="auto"/>
              <w:jc w:val="right"/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</w:pPr>
            <w:r w:rsidRPr="009476E1"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  <w:t>0</w:t>
            </w:r>
          </w:p>
        </w:tc>
      </w:tr>
      <w:tr w:rsidR="009476E1" w:rsidRPr="009476E1" w:rsidTr="009476E1">
        <w:trPr>
          <w:trHeight w:val="225"/>
        </w:trPr>
        <w:tc>
          <w:tcPr>
            <w:tcW w:w="73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76E1" w:rsidRPr="009476E1" w:rsidRDefault="009476E1" w:rsidP="009476E1">
            <w:pPr>
              <w:spacing w:after="0" w:line="240" w:lineRule="auto"/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</w:pPr>
            <w:r w:rsidRPr="009476E1"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  <w:t>Príjmy z predaja dlhodobého nehmotného majetku (+)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76E1" w:rsidRPr="009476E1" w:rsidRDefault="009476E1" w:rsidP="009476E1">
            <w:pPr>
              <w:spacing w:after="0" w:line="240" w:lineRule="auto"/>
              <w:jc w:val="right"/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</w:pPr>
            <w:r w:rsidRPr="009476E1"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76E1" w:rsidRPr="009476E1" w:rsidRDefault="009476E1" w:rsidP="009476E1">
            <w:pPr>
              <w:spacing w:after="0" w:line="240" w:lineRule="auto"/>
              <w:jc w:val="right"/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</w:pPr>
            <w:r w:rsidRPr="009476E1"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  <w:t>0</w:t>
            </w:r>
          </w:p>
        </w:tc>
      </w:tr>
      <w:tr w:rsidR="009476E1" w:rsidRPr="009476E1" w:rsidTr="009476E1">
        <w:trPr>
          <w:trHeight w:val="225"/>
        </w:trPr>
        <w:tc>
          <w:tcPr>
            <w:tcW w:w="73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76E1" w:rsidRPr="009476E1" w:rsidRDefault="009476E1" w:rsidP="009476E1">
            <w:pPr>
              <w:spacing w:after="0" w:line="240" w:lineRule="auto"/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</w:pPr>
            <w:r w:rsidRPr="009476E1"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  <w:t>Príjmy z predaja dlhodobého hmotného majetku (+)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76E1" w:rsidRPr="009476E1" w:rsidRDefault="009476E1" w:rsidP="009476E1">
            <w:pPr>
              <w:spacing w:after="0" w:line="240" w:lineRule="auto"/>
              <w:jc w:val="right"/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</w:pPr>
            <w:r w:rsidRPr="009476E1"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  <w:t>44 839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76E1" w:rsidRPr="009476E1" w:rsidRDefault="009476E1" w:rsidP="009476E1">
            <w:pPr>
              <w:spacing w:after="0" w:line="240" w:lineRule="auto"/>
              <w:jc w:val="right"/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</w:pPr>
            <w:r w:rsidRPr="009476E1"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  <w:t>5 525</w:t>
            </w:r>
          </w:p>
        </w:tc>
      </w:tr>
      <w:tr w:rsidR="009476E1" w:rsidRPr="009476E1" w:rsidTr="009476E1">
        <w:trPr>
          <w:trHeight w:val="225"/>
        </w:trPr>
        <w:tc>
          <w:tcPr>
            <w:tcW w:w="73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76E1" w:rsidRPr="009476E1" w:rsidRDefault="009476E1" w:rsidP="009476E1">
            <w:pPr>
              <w:spacing w:after="0" w:line="240" w:lineRule="auto"/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</w:pPr>
            <w:r w:rsidRPr="009476E1"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  <w:t>Príjmy z predaja dlhodobých CP s výnimkou cenných papierov peňažných ekvivalentov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76E1" w:rsidRPr="009476E1" w:rsidRDefault="009476E1" w:rsidP="009476E1">
            <w:pPr>
              <w:spacing w:after="0" w:line="240" w:lineRule="auto"/>
              <w:jc w:val="right"/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</w:pPr>
            <w:r w:rsidRPr="009476E1"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76E1" w:rsidRPr="009476E1" w:rsidRDefault="009476E1" w:rsidP="009476E1">
            <w:pPr>
              <w:spacing w:after="0" w:line="240" w:lineRule="auto"/>
              <w:jc w:val="right"/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</w:pPr>
            <w:r w:rsidRPr="009476E1"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  <w:t>0</w:t>
            </w:r>
          </w:p>
        </w:tc>
      </w:tr>
      <w:tr w:rsidR="009476E1" w:rsidRPr="009476E1" w:rsidTr="009476E1">
        <w:trPr>
          <w:trHeight w:val="225"/>
        </w:trPr>
        <w:tc>
          <w:tcPr>
            <w:tcW w:w="73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76E1" w:rsidRPr="009476E1" w:rsidRDefault="009476E1" w:rsidP="009476E1">
            <w:pPr>
              <w:spacing w:after="0" w:line="240" w:lineRule="auto"/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</w:pPr>
            <w:r w:rsidRPr="009476E1"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  <w:t>Výdavky na dlhodobé pôžičky účtovnej jednotke, ktorá je súčasťou konsolidovaného celku (-)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76E1" w:rsidRPr="009476E1" w:rsidRDefault="009476E1" w:rsidP="009476E1">
            <w:pPr>
              <w:spacing w:after="0" w:line="240" w:lineRule="auto"/>
              <w:jc w:val="right"/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</w:pPr>
            <w:r w:rsidRPr="009476E1"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76E1" w:rsidRPr="009476E1" w:rsidRDefault="009476E1" w:rsidP="009476E1">
            <w:pPr>
              <w:spacing w:after="0" w:line="240" w:lineRule="auto"/>
              <w:jc w:val="right"/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</w:pPr>
            <w:r w:rsidRPr="009476E1"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  <w:t>0</w:t>
            </w:r>
          </w:p>
        </w:tc>
      </w:tr>
      <w:tr w:rsidR="009476E1" w:rsidRPr="009476E1" w:rsidTr="009476E1">
        <w:trPr>
          <w:trHeight w:val="225"/>
        </w:trPr>
        <w:tc>
          <w:tcPr>
            <w:tcW w:w="73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76E1" w:rsidRPr="009476E1" w:rsidRDefault="009476E1" w:rsidP="009476E1">
            <w:pPr>
              <w:spacing w:after="0" w:line="240" w:lineRule="auto"/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</w:pPr>
            <w:r w:rsidRPr="009476E1"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  <w:t xml:space="preserve">Príjmy zo splácania dlhodobých pôžičiek inej účtovnej jednotke, ktorá je súčasťou </w:t>
            </w:r>
            <w:proofErr w:type="spellStart"/>
            <w:r w:rsidRPr="009476E1"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  <w:t>kons</w:t>
            </w:r>
            <w:proofErr w:type="spellEnd"/>
            <w:r w:rsidRPr="009476E1"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  <w:t>. celku (+)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76E1" w:rsidRPr="009476E1" w:rsidRDefault="009476E1" w:rsidP="009476E1">
            <w:pPr>
              <w:spacing w:after="0" w:line="240" w:lineRule="auto"/>
              <w:jc w:val="right"/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</w:pPr>
            <w:r w:rsidRPr="009476E1"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76E1" w:rsidRPr="009476E1" w:rsidRDefault="009476E1" w:rsidP="009476E1">
            <w:pPr>
              <w:spacing w:after="0" w:line="240" w:lineRule="auto"/>
              <w:jc w:val="right"/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</w:pPr>
            <w:r w:rsidRPr="009476E1"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  <w:t>0</w:t>
            </w:r>
          </w:p>
        </w:tc>
      </w:tr>
      <w:tr w:rsidR="009476E1" w:rsidRPr="009476E1" w:rsidTr="009476E1">
        <w:trPr>
          <w:trHeight w:val="225"/>
        </w:trPr>
        <w:tc>
          <w:tcPr>
            <w:tcW w:w="73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76E1" w:rsidRPr="009476E1" w:rsidRDefault="009476E1" w:rsidP="009476E1">
            <w:pPr>
              <w:spacing w:after="0" w:line="240" w:lineRule="auto"/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</w:pPr>
            <w:r w:rsidRPr="009476E1"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  <w:t>Výdavky na DD pôžičky poskytnuté tretím osobám (-)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76E1" w:rsidRPr="009476E1" w:rsidRDefault="009476E1" w:rsidP="009476E1">
            <w:pPr>
              <w:spacing w:after="0" w:line="240" w:lineRule="auto"/>
              <w:jc w:val="right"/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</w:pPr>
            <w:r w:rsidRPr="009476E1"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76E1" w:rsidRPr="009476E1" w:rsidRDefault="009476E1" w:rsidP="009476E1">
            <w:pPr>
              <w:spacing w:after="0" w:line="240" w:lineRule="auto"/>
              <w:jc w:val="right"/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</w:pPr>
            <w:r w:rsidRPr="009476E1"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  <w:t>0</w:t>
            </w:r>
          </w:p>
        </w:tc>
      </w:tr>
      <w:tr w:rsidR="009476E1" w:rsidRPr="009476E1" w:rsidTr="009476E1">
        <w:trPr>
          <w:trHeight w:val="225"/>
        </w:trPr>
        <w:tc>
          <w:tcPr>
            <w:tcW w:w="73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76E1" w:rsidRPr="009476E1" w:rsidRDefault="009476E1" w:rsidP="009476E1">
            <w:pPr>
              <w:spacing w:after="0" w:line="240" w:lineRule="auto"/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</w:pPr>
            <w:r w:rsidRPr="009476E1"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  <w:t>Príjmy zo splácania pôžičiek tretím osobám (+)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76E1" w:rsidRPr="009476E1" w:rsidRDefault="009476E1" w:rsidP="009476E1">
            <w:pPr>
              <w:spacing w:after="0" w:line="240" w:lineRule="auto"/>
              <w:jc w:val="right"/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</w:pPr>
            <w:r w:rsidRPr="009476E1"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76E1" w:rsidRPr="009476E1" w:rsidRDefault="009476E1" w:rsidP="009476E1">
            <w:pPr>
              <w:spacing w:after="0" w:line="240" w:lineRule="auto"/>
              <w:jc w:val="right"/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</w:pPr>
            <w:r w:rsidRPr="009476E1"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  <w:t>0</w:t>
            </w:r>
          </w:p>
        </w:tc>
      </w:tr>
      <w:tr w:rsidR="009476E1" w:rsidRPr="009476E1" w:rsidTr="009476E1">
        <w:trPr>
          <w:trHeight w:val="225"/>
        </w:trPr>
        <w:tc>
          <w:tcPr>
            <w:tcW w:w="73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76E1" w:rsidRPr="009476E1" w:rsidRDefault="009476E1" w:rsidP="009476E1">
            <w:pPr>
              <w:spacing w:after="0" w:line="240" w:lineRule="auto"/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</w:pPr>
            <w:r w:rsidRPr="009476E1"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  <w:t>Príjmy z prenájmu súboru hnuteľného a nehnuteľného maj. odpisovaného nájomcom (+)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76E1" w:rsidRPr="009476E1" w:rsidRDefault="009476E1" w:rsidP="009476E1">
            <w:pPr>
              <w:spacing w:after="0" w:line="240" w:lineRule="auto"/>
              <w:jc w:val="right"/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</w:pPr>
            <w:r w:rsidRPr="009476E1"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76E1" w:rsidRPr="009476E1" w:rsidRDefault="009476E1" w:rsidP="009476E1">
            <w:pPr>
              <w:spacing w:after="0" w:line="240" w:lineRule="auto"/>
              <w:jc w:val="right"/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</w:pPr>
            <w:r w:rsidRPr="009476E1"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  <w:t>0</w:t>
            </w:r>
          </w:p>
        </w:tc>
      </w:tr>
      <w:tr w:rsidR="009476E1" w:rsidRPr="009476E1" w:rsidTr="009476E1">
        <w:trPr>
          <w:trHeight w:val="225"/>
        </w:trPr>
        <w:tc>
          <w:tcPr>
            <w:tcW w:w="73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76E1" w:rsidRPr="009476E1" w:rsidRDefault="009476E1" w:rsidP="009476E1">
            <w:pPr>
              <w:spacing w:after="0" w:line="240" w:lineRule="auto"/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</w:pPr>
            <w:r w:rsidRPr="009476E1"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  <w:t>Prijaté úroky, s výnimkou tých, ktoré sa začleňujú do prevádzkových činností (+)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76E1" w:rsidRPr="009476E1" w:rsidRDefault="009476E1" w:rsidP="009476E1">
            <w:pPr>
              <w:spacing w:after="0" w:line="240" w:lineRule="auto"/>
              <w:jc w:val="right"/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</w:pPr>
            <w:r w:rsidRPr="009476E1"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76E1" w:rsidRPr="009476E1" w:rsidRDefault="009476E1" w:rsidP="009476E1">
            <w:pPr>
              <w:spacing w:after="0" w:line="240" w:lineRule="auto"/>
              <w:jc w:val="right"/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</w:pPr>
            <w:r w:rsidRPr="009476E1"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  <w:t>0</w:t>
            </w:r>
          </w:p>
        </w:tc>
      </w:tr>
      <w:tr w:rsidR="009476E1" w:rsidRPr="009476E1" w:rsidTr="009476E1">
        <w:trPr>
          <w:trHeight w:val="225"/>
        </w:trPr>
        <w:tc>
          <w:tcPr>
            <w:tcW w:w="73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76E1" w:rsidRPr="009476E1" w:rsidRDefault="009476E1" w:rsidP="009476E1">
            <w:pPr>
              <w:spacing w:after="0" w:line="240" w:lineRule="auto"/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</w:pPr>
            <w:r w:rsidRPr="009476E1"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  <w:t>Príjmy z dividend a iných podielov na zisku, s výnimkou začlenených do prevádzkových činností (+)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76E1" w:rsidRPr="009476E1" w:rsidRDefault="009476E1" w:rsidP="009476E1">
            <w:pPr>
              <w:spacing w:after="0" w:line="240" w:lineRule="auto"/>
              <w:jc w:val="right"/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</w:pPr>
            <w:r w:rsidRPr="009476E1"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76E1" w:rsidRPr="009476E1" w:rsidRDefault="009476E1" w:rsidP="009476E1">
            <w:pPr>
              <w:spacing w:after="0" w:line="240" w:lineRule="auto"/>
              <w:jc w:val="right"/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</w:pPr>
            <w:r w:rsidRPr="009476E1"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  <w:t>0</w:t>
            </w:r>
          </w:p>
        </w:tc>
      </w:tr>
      <w:tr w:rsidR="009476E1" w:rsidRPr="009476E1" w:rsidTr="009476E1">
        <w:trPr>
          <w:trHeight w:val="225"/>
        </w:trPr>
        <w:tc>
          <w:tcPr>
            <w:tcW w:w="73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76E1" w:rsidRPr="009476E1" w:rsidRDefault="009476E1" w:rsidP="009476E1">
            <w:pPr>
              <w:spacing w:after="0" w:line="240" w:lineRule="auto"/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</w:pPr>
            <w:r w:rsidRPr="009476E1"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  <w:t>Výdavky súvisiace s derivátmi okrem obchodovania a finančnej činnosti (-)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76E1" w:rsidRPr="009476E1" w:rsidRDefault="009476E1" w:rsidP="009476E1">
            <w:pPr>
              <w:spacing w:after="0" w:line="240" w:lineRule="auto"/>
              <w:jc w:val="right"/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</w:pPr>
            <w:r w:rsidRPr="009476E1"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76E1" w:rsidRPr="009476E1" w:rsidRDefault="009476E1" w:rsidP="009476E1">
            <w:pPr>
              <w:spacing w:after="0" w:line="240" w:lineRule="auto"/>
              <w:jc w:val="right"/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</w:pPr>
            <w:r w:rsidRPr="009476E1"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  <w:t>0</w:t>
            </w:r>
          </w:p>
        </w:tc>
      </w:tr>
      <w:tr w:rsidR="009476E1" w:rsidRPr="009476E1" w:rsidTr="009476E1">
        <w:trPr>
          <w:trHeight w:val="225"/>
        </w:trPr>
        <w:tc>
          <w:tcPr>
            <w:tcW w:w="73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76E1" w:rsidRPr="009476E1" w:rsidRDefault="009476E1" w:rsidP="009476E1">
            <w:pPr>
              <w:spacing w:after="0" w:line="240" w:lineRule="auto"/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</w:pPr>
            <w:r w:rsidRPr="009476E1"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  <w:t>Príjmy súvisiace s derivátmi okrem obchodovania a finančnej činnosti (+)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76E1" w:rsidRPr="009476E1" w:rsidRDefault="009476E1" w:rsidP="009476E1">
            <w:pPr>
              <w:spacing w:after="0" w:line="240" w:lineRule="auto"/>
              <w:jc w:val="right"/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</w:pPr>
            <w:r w:rsidRPr="009476E1"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76E1" w:rsidRPr="009476E1" w:rsidRDefault="009476E1" w:rsidP="009476E1">
            <w:pPr>
              <w:spacing w:after="0" w:line="240" w:lineRule="auto"/>
              <w:jc w:val="right"/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</w:pPr>
            <w:r w:rsidRPr="009476E1"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  <w:t>0</w:t>
            </w:r>
          </w:p>
        </w:tc>
      </w:tr>
      <w:tr w:rsidR="009476E1" w:rsidRPr="009476E1" w:rsidTr="009476E1">
        <w:trPr>
          <w:trHeight w:val="225"/>
        </w:trPr>
        <w:tc>
          <w:tcPr>
            <w:tcW w:w="73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76E1" w:rsidRPr="009476E1" w:rsidRDefault="009476E1" w:rsidP="009476E1">
            <w:pPr>
              <w:spacing w:after="0" w:line="240" w:lineRule="auto"/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</w:pPr>
            <w:r w:rsidRPr="009476E1"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  <w:t>Výdavky na daň z príjmov účtovnej jednotky, ak je ju možné začleniť do investičných činností (-)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76E1" w:rsidRPr="009476E1" w:rsidRDefault="009476E1" w:rsidP="009476E1">
            <w:pPr>
              <w:spacing w:after="0" w:line="240" w:lineRule="auto"/>
              <w:jc w:val="right"/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</w:pPr>
            <w:r w:rsidRPr="009476E1"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76E1" w:rsidRPr="009476E1" w:rsidRDefault="009476E1" w:rsidP="009476E1">
            <w:pPr>
              <w:spacing w:after="0" w:line="240" w:lineRule="auto"/>
              <w:jc w:val="right"/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</w:pPr>
            <w:r w:rsidRPr="009476E1"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  <w:t>0</w:t>
            </w:r>
          </w:p>
        </w:tc>
      </w:tr>
      <w:tr w:rsidR="009476E1" w:rsidRPr="009476E1" w:rsidTr="009476E1">
        <w:trPr>
          <w:trHeight w:val="225"/>
        </w:trPr>
        <w:tc>
          <w:tcPr>
            <w:tcW w:w="73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76E1" w:rsidRPr="009476E1" w:rsidRDefault="009476E1" w:rsidP="009476E1">
            <w:pPr>
              <w:spacing w:after="0" w:line="240" w:lineRule="auto"/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</w:pPr>
            <w:r w:rsidRPr="009476E1"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  <w:t>Príjmy mimoriadneho charakteru vzťahujúce sa na investičnú činnosť (+)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76E1" w:rsidRPr="009476E1" w:rsidRDefault="009476E1" w:rsidP="009476E1">
            <w:pPr>
              <w:spacing w:after="0" w:line="240" w:lineRule="auto"/>
              <w:jc w:val="right"/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</w:pPr>
            <w:r w:rsidRPr="009476E1"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76E1" w:rsidRPr="009476E1" w:rsidRDefault="009476E1" w:rsidP="009476E1">
            <w:pPr>
              <w:spacing w:after="0" w:line="240" w:lineRule="auto"/>
              <w:jc w:val="right"/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</w:pPr>
            <w:r w:rsidRPr="009476E1"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  <w:t>0</w:t>
            </w:r>
          </w:p>
        </w:tc>
      </w:tr>
      <w:tr w:rsidR="009476E1" w:rsidRPr="009476E1" w:rsidTr="009476E1">
        <w:trPr>
          <w:trHeight w:val="225"/>
        </w:trPr>
        <w:tc>
          <w:tcPr>
            <w:tcW w:w="73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76E1" w:rsidRPr="009476E1" w:rsidRDefault="009476E1" w:rsidP="009476E1">
            <w:pPr>
              <w:spacing w:after="0" w:line="240" w:lineRule="auto"/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</w:pPr>
            <w:r w:rsidRPr="009476E1"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  <w:t>Výdavky mimoriadneho charakteru vzťahujúce sa na investičnú činnosť (-)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76E1" w:rsidRPr="009476E1" w:rsidRDefault="009476E1" w:rsidP="009476E1">
            <w:pPr>
              <w:spacing w:after="0" w:line="240" w:lineRule="auto"/>
              <w:jc w:val="right"/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</w:pPr>
            <w:r w:rsidRPr="009476E1"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76E1" w:rsidRPr="009476E1" w:rsidRDefault="009476E1" w:rsidP="009476E1">
            <w:pPr>
              <w:spacing w:after="0" w:line="240" w:lineRule="auto"/>
              <w:jc w:val="right"/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</w:pPr>
            <w:r w:rsidRPr="009476E1"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  <w:t>0</w:t>
            </w:r>
          </w:p>
        </w:tc>
      </w:tr>
      <w:tr w:rsidR="009476E1" w:rsidRPr="009476E1" w:rsidTr="009476E1">
        <w:trPr>
          <w:trHeight w:val="225"/>
        </w:trPr>
        <w:tc>
          <w:tcPr>
            <w:tcW w:w="73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76E1" w:rsidRPr="009476E1" w:rsidRDefault="009476E1" w:rsidP="009476E1">
            <w:pPr>
              <w:spacing w:after="0" w:line="240" w:lineRule="auto"/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</w:pPr>
            <w:r w:rsidRPr="009476E1"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  <w:t>Ostatné príjmy vzťahujúce sa na investičnú činnosť (+)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76E1" w:rsidRPr="009476E1" w:rsidRDefault="009476E1" w:rsidP="009476E1">
            <w:pPr>
              <w:spacing w:after="0" w:line="240" w:lineRule="auto"/>
              <w:jc w:val="right"/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</w:pPr>
            <w:r w:rsidRPr="009476E1"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76E1" w:rsidRPr="009476E1" w:rsidRDefault="009476E1" w:rsidP="009476E1">
            <w:pPr>
              <w:spacing w:after="0" w:line="240" w:lineRule="auto"/>
              <w:jc w:val="right"/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</w:pPr>
            <w:r w:rsidRPr="009476E1"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  <w:t>0</w:t>
            </w:r>
          </w:p>
        </w:tc>
      </w:tr>
      <w:tr w:rsidR="009476E1" w:rsidRPr="009476E1" w:rsidTr="009476E1">
        <w:trPr>
          <w:trHeight w:val="225"/>
        </w:trPr>
        <w:tc>
          <w:tcPr>
            <w:tcW w:w="73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76E1" w:rsidRPr="009476E1" w:rsidRDefault="009476E1" w:rsidP="009476E1">
            <w:pPr>
              <w:spacing w:after="0" w:line="240" w:lineRule="auto"/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</w:pPr>
            <w:r w:rsidRPr="009476E1"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  <w:t>Ostatné výdavky vzťahujúce sa na investičnú činnosť (-)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76E1" w:rsidRPr="009476E1" w:rsidRDefault="009476E1" w:rsidP="009476E1">
            <w:pPr>
              <w:spacing w:after="0" w:line="240" w:lineRule="auto"/>
              <w:jc w:val="right"/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</w:pPr>
            <w:r w:rsidRPr="009476E1"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76E1" w:rsidRPr="009476E1" w:rsidRDefault="009476E1" w:rsidP="009476E1">
            <w:pPr>
              <w:spacing w:after="0" w:line="240" w:lineRule="auto"/>
              <w:jc w:val="right"/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</w:pPr>
            <w:r w:rsidRPr="009476E1"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  <w:t>0</w:t>
            </w:r>
          </w:p>
        </w:tc>
      </w:tr>
      <w:tr w:rsidR="009476E1" w:rsidRPr="009476E1" w:rsidTr="009476E1">
        <w:trPr>
          <w:trHeight w:val="225"/>
        </w:trPr>
        <w:tc>
          <w:tcPr>
            <w:tcW w:w="73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76E1" w:rsidRPr="009476E1" w:rsidRDefault="009476E1" w:rsidP="009476E1">
            <w:pPr>
              <w:spacing w:after="0" w:line="240" w:lineRule="auto"/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</w:pPr>
            <w:r w:rsidRPr="009476E1"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  <w:t>Čisté peňažné toky z investičnej činnosti (súčet B. 1. až B. 20.)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76E1" w:rsidRPr="009476E1" w:rsidRDefault="009476E1" w:rsidP="009476E1">
            <w:pPr>
              <w:spacing w:after="0" w:line="240" w:lineRule="auto"/>
              <w:jc w:val="right"/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</w:pPr>
            <w:r w:rsidRPr="009476E1"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  <w:t>-725 908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76E1" w:rsidRPr="009476E1" w:rsidRDefault="009476E1" w:rsidP="009476E1">
            <w:pPr>
              <w:spacing w:after="0" w:line="240" w:lineRule="auto"/>
              <w:jc w:val="right"/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</w:pPr>
            <w:r w:rsidRPr="009476E1"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  <w:t>-383 619</w:t>
            </w:r>
          </w:p>
        </w:tc>
      </w:tr>
      <w:tr w:rsidR="009476E1" w:rsidRPr="009476E1" w:rsidTr="009476E1">
        <w:trPr>
          <w:trHeight w:val="225"/>
        </w:trPr>
        <w:tc>
          <w:tcPr>
            <w:tcW w:w="73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76E1" w:rsidRPr="009476E1" w:rsidRDefault="009476E1" w:rsidP="009476E1">
            <w:pPr>
              <w:spacing w:after="0" w:line="240" w:lineRule="auto"/>
              <w:rPr>
                <w:rFonts w:ascii="Arial CE" w:eastAsia="Times New Roman" w:hAnsi="Arial CE" w:cs="Times New Roman"/>
                <w:b/>
                <w:bCs/>
                <w:sz w:val="16"/>
                <w:szCs w:val="16"/>
                <w:lang w:eastAsia="sk-SK"/>
              </w:rPr>
            </w:pPr>
            <w:r w:rsidRPr="009476E1">
              <w:rPr>
                <w:rFonts w:ascii="Arial CE" w:eastAsia="Times New Roman" w:hAnsi="Arial CE" w:cs="Times New Roman"/>
                <w:b/>
                <w:bCs/>
                <w:sz w:val="16"/>
                <w:szCs w:val="16"/>
                <w:lang w:eastAsia="sk-SK"/>
              </w:rPr>
              <w:t>-- Peňažné toky z finančných činností --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76E1" w:rsidRPr="009476E1" w:rsidRDefault="009476E1" w:rsidP="009476E1">
            <w:pPr>
              <w:spacing w:after="0" w:line="240" w:lineRule="auto"/>
              <w:rPr>
                <w:rFonts w:ascii="Arial CE" w:eastAsia="Times New Roman" w:hAnsi="Arial CE" w:cs="Times New Roman"/>
                <w:b/>
                <w:bCs/>
                <w:sz w:val="16"/>
                <w:szCs w:val="16"/>
                <w:lang w:eastAsia="sk-SK"/>
              </w:rPr>
            </w:pPr>
            <w:r w:rsidRPr="009476E1">
              <w:rPr>
                <w:rFonts w:ascii="Arial CE" w:eastAsia="Times New Roman" w:hAnsi="Arial CE" w:cs="Times New Roman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76E1" w:rsidRPr="009476E1" w:rsidRDefault="009476E1" w:rsidP="009476E1">
            <w:pPr>
              <w:spacing w:after="0" w:line="240" w:lineRule="auto"/>
              <w:rPr>
                <w:rFonts w:ascii="Arial CE" w:eastAsia="Times New Roman" w:hAnsi="Arial CE" w:cs="Times New Roman"/>
                <w:b/>
                <w:bCs/>
                <w:sz w:val="16"/>
                <w:szCs w:val="16"/>
                <w:lang w:eastAsia="sk-SK"/>
              </w:rPr>
            </w:pPr>
            <w:r w:rsidRPr="009476E1">
              <w:rPr>
                <w:rFonts w:ascii="Arial CE" w:eastAsia="Times New Roman" w:hAnsi="Arial CE" w:cs="Times New Roman"/>
                <w:b/>
                <w:bCs/>
                <w:sz w:val="16"/>
                <w:szCs w:val="16"/>
                <w:lang w:eastAsia="sk-SK"/>
              </w:rPr>
              <w:t> </w:t>
            </w:r>
          </w:p>
        </w:tc>
      </w:tr>
      <w:tr w:rsidR="009476E1" w:rsidRPr="009476E1" w:rsidTr="009476E1">
        <w:trPr>
          <w:trHeight w:val="225"/>
        </w:trPr>
        <w:tc>
          <w:tcPr>
            <w:tcW w:w="73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76E1" w:rsidRPr="009476E1" w:rsidRDefault="009476E1" w:rsidP="009476E1">
            <w:pPr>
              <w:spacing w:after="0" w:line="240" w:lineRule="auto"/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</w:pPr>
            <w:r w:rsidRPr="009476E1"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  <w:t>Peňažné toky vo vlastnom imaní (súčet C. 1. 1. až C. 1. 8.)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76E1" w:rsidRPr="009476E1" w:rsidRDefault="009476E1" w:rsidP="009476E1">
            <w:pPr>
              <w:spacing w:after="0" w:line="240" w:lineRule="auto"/>
              <w:jc w:val="right"/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</w:pPr>
            <w:r w:rsidRPr="009476E1"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  <w:t>20 083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76E1" w:rsidRPr="009476E1" w:rsidRDefault="009476E1" w:rsidP="009476E1">
            <w:pPr>
              <w:spacing w:after="0" w:line="240" w:lineRule="auto"/>
              <w:jc w:val="right"/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</w:pPr>
            <w:r w:rsidRPr="009476E1"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  <w:t>0</w:t>
            </w:r>
          </w:p>
        </w:tc>
      </w:tr>
      <w:tr w:rsidR="009476E1" w:rsidRPr="009476E1" w:rsidTr="009476E1">
        <w:trPr>
          <w:trHeight w:val="225"/>
        </w:trPr>
        <w:tc>
          <w:tcPr>
            <w:tcW w:w="73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76E1" w:rsidRPr="009476E1" w:rsidRDefault="009476E1" w:rsidP="009476E1">
            <w:pPr>
              <w:spacing w:after="0" w:line="240" w:lineRule="auto"/>
              <w:outlineLvl w:val="0"/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</w:pPr>
            <w:r w:rsidRPr="009476E1"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  <w:t>Príjmy z upísaných akcií a obchodných podielov (+)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76E1" w:rsidRPr="009476E1" w:rsidRDefault="009476E1" w:rsidP="009476E1">
            <w:pPr>
              <w:spacing w:after="0" w:line="240" w:lineRule="auto"/>
              <w:jc w:val="right"/>
              <w:outlineLvl w:val="0"/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</w:pPr>
            <w:r w:rsidRPr="009476E1"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  <w:t>20 083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76E1" w:rsidRPr="009476E1" w:rsidRDefault="009476E1" w:rsidP="009476E1">
            <w:pPr>
              <w:spacing w:after="0" w:line="240" w:lineRule="auto"/>
              <w:jc w:val="right"/>
              <w:outlineLvl w:val="0"/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</w:pPr>
            <w:r w:rsidRPr="009476E1"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  <w:t>0</w:t>
            </w:r>
          </w:p>
        </w:tc>
      </w:tr>
      <w:tr w:rsidR="009476E1" w:rsidRPr="009476E1" w:rsidTr="009476E1">
        <w:trPr>
          <w:trHeight w:val="225"/>
        </w:trPr>
        <w:tc>
          <w:tcPr>
            <w:tcW w:w="73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76E1" w:rsidRPr="009476E1" w:rsidRDefault="009476E1" w:rsidP="009476E1">
            <w:pPr>
              <w:spacing w:after="0" w:line="240" w:lineRule="auto"/>
              <w:outlineLvl w:val="0"/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</w:pPr>
            <w:r w:rsidRPr="009476E1"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  <w:t>Príjmy z ďalších vkladov do vlastného imania spoločníkmi (+)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76E1" w:rsidRPr="009476E1" w:rsidRDefault="009476E1" w:rsidP="009476E1">
            <w:pPr>
              <w:spacing w:after="0" w:line="240" w:lineRule="auto"/>
              <w:jc w:val="right"/>
              <w:outlineLvl w:val="0"/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</w:pPr>
            <w:r w:rsidRPr="009476E1"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76E1" w:rsidRPr="009476E1" w:rsidRDefault="009476E1" w:rsidP="009476E1">
            <w:pPr>
              <w:spacing w:after="0" w:line="240" w:lineRule="auto"/>
              <w:jc w:val="right"/>
              <w:outlineLvl w:val="0"/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</w:pPr>
            <w:r w:rsidRPr="009476E1"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  <w:t>0</w:t>
            </w:r>
          </w:p>
        </w:tc>
      </w:tr>
      <w:tr w:rsidR="009476E1" w:rsidRPr="009476E1" w:rsidTr="009476E1">
        <w:trPr>
          <w:trHeight w:val="225"/>
        </w:trPr>
        <w:tc>
          <w:tcPr>
            <w:tcW w:w="7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76E1" w:rsidRPr="009476E1" w:rsidRDefault="009476E1" w:rsidP="009476E1">
            <w:pPr>
              <w:spacing w:after="0" w:line="240" w:lineRule="auto"/>
              <w:outlineLvl w:val="0"/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</w:pPr>
            <w:r w:rsidRPr="009476E1"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  <w:lastRenderedPageBreak/>
              <w:t>Prijaté peňažné dary (+)</w:t>
            </w:r>
          </w:p>
        </w:tc>
        <w:tc>
          <w:tcPr>
            <w:tcW w:w="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76E1" w:rsidRPr="009476E1" w:rsidRDefault="009476E1" w:rsidP="009476E1">
            <w:pPr>
              <w:spacing w:after="0" w:line="240" w:lineRule="auto"/>
              <w:jc w:val="right"/>
              <w:outlineLvl w:val="0"/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</w:pPr>
            <w:r w:rsidRPr="009476E1"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76E1" w:rsidRPr="009476E1" w:rsidRDefault="009476E1" w:rsidP="009476E1">
            <w:pPr>
              <w:spacing w:after="0" w:line="240" w:lineRule="auto"/>
              <w:jc w:val="right"/>
              <w:outlineLvl w:val="0"/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</w:pPr>
            <w:r w:rsidRPr="009476E1"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  <w:t>0</w:t>
            </w:r>
          </w:p>
        </w:tc>
      </w:tr>
      <w:tr w:rsidR="009476E1" w:rsidRPr="009476E1" w:rsidTr="009476E1">
        <w:trPr>
          <w:trHeight w:val="225"/>
        </w:trPr>
        <w:tc>
          <w:tcPr>
            <w:tcW w:w="73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76E1" w:rsidRPr="009476E1" w:rsidRDefault="009476E1" w:rsidP="009476E1">
            <w:pPr>
              <w:spacing w:after="0" w:line="240" w:lineRule="auto"/>
              <w:outlineLvl w:val="0"/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</w:pPr>
            <w:r w:rsidRPr="009476E1"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  <w:t>Príjmy z úhrady straty spoločníkmi (+)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76E1" w:rsidRPr="009476E1" w:rsidRDefault="009476E1" w:rsidP="009476E1">
            <w:pPr>
              <w:spacing w:after="0" w:line="240" w:lineRule="auto"/>
              <w:jc w:val="right"/>
              <w:outlineLvl w:val="0"/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</w:pPr>
            <w:r w:rsidRPr="009476E1"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76E1" w:rsidRPr="009476E1" w:rsidRDefault="009476E1" w:rsidP="009476E1">
            <w:pPr>
              <w:spacing w:after="0" w:line="240" w:lineRule="auto"/>
              <w:jc w:val="right"/>
              <w:outlineLvl w:val="0"/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</w:pPr>
            <w:r w:rsidRPr="009476E1"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  <w:t>0</w:t>
            </w:r>
          </w:p>
        </w:tc>
      </w:tr>
      <w:tr w:rsidR="009476E1" w:rsidRPr="009476E1" w:rsidTr="009476E1">
        <w:trPr>
          <w:trHeight w:val="225"/>
        </w:trPr>
        <w:tc>
          <w:tcPr>
            <w:tcW w:w="73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76E1" w:rsidRPr="009476E1" w:rsidRDefault="009476E1" w:rsidP="009476E1">
            <w:pPr>
              <w:spacing w:after="0" w:line="240" w:lineRule="auto"/>
              <w:outlineLvl w:val="0"/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</w:pPr>
            <w:r w:rsidRPr="009476E1"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  <w:t>Výdavky na obstaranie alebo spätné odkúpenie vlastných akcií a obchodných podielov (-)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76E1" w:rsidRPr="009476E1" w:rsidRDefault="009476E1" w:rsidP="009476E1">
            <w:pPr>
              <w:spacing w:after="0" w:line="240" w:lineRule="auto"/>
              <w:jc w:val="right"/>
              <w:outlineLvl w:val="0"/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</w:pPr>
            <w:r w:rsidRPr="009476E1"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76E1" w:rsidRPr="009476E1" w:rsidRDefault="009476E1" w:rsidP="009476E1">
            <w:pPr>
              <w:spacing w:after="0" w:line="240" w:lineRule="auto"/>
              <w:jc w:val="right"/>
              <w:outlineLvl w:val="0"/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</w:pPr>
            <w:r w:rsidRPr="009476E1"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  <w:t>0</w:t>
            </w:r>
          </w:p>
        </w:tc>
      </w:tr>
      <w:tr w:rsidR="009476E1" w:rsidRPr="009476E1" w:rsidTr="009476E1">
        <w:trPr>
          <w:trHeight w:val="225"/>
        </w:trPr>
        <w:tc>
          <w:tcPr>
            <w:tcW w:w="73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76E1" w:rsidRPr="009476E1" w:rsidRDefault="009476E1" w:rsidP="009476E1">
            <w:pPr>
              <w:spacing w:after="0" w:line="240" w:lineRule="auto"/>
              <w:outlineLvl w:val="0"/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</w:pPr>
            <w:r w:rsidRPr="009476E1"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  <w:t>Výdavky spojené so znížením fondov vytvorených účtovnou jednotkou(-)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76E1" w:rsidRPr="009476E1" w:rsidRDefault="009476E1" w:rsidP="009476E1">
            <w:pPr>
              <w:spacing w:after="0" w:line="240" w:lineRule="auto"/>
              <w:jc w:val="right"/>
              <w:outlineLvl w:val="0"/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</w:pPr>
            <w:r w:rsidRPr="009476E1"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76E1" w:rsidRPr="009476E1" w:rsidRDefault="009476E1" w:rsidP="009476E1">
            <w:pPr>
              <w:spacing w:after="0" w:line="240" w:lineRule="auto"/>
              <w:jc w:val="right"/>
              <w:outlineLvl w:val="0"/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</w:pPr>
            <w:r w:rsidRPr="009476E1"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  <w:t>0</w:t>
            </w:r>
          </w:p>
        </w:tc>
      </w:tr>
      <w:tr w:rsidR="009476E1" w:rsidRPr="009476E1" w:rsidTr="009476E1">
        <w:trPr>
          <w:trHeight w:val="225"/>
        </w:trPr>
        <w:tc>
          <w:tcPr>
            <w:tcW w:w="73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76E1" w:rsidRPr="009476E1" w:rsidRDefault="009476E1" w:rsidP="009476E1">
            <w:pPr>
              <w:spacing w:after="0" w:line="240" w:lineRule="auto"/>
              <w:outlineLvl w:val="0"/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</w:pPr>
            <w:r w:rsidRPr="009476E1"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  <w:t>Výdavky na vyplatenie podielu na vlastnom imaní spoločníkmi(-)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76E1" w:rsidRPr="009476E1" w:rsidRDefault="009476E1" w:rsidP="009476E1">
            <w:pPr>
              <w:spacing w:after="0" w:line="240" w:lineRule="auto"/>
              <w:jc w:val="right"/>
              <w:outlineLvl w:val="0"/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</w:pPr>
            <w:r w:rsidRPr="009476E1"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76E1" w:rsidRPr="009476E1" w:rsidRDefault="009476E1" w:rsidP="009476E1">
            <w:pPr>
              <w:spacing w:after="0" w:line="240" w:lineRule="auto"/>
              <w:jc w:val="right"/>
              <w:outlineLvl w:val="0"/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</w:pPr>
            <w:r w:rsidRPr="009476E1"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  <w:t>0</w:t>
            </w:r>
          </w:p>
        </w:tc>
      </w:tr>
      <w:tr w:rsidR="009476E1" w:rsidRPr="009476E1" w:rsidTr="009476E1">
        <w:trPr>
          <w:trHeight w:val="225"/>
        </w:trPr>
        <w:tc>
          <w:tcPr>
            <w:tcW w:w="73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76E1" w:rsidRPr="009476E1" w:rsidRDefault="009476E1" w:rsidP="009476E1">
            <w:pPr>
              <w:spacing w:after="0" w:line="240" w:lineRule="auto"/>
              <w:outlineLvl w:val="0"/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</w:pPr>
            <w:r w:rsidRPr="009476E1"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  <w:t>Výdavky z iných dôvodov, ktoré súvisia so znížením vlastného imania (-)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76E1" w:rsidRPr="009476E1" w:rsidRDefault="009476E1" w:rsidP="009476E1">
            <w:pPr>
              <w:spacing w:after="0" w:line="240" w:lineRule="auto"/>
              <w:jc w:val="right"/>
              <w:outlineLvl w:val="0"/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</w:pPr>
            <w:r w:rsidRPr="009476E1"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76E1" w:rsidRPr="009476E1" w:rsidRDefault="009476E1" w:rsidP="009476E1">
            <w:pPr>
              <w:spacing w:after="0" w:line="240" w:lineRule="auto"/>
              <w:jc w:val="right"/>
              <w:outlineLvl w:val="0"/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</w:pPr>
            <w:r w:rsidRPr="009476E1"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  <w:t>0</w:t>
            </w:r>
          </w:p>
        </w:tc>
      </w:tr>
      <w:tr w:rsidR="009476E1" w:rsidRPr="009476E1" w:rsidTr="009476E1">
        <w:trPr>
          <w:trHeight w:val="225"/>
        </w:trPr>
        <w:tc>
          <w:tcPr>
            <w:tcW w:w="73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76E1" w:rsidRPr="009476E1" w:rsidRDefault="009476E1" w:rsidP="009476E1">
            <w:pPr>
              <w:spacing w:after="0" w:line="240" w:lineRule="auto"/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</w:pPr>
            <w:r w:rsidRPr="009476E1"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  <w:t>Peňažné toky vznikajúce z DD a KD záväzkov z finančnej činnosti (súčet C.2.1. až C.2.10.)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76E1" w:rsidRPr="009476E1" w:rsidRDefault="009476E1" w:rsidP="009476E1">
            <w:pPr>
              <w:spacing w:after="0" w:line="240" w:lineRule="auto"/>
              <w:jc w:val="right"/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</w:pPr>
            <w:r w:rsidRPr="009476E1"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  <w:t>-2 635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76E1" w:rsidRPr="009476E1" w:rsidRDefault="009476E1" w:rsidP="009476E1">
            <w:pPr>
              <w:spacing w:after="0" w:line="240" w:lineRule="auto"/>
              <w:jc w:val="right"/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</w:pPr>
            <w:r w:rsidRPr="009476E1"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  <w:t>-4 868</w:t>
            </w:r>
          </w:p>
        </w:tc>
      </w:tr>
      <w:tr w:rsidR="009476E1" w:rsidRPr="009476E1" w:rsidTr="009476E1">
        <w:trPr>
          <w:trHeight w:val="225"/>
        </w:trPr>
        <w:tc>
          <w:tcPr>
            <w:tcW w:w="73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76E1" w:rsidRPr="009476E1" w:rsidRDefault="009476E1" w:rsidP="009476E1">
            <w:pPr>
              <w:spacing w:after="0" w:line="240" w:lineRule="auto"/>
              <w:outlineLvl w:val="0"/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</w:pPr>
            <w:r w:rsidRPr="009476E1"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  <w:t>Príjmy z emisie dlhových cenných papierov (+)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76E1" w:rsidRPr="009476E1" w:rsidRDefault="009476E1" w:rsidP="009476E1">
            <w:pPr>
              <w:spacing w:after="0" w:line="240" w:lineRule="auto"/>
              <w:jc w:val="right"/>
              <w:outlineLvl w:val="0"/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</w:pPr>
            <w:r w:rsidRPr="009476E1"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76E1" w:rsidRPr="009476E1" w:rsidRDefault="009476E1" w:rsidP="009476E1">
            <w:pPr>
              <w:spacing w:after="0" w:line="240" w:lineRule="auto"/>
              <w:jc w:val="right"/>
              <w:outlineLvl w:val="0"/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</w:pPr>
            <w:r w:rsidRPr="009476E1"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  <w:t>0</w:t>
            </w:r>
          </w:p>
        </w:tc>
      </w:tr>
      <w:tr w:rsidR="009476E1" w:rsidRPr="009476E1" w:rsidTr="009476E1">
        <w:trPr>
          <w:trHeight w:val="225"/>
        </w:trPr>
        <w:tc>
          <w:tcPr>
            <w:tcW w:w="73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76E1" w:rsidRPr="009476E1" w:rsidRDefault="009476E1" w:rsidP="009476E1">
            <w:pPr>
              <w:spacing w:after="0" w:line="240" w:lineRule="auto"/>
              <w:outlineLvl w:val="0"/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</w:pPr>
            <w:r w:rsidRPr="009476E1"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  <w:t>Výdavky na úhradu záväzkov z dlhových cenných papierov (-)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76E1" w:rsidRPr="009476E1" w:rsidRDefault="009476E1" w:rsidP="009476E1">
            <w:pPr>
              <w:spacing w:after="0" w:line="240" w:lineRule="auto"/>
              <w:jc w:val="right"/>
              <w:outlineLvl w:val="0"/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</w:pPr>
            <w:r w:rsidRPr="009476E1"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76E1" w:rsidRPr="009476E1" w:rsidRDefault="009476E1" w:rsidP="009476E1">
            <w:pPr>
              <w:spacing w:after="0" w:line="240" w:lineRule="auto"/>
              <w:jc w:val="right"/>
              <w:outlineLvl w:val="0"/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</w:pPr>
            <w:r w:rsidRPr="009476E1"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  <w:t>0</w:t>
            </w:r>
          </w:p>
        </w:tc>
      </w:tr>
      <w:tr w:rsidR="009476E1" w:rsidRPr="009476E1" w:rsidTr="009476E1">
        <w:trPr>
          <w:trHeight w:val="225"/>
        </w:trPr>
        <w:tc>
          <w:tcPr>
            <w:tcW w:w="73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76E1" w:rsidRPr="009476E1" w:rsidRDefault="009476E1" w:rsidP="009476E1">
            <w:pPr>
              <w:spacing w:after="0" w:line="240" w:lineRule="auto"/>
              <w:outlineLvl w:val="0"/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</w:pPr>
            <w:r w:rsidRPr="009476E1"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  <w:t>Príjmy z úverov od banky okrem úverov, ktoré boli poskytnuté na hlavný predmet činnosti (+)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76E1" w:rsidRPr="009476E1" w:rsidRDefault="009476E1" w:rsidP="009476E1">
            <w:pPr>
              <w:spacing w:after="0" w:line="240" w:lineRule="auto"/>
              <w:jc w:val="right"/>
              <w:outlineLvl w:val="0"/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</w:pPr>
            <w:r w:rsidRPr="009476E1"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76E1" w:rsidRPr="009476E1" w:rsidRDefault="009476E1" w:rsidP="009476E1">
            <w:pPr>
              <w:spacing w:after="0" w:line="240" w:lineRule="auto"/>
              <w:jc w:val="right"/>
              <w:outlineLvl w:val="0"/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</w:pPr>
            <w:r w:rsidRPr="009476E1"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  <w:t>0</w:t>
            </w:r>
          </w:p>
        </w:tc>
      </w:tr>
      <w:tr w:rsidR="009476E1" w:rsidRPr="009476E1" w:rsidTr="009476E1">
        <w:trPr>
          <w:trHeight w:val="225"/>
        </w:trPr>
        <w:tc>
          <w:tcPr>
            <w:tcW w:w="73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76E1" w:rsidRPr="009476E1" w:rsidRDefault="009476E1" w:rsidP="009476E1">
            <w:pPr>
              <w:spacing w:after="0" w:line="240" w:lineRule="auto"/>
              <w:outlineLvl w:val="0"/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</w:pPr>
            <w:r w:rsidRPr="009476E1"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  <w:t>Výdavky na splácanie úverov od banky okrem zabezpečenia hlavného predmetu činnosti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76E1" w:rsidRPr="009476E1" w:rsidRDefault="009476E1" w:rsidP="009476E1">
            <w:pPr>
              <w:spacing w:after="0" w:line="240" w:lineRule="auto"/>
              <w:jc w:val="right"/>
              <w:outlineLvl w:val="0"/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</w:pPr>
            <w:r w:rsidRPr="009476E1"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76E1" w:rsidRPr="009476E1" w:rsidRDefault="009476E1" w:rsidP="009476E1">
            <w:pPr>
              <w:spacing w:after="0" w:line="240" w:lineRule="auto"/>
              <w:jc w:val="right"/>
              <w:outlineLvl w:val="0"/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</w:pPr>
            <w:r w:rsidRPr="009476E1"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  <w:t>0</w:t>
            </w:r>
          </w:p>
        </w:tc>
      </w:tr>
      <w:tr w:rsidR="009476E1" w:rsidRPr="009476E1" w:rsidTr="009476E1">
        <w:trPr>
          <w:trHeight w:val="225"/>
        </w:trPr>
        <w:tc>
          <w:tcPr>
            <w:tcW w:w="73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76E1" w:rsidRPr="009476E1" w:rsidRDefault="009476E1" w:rsidP="009476E1">
            <w:pPr>
              <w:spacing w:after="0" w:line="240" w:lineRule="auto"/>
              <w:outlineLvl w:val="0"/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</w:pPr>
            <w:r w:rsidRPr="009476E1"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  <w:t>Príjmy z prijatých pôžičiek (+)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76E1" w:rsidRPr="009476E1" w:rsidRDefault="009476E1" w:rsidP="009476E1">
            <w:pPr>
              <w:spacing w:after="0" w:line="240" w:lineRule="auto"/>
              <w:jc w:val="right"/>
              <w:outlineLvl w:val="0"/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</w:pPr>
            <w:r w:rsidRPr="009476E1"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76E1" w:rsidRPr="009476E1" w:rsidRDefault="009476E1" w:rsidP="009476E1">
            <w:pPr>
              <w:spacing w:after="0" w:line="240" w:lineRule="auto"/>
              <w:jc w:val="right"/>
              <w:outlineLvl w:val="0"/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</w:pPr>
            <w:r w:rsidRPr="009476E1"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  <w:t>0</w:t>
            </w:r>
          </w:p>
        </w:tc>
      </w:tr>
      <w:tr w:rsidR="009476E1" w:rsidRPr="009476E1" w:rsidTr="009476E1">
        <w:trPr>
          <w:trHeight w:val="225"/>
        </w:trPr>
        <w:tc>
          <w:tcPr>
            <w:tcW w:w="73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76E1" w:rsidRPr="009476E1" w:rsidRDefault="009476E1" w:rsidP="009476E1">
            <w:pPr>
              <w:spacing w:after="0" w:line="240" w:lineRule="auto"/>
              <w:outlineLvl w:val="0"/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</w:pPr>
            <w:r w:rsidRPr="009476E1"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  <w:t>Výdavky na splácanie pôžičiek (-)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76E1" w:rsidRPr="009476E1" w:rsidRDefault="009476E1" w:rsidP="009476E1">
            <w:pPr>
              <w:spacing w:after="0" w:line="240" w:lineRule="auto"/>
              <w:jc w:val="right"/>
              <w:outlineLvl w:val="0"/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</w:pPr>
            <w:r w:rsidRPr="009476E1"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76E1" w:rsidRPr="009476E1" w:rsidRDefault="009476E1" w:rsidP="009476E1">
            <w:pPr>
              <w:spacing w:after="0" w:line="240" w:lineRule="auto"/>
              <w:jc w:val="right"/>
              <w:outlineLvl w:val="0"/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</w:pPr>
            <w:r w:rsidRPr="009476E1"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  <w:t>0</w:t>
            </w:r>
          </w:p>
        </w:tc>
      </w:tr>
      <w:tr w:rsidR="009476E1" w:rsidRPr="009476E1" w:rsidTr="009476E1">
        <w:trPr>
          <w:trHeight w:val="225"/>
        </w:trPr>
        <w:tc>
          <w:tcPr>
            <w:tcW w:w="73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76E1" w:rsidRPr="009476E1" w:rsidRDefault="009476E1" w:rsidP="009476E1">
            <w:pPr>
              <w:spacing w:after="0" w:line="240" w:lineRule="auto"/>
              <w:outlineLvl w:val="0"/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</w:pPr>
            <w:r w:rsidRPr="009476E1"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  <w:t>Výdavky na úhradu záväzkov z používania maj. (-)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76E1" w:rsidRPr="009476E1" w:rsidRDefault="009476E1" w:rsidP="009476E1">
            <w:pPr>
              <w:spacing w:after="0" w:line="240" w:lineRule="auto"/>
              <w:jc w:val="right"/>
              <w:outlineLvl w:val="0"/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</w:pPr>
            <w:r w:rsidRPr="009476E1"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76E1" w:rsidRPr="009476E1" w:rsidRDefault="009476E1" w:rsidP="009476E1">
            <w:pPr>
              <w:spacing w:after="0" w:line="240" w:lineRule="auto"/>
              <w:jc w:val="right"/>
              <w:outlineLvl w:val="0"/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</w:pPr>
            <w:r w:rsidRPr="009476E1"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  <w:t>0</w:t>
            </w:r>
          </w:p>
        </w:tc>
      </w:tr>
      <w:tr w:rsidR="009476E1" w:rsidRPr="009476E1" w:rsidTr="009476E1">
        <w:trPr>
          <w:trHeight w:val="225"/>
        </w:trPr>
        <w:tc>
          <w:tcPr>
            <w:tcW w:w="73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76E1" w:rsidRPr="009476E1" w:rsidRDefault="009476E1" w:rsidP="009476E1">
            <w:pPr>
              <w:spacing w:after="0" w:line="240" w:lineRule="auto"/>
              <w:outlineLvl w:val="0"/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</w:pPr>
            <w:r w:rsidRPr="009476E1"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  <w:t xml:space="preserve">Výdavky na úhradu </w:t>
            </w:r>
            <w:proofErr w:type="spellStart"/>
            <w:r w:rsidRPr="009476E1"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  <w:t>závä</w:t>
            </w:r>
            <w:proofErr w:type="spellEnd"/>
            <w:r w:rsidRPr="009476E1"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  <w:t>. za prenájom súboru hnuteľného a nehnuteľného majetku  (-)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76E1" w:rsidRPr="009476E1" w:rsidRDefault="009476E1" w:rsidP="009476E1">
            <w:pPr>
              <w:spacing w:after="0" w:line="240" w:lineRule="auto"/>
              <w:jc w:val="right"/>
              <w:outlineLvl w:val="0"/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</w:pPr>
            <w:r w:rsidRPr="009476E1"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  <w:t>-2 635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76E1" w:rsidRPr="009476E1" w:rsidRDefault="009476E1" w:rsidP="009476E1">
            <w:pPr>
              <w:spacing w:after="0" w:line="240" w:lineRule="auto"/>
              <w:jc w:val="right"/>
              <w:outlineLvl w:val="0"/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</w:pPr>
            <w:r w:rsidRPr="009476E1"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  <w:t>-4 868</w:t>
            </w:r>
          </w:p>
        </w:tc>
      </w:tr>
      <w:tr w:rsidR="009476E1" w:rsidRPr="009476E1" w:rsidTr="009476E1">
        <w:trPr>
          <w:trHeight w:val="225"/>
        </w:trPr>
        <w:tc>
          <w:tcPr>
            <w:tcW w:w="73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76E1" w:rsidRPr="009476E1" w:rsidRDefault="009476E1" w:rsidP="009476E1">
            <w:pPr>
              <w:spacing w:after="0" w:line="240" w:lineRule="auto"/>
              <w:outlineLvl w:val="0"/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</w:pPr>
            <w:r w:rsidRPr="009476E1"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  <w:t>Príjmy z ostatných DD a KD záväzkov vyplývajúcich z finančnej činnosti účtovnej jednotky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76E1" w:rsidRPr="009476E1" w:rsidRDefault="009476E1" w:rsidP="009476E1">
            <w:pPr>
              <w:spacing w:after="0" w:line="240" w:lineRule="auto"/>
              <w:jc w:val="right"/>
              <w:outlineLvl w:val="0"/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</w:pPr>
            <w:r w:rsidRPr="009476E1"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76E1" w:rsidRPr="009476E1" w:rsidRDefault="009476E1" w:rsidP="009476E1">
            <w:pPr>
              <w:spacing w:after="0" w:line="240" w:lineRule="auto"/>
              <w:jc w:val="right"/>
              <w:outlineLvl w:val="0"/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</w:pPr>
            <w:r w:rsidRPr="009476E1"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  <w:t>0</w:t>
            </w:r>
          </w:p>
        </w:tc>
      </w:tr>
      <w:tr w:rsidR="009476E1" w:rsidRPr="009476E1" w:rsidTr="009476E1">
        <w:trPr>
          <w:trHeight w:val="225"/>
        </w:trPr>
        <w:tc>
          <w:tcPr>
            <w:tcW w:w="73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76E1" w:rsidRPr="009476E1" w:rsidRDefault="009476E1" w:rsidP="009476E1">
            <w:pPr>
              <w:spacing w:after="0" w:line="240" w:lineRule="auto"/>
              <w:outlineLvl w:val="0"/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</w:pPr>
            <w:r w:rsidRPr="009476E1"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  <w:t>Výdavky na splácanie ostatných DD a KD záväzkov vyplývajúcich z finančnej činnosti (-)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76E1" w:rsidRPr="009476E1" w:rsidRDefault="009476E1" w:rsidP="009476E1">
            <w:pPr>
              <w:spacing w:after="0" w:line="240" w:lineRule="auto"/>
              <w:jc w:val="right"/>
              <w:outlineLvl w:val="0"/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</w:pPr>
            <w:r w:rsidRPr="009476E1"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76E1" w:rsidRPr="009476E1" w:rsidRDefault="009476E1" w:rsidP="009476E1">
            <w:pPr>
              <w:spacing w:after="0" w:line="240" w:lineRule="auto"/>
              <w:jc w:val="right"/>
              <w:outlineLvl w:val="0"/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</w:pPr>
            <w:r w:rsidRPr="009476E1"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  <w:t>0</w:t>
            </w:r>
          </w:p>
        </w:tc>
      </w:tr>
      <w:tr w:rsidR="009476E1" w:rsidRPr="009476E1" w:rsidTr="009476E1">
        <w:trPr>
          <w:trHeight w:val="225"/>
        </w:trPr>
        <w:tc>
          <w:tcPr>
            <w:tcW w:w="73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76E1" w:rsidRPr="009476E1" w:rsidRDefault="009476E1" w:rsidP="009476E1">
            <w:pPr>
              <w:spacing w:after="0" w:line="240" w:lineRule="auto"/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</w:pPr>
            <w:r w:rsidRPr="009476E1"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  <w:t>Výdavky na zaplatené úroky, s výnimkou tých, ktoré sa začleňujú do prevádzkových činností (-)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76E1" w:rsidRPr="009476E1" w:rsidRDefault="009476E1" w:rsidP="009476E1">
            <w:pPr>
              <w:spacing w:after="0" w:line="240" w:lineRule="auto"/>
              <w:jc w:val="right"/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</w:pPr>
            <w:r w:rsidRPr="009476E1"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76E1" w:rsidRPr="009476E1" w:rsidRDefault="009476E1" w:rsidP="009476E1">
            <w:pPr>
              <w:spacing w:after="0" w:line="240" w:lineRule="auto"/>
              <w:jc w:val="right"/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</w:pPr>
            <w:r w:rsidRPr="009476E1"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  <w:t>0</w:t>
            </w:r>
          </w:p>
        </w:tc>
      </w:tr>
      <w:tr w:rsidR="009476E1" w:rsidRPr="009476E1" w:rsidTr="009476E1">
        <w:trPr>
          <w:trHeight w:val="225"/>
        </w:trPr>
        <w:tc>
          <w:tcPr>
            <w:tcW w:w="73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76E1" w:rsidRPr="009476E1" w:rsidRDefault="009476E1" w:rsidP="009476E1">
            <w:pPr>
              <w:spacing w:after="0" w:line="240" w:lineRule="auto"/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</w:pPr>
            <w:r w:rsidRPr="009476E1"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  <w:t>Výdavky na vyplatené dividendy a iné podiely na zisku (-)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76E1" w:rsidRPr="009476E1" w:rsidRDefault="009476E1" w:rsidP="009476E1">
            <w:pPr>
              <w:spacing w:after="0" w:line="240" w:lineRule="auto"/>
              <w:jc w:val="right"/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</w:pPr>
            <w:r w:rsidRPr="009476E1"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76E1" w:rsidRPr="009476E1" w:rsidRDefault="009476E1" w:rsidP="009476E1">
            <w:pPr>
              <w:spacing w:after="0" w:line="240" w:lineRule="auto"/>
              <w:jc w:val="right"/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</w:pPr>
            <w:r w:rsidRPr="009476E1"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  <w:t>0</w:t>
            </w:r>
          </w:p>
        </w:tc>
      </w:tr>
      <w:tr w:rsidR="009476E1" w:rsidRPr="009476E1" w:rsidTr="009476E1">
        <w:trPr>
          <w:trHeight w:val="225"/>
        </w:trPr>
        <w:tc>
          <w:tcPr>
            <w:tcW w:w="73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76E1" w:rsidRPr="009476E1" w:rsidRDefault="009476E1" w:rsidP="009476E1">
            <w:pPr>
              <w:spacing w:after="0" w:line="240" w:lineRule="auto"/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</w:pPr>
            <w:r w:rsidRPr="009476E1"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  <w:t>Výdavky súvisiace s derivátmi (-)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76E1" w:rsidRPr="009476E1" w:rsidRDefault="009476E1" w:rsidP="009476E1">
            <w:pPr>
              <w:spacing w:after="0" w:line="240" w:lineRule="auto"/>
              <w:jc w:val="right"/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</w:pPr>
            <w:r w:rsidRPr="009476E1"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76E1" w:rsidRPr="009476E1" w:rsidRDefault="009476E1" w:rsidP="009476E1">
            <w:pPr>
              <w:spacing w:after="0" w:line="240" w:lineRule="auto"/>
              <w:jc w:val="right"/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</w:pPr>
            <w:r w:rsidRPr="009476E1"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  <w:t>0</w:t>
            </w:r>
          </w:p>
        </w:tc>
      </w:tr>
      <w:tr w:rsidR="009476E1" w:rsidRPr="009476E1" w:rsidTr="009476E1">
        <w:trPr>
          <w:trHeight w:val="225"/>
        </w:trPr>
        <w:tc>
          <w:tcPr>
            <w:tcW w:w="73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76E1" w:rsidRPr="009476E1" w:rsidRDefault="009476E1" w:rsidP="009476E1">
            <w:pPr>
              <w:spacing w:after="0" w:line="240" w:lineRule="auto"/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</w:pPr>
            <w:r w:rsidRPr="009476E1"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  <w:t>Príjmy súvisiace s derivátmi (+)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76E1" w:rsidRPr="009476E1" w:rsidRDefault="009476E1" w:rsidP="009476E1">
            <w:pPr>
              <w:spacing w:after="0" w:line="240" w:lineRule="auto"/>
              <w:jc w:val="right"/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</w:pPr>
            <w:r w:rsidRPr="009476E1"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76E1" w:rsidRPr="009476E1" w:rsidRDefault="009476E1" w:rsidP="009476E1">
            <w:pPr>
              <w:spacing w:after="0" w:line="240" w:lineRule="auto"/>
              <w:jc w:val="right"/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</w:pPr>
            <w:r w:rsidRPr="009476E1"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  <w:t>0</w:t>
            </w:r>
          </w:p>
        </w:tc>
      </w:tr>
      <w:tr w:rsidR="009476E1" w:rsidRPr="009476E1" w:rsidTr="009476E1">
        <w:trPr>
          <w:trHeight w:val="225"/>
        </w:trPr>
        <w:tc>
          <w:tcPr>
            <w:tcW w:w="73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76E1" w:rsidRPr="009476E1" w:rsidRDefault="009476E1" w:rsidP="009476E1">
            <w:pPr>
              <w:spacing w:after="0" w:line="240" w:lineRule="auto"/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</w:pPr>
            <w:r w:rsidRPr="009476E1"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  <w:t>Výdavky na daň z príjmov účtovnej jednotky, ak ich možno začleniť do finančných činností (-)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76E1" w:rsidRPr="009476E1" w:rsidRDefault="009476E1" w:rsidP="009476E1">
            <w:pPr>
              <w:spacing w:after="0" w:line="240" w:lineRule="auto"/>
              <w:jc w:val="right"/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</w:pPr>
            <w:r w:rsidRPr="009476E1"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76E1" w:rsidRPr="009476E1" w:rsidRDefault="009476E1" w:rsidP="009476E1">
            <w:pPr>
              <w:spacing w:after="0" w:line="240" w:lineRule="auto"/>
              <w:jc w:val="right"/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</w:pPr>
            <w:r w:rsidRPr="009476E1"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  <w:t>0</w:t>
            </w:r>
          </w:p>
        </w:tc>
      </w:tr>
      <w:tr w:rsidR="009476E1" w:rsidRPr="009476E1" w:rsidTr="009476E1">
        <w:trPr>
          <w:trHeight w:val="225"/>
        </w:trPr>
        <w:tc>
          <w:tcPr>
            <w:tcW w:w="73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76E1" w:rsidRPr="009476E1" w:rsidRDefault="009476E1" w:rsidP="009476E1">
            <w:pPr>
              <w:spacing w:after="0" w:line="240" w:lineRule="auto"/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</w:pPr>
            <w:r w:rsidRPr="009476E1"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  <w:t>Príjmy mimoriadneho charakteru vzťahujúce sa na finančnú činnosť (+)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76E1" w:rsidRPr="009476E1" w:rsidRDefault="009476E1" w:rsidP="009476E1">
            <w:pPr>
              <w:spacing w:after="0" w:line="240" w:lineRule="auto"/>
              <w:jc w:val="right"/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</w:pPr>
            <w:r w:rsidRPr="009476E1"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76E1" w:rsidRPr="009476E1" w:rsidRDefault="009476E1" w:rsidP="009476E1">
            <w:pPr>
              <w:spacing w:after="0" w:line="240" w:lineRule="auto"/>
              <w:jc w:val="right"/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</w:pPr>
            <w:r w:rsidRPr="009476E1"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  <w:t>0</w:t>
            </w:r>
          </w:p>
        </w:tc>
      </w:tr>
      <w:tr w:rsidR="009476E1" w:rsidRPr="009476E1" w:rsidTr="009476E1">
        <w:trPr>
          <w:trHeight w:val="225"/>
        </w:trPr>
        <w:tc>
          <w:tcPr>
            <w:tcW w:w="73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76E1" w:rsidRPr="009476E1" w:rsidRDefault="009476E1" w:rsidP="009476E1">
            <w:pPr>
              <w:spacing w:after="0" w:line="240" w:lineRule="auto"/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</w:pPr>
            <w:r w:rsidRPr="009476E1"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  <w:t>Výdavky mimoriadneho charakteru vzťahujúce sa na finančnú činnosť (-)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76E1" w:rsidRPr="009476E1" w:rsidRDefault="009476E1" w:rsidP="009476E1">
            <w:pPr>
              <w:spacing w:after="0" w:line="240" w:lineRule="auto"/>
              <w:jc w:val="right"/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</w:pPr>
            <w:r w:rsidRPr="009476E1"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76E1" w:rsidRPr="009476E1" w:rsidRDefault="009476E1" w:rsidP="009476E1">
            <w:pPr>
              <w:spacing w:after="0" w:line="240" w:lineRule="auto"/>
              <w:jc w:val="right"/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</w:pPr>
            <w:r w:rsidRPr="009476E1"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  <w:t>0</w:t>
            </w:r>
          </w:p>
        </w:tc>
      </w:tr>
      <w:tr w:rsidR="009476E1" w:rsidRPr="009476E1" w:rsidTr="009476E1">
        <w:trPr>
          <w:trHeight w:val="225"/>
        </w:trPr>
        <w:tc>
          <w:tcPr>
            <w:tcW w:w="73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76E1" w:rsidRPr="009476E1" w:rsidRDefault="009476E1" w:rsidP="009476E1">
            <w:pPr>
              <w:spacing w:after="0" w:line="240" w:lineRule="auto"/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</w:pPr>
            <w:r w:rsidRPr="009476E1"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  <w:t>Čisté peňažné toky z finančnej činnosti (súčet C. 1. až C. 9.)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76E1" w:rsidRPr="009476E1" w:rsidRDefault="009476E1" w:rsidP="009476E1">
            <w:pPr>
              <w:spacing w:after="0" w:line="240" w:lineRule="auto"/>
              <w:jc w:val="right"/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</w:pPr>
            <w:r w:rsidRPr="009476E1"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  <w:t>17 448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76E1" w:rsidRPr="009476E1" w:rsidRDefault="009476E1" w:rsidP="009476E1">
            <w:pPr>
              <w:spacing w:after="0" w:line="240" w:lineRule="auto"/>
              <w:jc w:val="right"/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</w:pPr>
            <w:r w:rsidRPr="009476E1"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  <w:t>-4 868</w:t>
            </w:r>
          </w:p>
        </w:tc>
      </w:tr>
      <w:tr w:rsidR="009476E1" w:rsidRPr="009476E1" w:rsidTr="009476E1">
        <w:trPr>
          <w:trHeight w:val="225"/>
        </w:trPr>
        <w:tc>
          <w:tcPr>
            <w:tcW w:w="73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76E1" w:rsidRPr="009476E1" w:rsidRDefault="009476E1" w:rsidP="009476E1">
            <w:pPr>
              <w:spacing w:after="0" w:line="240" w:lineRule="auto"/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</w:pPr>
            <w:r w:rsidRPr="009476E1"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  <w:t>Čisté zvýšenie alebo čisté zníženie peňažných prostriedkov (+/-)(súčet A + B + C)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76E1" w:rsidRPr="009476E1" w:rsidRDefault="009476E1" w:rsidP="009476E1">
            <w:pPr>
              <w:spacing w:after="0" w:line="240" w:lineRule="auto"/>
              <w:jc w:val="right"/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</w:pPr>
            <w:r w:rsidRPr="009476E1"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  <w:t>93 520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76E1" w:rsidRPr="009476E1" w:rsidRDefault="009476E1" w:rsidP="009476E1">
            <w:pPr>
              <w:spacing w:after="0" w:line="240" w:lineRule="auto"/>
              <w:jc w:val="right"/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</w:pPr>
            <w:r w:rsidRPr="009476E1"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  <w:t>8 021</w:t>
            </w:r>
          </w:p>
        </w:tc>
      </w:tr>
      <w:tr w:rsidR="009476E1" w:rsidRPr="009476E1" w:rsidTr="009476E1">
        <w:trPr>
          <w:trHeight w:val="225"/>
        </w:trPr>
        <w:tc>
          <w:tcPr>
            <w:tcW w:w="73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76E1" w:rsidRPr="009476E1" w:rsidRDefault="009476E1" w:rsidP="009476E1">
            <w:pPr>
              <w:spacing w:after="0" w:line="240" w:lineRule="auto"/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</w:pPr>
            <w:r w:rsidRPr="009476E1"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  <w:t>Stav peňažných prostriedkov a peňažných ekvivalentov na začiatku účtovného obdobia (+/-)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76E1" w:rsidRPr="009476E1" w:rsidRDefault="009476E1" w:rsidP="009476E1">
            <w:pPr>
              <w:spacing w:after="0" w:line="240" w:lineRule="auto"/>
              <w:jc w:val="right"/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</w:pPr>
            <w:r w:rsidRPr="009476E1"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  <w:t>56 030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76E1" w:rsidRPr="009476E1" w:rsidRDefault="009476E1" w:rsidP="009476E1">
            <w:pPr>
              <w:spacing w:after="0" w:line="240" w:lineRule="auto"/>
              <w:jc w:val="right"/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</w:pPr>
            <w:r w:rsidRPr="009476E1"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  <w:t>48 009</w:t>
            </w:r>
          </w:p>
        </w:tc>
      </w:tr>
      <w:tr w:rsidR="009476E1" w:rsidRPr="009476E1" w:rsidTr="009476E1">
        <w:trPr>
          <w:trHeight w:val="225"/>
        </w:trPr>
        <w:tc>
          <w:tcPr>
            <w:tcW w:w="73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76E1" w:rsidRPr="009476E1" w:rsidRDefault="009476E1" w:rsidP="009476E1">
            <w:pPr>
              <w:spacing w:after="0" w:line="240" w:lineRule="auto"/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</w:pPr>
            <w:r w:rsidRPr="009476E1"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  <w:t xml:space="preserve">Stav peňažných prostriedkov na konci </w:t>
            </w:r>
            <w:proofErr w:type="spellStart"/>
            <w:r w:rsidRPr="009476E1"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  <w:t>účt</w:t>
            </w:r>
            <w:proofErr w:type="spellEnd"/>
            <w:r w:rsidRPr="009476E1"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  <w:t>. obdobia pred zohľadnením kurzových rozdielov (+/-)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76E1" w:rsidRPr="009476E1" w:rsidRDefault="009476E1" w:rsidP="009476E1">
            <w:pPr>
              <w:spacing w:after="0" w:line="240" w:lineRule="auto"/>
              <w:jc w:val="right"/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</w:pPr>
            <w:r w:rsidRPr="009476E1"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  <w:t>149 550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76E1" w:rsidRPr="009476E1" w:rsidRDefault="009476E1" w:rsidP="009476E1">
            <w:pPr>
              <w:spacing w:after="0" w:line="240" w:lineRule="auto"/>
              <w:jc w:val="right"/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</w:pPr>
            <w:r w:rsidRPr="009476E1"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  <w:t>56 030</w:t>
            </w:r>
          </w:p>
        </w:tc>
      </w:tr>
      <w:tr w:rsidR="009476E1" w:rsidRPr="009476E1" w:rsidTr="009476E1">
        <w:trPr>
          <w:trHeight w:val="225"/>
        </w:trPr>
        <w:tc>
          <w:tcPr>
            <w:tcW w:w="73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76E1" w:rsidRPr="009476E1" w:rsidRDefault="009476E1" w:rsidP="009476E1">
            <w:pPr>
              <w:spacing w:after="0" w:line="240" w:lineRule="auto"/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</w:pPr>
            <w:r w:rsidRPr="009476E1"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  <w:t>Kurzové rozdiely vyčíslené k peňažným prostriedkom (+/-)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76E1" w:rsidRPr="009476E1" w:rsidRDefault="009476E1" w:rsidP="009476E1">
            <w:pPr>
              <w:spacing w:after="0" w:line="240" w:lineRule="auto"/>
              <w:jc w:val="right"/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</w:pPr>
            <w:r w:rsidRPr="009476E1"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76E1" w:rsidRPr="009476E1" w:rsidRDefault="009476E1" w:rsidP="009476E1">
            <w:pPr>
              <w:spacing w:after="0" w:line="240" w:lineRule="auto"/>
              <w:jc w:val="right"/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</w:pPr>
            <w:r w:rsidRPr="009476E1"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  <w:t>0</w:t>
            </w:r>
          </w:p>
        </w:tc>
      </w:tr>
      <w:tr w:rsidR="009476E1" w:rsidRPr="009476E1" w:rsidTr="009476E1">
        <w:trPr>
          <w:trHeight w:val="225"/>
        </w:trPr>
        <w:tc>
          <w:tcPr>
            <w:tcW w:w="73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76E1" w:rsidRPr="009476E1" w:rsidRDefault="009476E1" w:rsidP="009476E1">
            <w:pPr>
              <w:spacing w:after="0" w:line="240" w:lineRule="auto"/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</w:pPr>
            <w:r w:rsidRPr="009476E1"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  <w:t>Zostatok peňažných prostriedkov, upravený o kurzové rozdiely (+/-)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76E1" w:rsidRPr="009476E1" w:rsidRDefault="009476E1" w:rsidP="009476E1">
            <w:pPr>
              <w:spacing w:after="0" w:line="240" w:lineRule="auto"/>
              <w:jc w:val="right"/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</w:pPr>
            <w:r w:rsidRPr="009476E1"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  <w:t>149 550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76E1" w:rsidRPr="009476E1" w:rsidRDefault="009476E1" w:rsidP="009476E1">
            <w:pPr>
              <w:spacing w:after="0" w:line="240" w:lineRule="auto"/>
              <w:jc w:val="right"/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</w:pPr>
            <w:r w:rsidRPr="009476E1">
              <w:rPr>
                <w:rFonts w:ascii="Arial CE" w:eastAsia="Times New Roman" w:hAnsi="Arial CE" w:cs="Times New Roman"/>
                <w:sz w:val="16"/>
                <w:szCs w:val="16"/>
                <w:lang w:eastAsia="sk-SK"/>
              </w:rPr>
              <w:t>56 030</w:t>
            </w:r>
          </w:p>
        </w:tc>
      </w:tr>
    </w:tbl>
    <w:p w:rsidR="00C27386" w:rsidRDefault="00C27386"/>
    <w:sectPr w:rsidR="00C2738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476E1"/>
    <w:rsid w:val="00047CF4"/>
    <w:rsid w:val="008F09B6"/>
    <w:rsid w:val="009476E1"/>
    <w:rsid w:val="00C273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6BAA5F82-796A-4A88-8B6E-EAAB52B09FF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224482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947</Words>
  <Characters>5402</Characters>
  <Application>Microsoft Office Word</Application>
  <DocSecurity>0</DocSecurity>
  <Lines>45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6337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Richard Hulík</dc:creator>
  <cp:lastModifiedBy>dealer</cp:lastModifiedBy>
  <cp:revision>3</cp:revision>
  <dcterms:created xsi:type="dcterms:W3CDTF">2020-06-29T13:14:00Z</dcterms:created>
  <dcterms:modified xsi:type="dcterms:W3CDTF">2020-06-29T13:15:00Z</dcterms:modified>
</cp:coreProperties>
</file>