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C315F" w:rsidRDefault="00EC315F" w:rsidP="00EC315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EC315F">
        <w:rPr>
          <w:rFonts w:ascii="Arial" w:hAnsi="Arial" w:cs="Arial"/>
          <w:sz w:val="24"/>
          <w:szCs w:val="24"/>
        </w:rPr>
        <w:t>Úč</w:t>
      </w:r>
      <w:proofErr w:type="spellEnd"/>
      <w:r w:rsidRPr="00EC315F">
        <w:rPr>
          <w:rFonts w:ascii="Arial" w:hAnsi="Arial" w:cs="Arial"/>
          <w:sz w:val="24"/>
          <w:szCs w:val="24"/>
        </w:rPr>
        <w:t xml:space="preserve"> MÚJ 3-01 IČO </w:t>
      </w:r>
      <w:r w:rsidRPr="00EC315F">
        <w:rPr>
          <w:rFonts w:ascii="Arial" w:hAnsi="Arial" w:cs="Arial"/>
          <w:sz w:val="24"/>
          <w:szCs w:val="24"/>
        </w:rPr>
        <w:t>36679721</w:t>
      </w:r>
      <w:r w:rsidRPr="00EC315F">
        <w:rPr>
          <w:rFonts w:ascii="Arial" w:hAnsi="Arial" w:cs="Arial"/>
          <w:sz w:val="24"/>
          <w:szCs w:val="24"/>
        </w:rPr>
        <w:t xml:space="preserve"> DIČ </w:t>
      </w:r>
      <w:r w:rsidRPr="00EC315F">
        <w:rPr>
          <w:rFonts w:ascii="Arial" w:hAnsi="Arial" w:cs="Arial"/>
          <w:sz w:val="24"/>
          <w:szCs w:val="24"/>
        </w:rPr>
        <w:t>2022250857</w:t>
      </w:r>
    </w:p>
    <w:p w:rsidR="00EC315F" w:rsidRDefault="00EC315F" w:rsidP="00EC315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EC315F"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EC315F"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EC315F">
        <w:rPr>
          <w:rFonts w:ascii="Arial" w:hAnsi="Arial" w:cs="Arial"/>
          <w:sz w:val="24"/>
          <w:szCs w:val="24"/>
        </w:rPr>
        <w:t>Tipsintegra</w:t>
      </w:r>
      <w:proofErr w:type="spellEnd"/>
      <w:r w:rsidRPr="00EC315F">
        <w:rPr>
          <w:rFonts w:ascii="Arial" w:hAnsi="Arial" w:cs="Arial"/>
          <w:sz w:val="24"/>
          <w:szCs w:val="24"/>
        </w:rPr>
        <w:t>, družstvo v likvidácii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Čl. I (1) Obchodné meno účtovnej jednotky: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Sídlo: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Záhradná 972/18, 900 41 Rovinka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Čl. I (3) Priemerný počet zamestnancov: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0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EC315F"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EC315F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Čl. II (1) Účtovná uzávierka je zostavená za splnenie predpokladu, že účtovná jednotka bude nepretržite pokračovať vo svojej činnosti: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 xml:space="preserve">Áno </w:t>
      </w:r>
      <w:r w:rsidRPr="00EC315F">
        <w:rPr>
          <w:rFonts w:ascii="Arial" w:hAnsi="Arial" w:cs="Arial"/>
          <w:sz w:val="24"/>
          <w:szCs w:val="24"/>
          <w:u w:val="single"/>
        </w:rPr>
        <w:t>Nie</w:t>
      </w:r>
      <w:r>
        <w:rPr>
          <w:rFonts w:ascii="Arial" w:hAnsi="Arial" w:cs="Arial"/>
          <w:sz w:val="24"/>
          <w:szCs w:val="24"/>
          <w:u w:val="single"/>
        </w:rPr>
        <w:t xml:space="preserve"> – </w:t>
      </w:r>
      <w:proofErr w:type="spellStart"/>
      <w:r>
        <w:rPr>
          <w:rFonts w:ascii="Arial" w:hAnsi="Arial" w:cs="Arial"/>
          <w:sz w:val="24"/>
          <w:szCs w:val="24"/>
          <w:u w:val="single"/>
        </w:rPr>
        <w:t>družsvo</w:t>
      </w:r>
      <w:proofErr w:type="spellEnd"/>
      <w:r>
        <w:rPr>
          <w:rFonts w:ascii="Arial" w:hAnsi="Arial" w:cs="Arial"/>
          <w:sz w:val="24"/>
          <w:szCs w:val="24"/>
          <w:u w:val="single"/>
        </w:rPr>
        <w:t xml:space="preserve"> je v likvidácii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EC315F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Čl. II (2) Spôsob oceňovania jednotlivých položiek majetku a záväzkov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EC315F">
        <w:rPr>
          <w:rFonts w:ascii="Arial,Bold" w:hAnsi="Arial,Bold" w:cs="Arial,Bold"/>
          <w:b/>
          <w:bCs/>
          <w:sz w:val="24"/>
          <w:szCs w:val="24"/>
        </w:rPr>
        <w:t>Popis položky Ocenenie majetku a záväzkov Poznámka k oceneniu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Dlhodobý nehmotný majetok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Dlhodobý hmotný majetok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Dlhodobý finančný majetok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Zásoby menovitá hodnota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Pohľadávky menovitá hodnota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Krátkodobý finančný majetok menovitá hodnota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Záväzky vrátane rezerv, dlhopisov, pôžičiek, úverov menovitá hodnota</w:t>
      </w:r>
    </w:p>
    <w:p w:rsidR="00EC315F" w:rsidRPr="00EC315F" w:rsidRDefault="00EC315F" w:rsidP="00EC31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C315F">
        <w:rPr>
          <w:rFonts w:ascii="Arial" w:hAnsi="Arial" w:cs="Arial"/>
          <w:sz w:val="24"/>
          <w:szCs w:val="24"/>
        </w:rPr>
        <w:t>Derivátové operácie</w:t>
      </w:r>
    </w:p>
    <w:p w:rsidR="0062636A" w:rsidRPr="00EC315F" w:rsidRDefault="0062636A" w:rsidP="00EC315F"/>
    <w:sectPr w:rsidR="0062636A" w:rsidRPr="00EC31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15F"/>
    <w:rsid w:val="0062636A"/>
    <w:rsid w:val="00EC3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3B83D"/>
  <w15:chartTrackingRefBased/>
  <w15:docId w15:val="{96019633-A100-4E69-8FDC-8A9C64B67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Olah</dc:creator>
  <cp:keywords/>
  <dc:description/>
  <cp:lastModifiedBy>Dušan Olah</cp:lastModifiedBy>
  <cp:revision>1</cp:revision>
  <dcterms:created xsi:type="dcterms:W3CDTF">2020-06-30T09:41:00Z</dcterms:created>
  <dcterms:modified xsi:type="dcterms:W3CDTF">2020-06-30T09:44:00Z</dcterms:modified>
</cp:coreProperties>
</file>