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26F69" w:rsidRPr="001C7210" w:rsidRDefault="00926F69" w:rsidP="00926F6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1C7210">
        <w:rPr>
          <w:rFonts w:ascii="Arial Narrow" w:hAnsi="Arial Narrow"/>
          <w:b/>
        </w:rPr>
        <w:t>POZNÁMKY K ÚČTOVNEJ ZÁVIERKE 2019</w:t>
      </w:r>
    </w:p>
    <w:p w:rsidR="00926F69" w:rsidRPr="001C7210" w:rsidRDefault="00926F69" w:rsidP="00926F6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1C7210">
        <w:rPr>
          <w:rFonts w:ascii="Arial Narrow" w:hAnsi="Arial Narrow"/>
          <w:sz w:val="22"/>
          <w:szCs w:val="22"/>
        </w:rPr>
        <w:t>č.MF</w:t>
      </w:r>
      <w:proofErr w:type="spellEnd"/>
      <w:r w:rsidRPr="001C7210">
        <w:rPr>
          <w:rFonts w:ascii="Arial Narrow" w:hAnsi="Arial Narrow"/>
          <w:sz w:val="22"/>
          <w:szCs w:val="22"/>
        </w:rPr>
        <w:t xml:space="preserve">/23377/2014-74 (FS č.12/2014), ktorým sa ustanovujú podrobnosti o individuálnej účtovnej závierke a rozsahu údajov určených z individuálnej účtovnej závierky na zverejnenie </w:t>
      </w:r>
    </w:p>
    <w:p w:rsidR="00926F69" w:rsidRPr="001C7210" w:rsidRDefault="00926F69" w:rsidP="00926F6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b/>
          <w:sz w:val="22"/>
          <w:szCs w:val="22"/>
        </w:rPr>
        <w:t>pre veľké účtovné jednotky a subjekty verejného záujmu</w:t>
      </w:r>
      <w:r w:rsidRPr="001C7210">
        <w:rPr>
          <w:rFonts w:ascii="Arial Narrow" w:hAnsi="Arial Narrow"/>
          <w:sz w:val="22"/>
          <w:szCs w:val="22"/>
        </w:rPr>
        <w:t xml:space="preserve"> </w:t>
      </w:r>
    </w:p>
    <w:p w:rsidR="00926F69" w:rsidRPr="001C7210" w:rsidRDefault="00926F69" w:rsidP="00926F69">
      <w:pPr>
        <w:rPr>
          <w:rFonts w:ascii="Arial Narrow" w:hAnsi="Arial Narrow"/>
          <w:sz w:val="22"/>
          <w:szCs w:val="22"/>
        </w:rPr>
      </w:pPr>
    </w:p>
    <w:p w:rsidR="00926F69" w:rsidRPr="001C7210" w:rsidRDefault="00926F69" w:rsidP="00926F69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1C7210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926F69" w:rsidRPr="001C7210" w:rsidRDefault="00926F69" w:rsidP="00926F69">
      <w:pPr>
        <w:rPr>
          <w:rFonts w:ascii="Arial Narrow" w:hAnsi="Arial Narrow"/>
          <w:sz w:val="22"/>
          <w:szCs w:val="22"/>
        </w:rPr>
      </w:pPr>
    </w:p>
    <w:p w:rsidR="00926F69" w:rsidRPr="001C7210" w:rsidRDefault="00926F69" w:rsidP="00926F69">
      <w:pPr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1)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1C7210">
        <w:rPr>
          <w:rFonts w:ascii="Arial Narrow" w:hAnsi="Arial Narrow" w:cs="Arial Narrow"/>
          <w:sz w:val="22"/>
          <w:szCs w:val="22"/>
        </w:rPr>
        <w:t>:</w:t>
      </w:r>
    </w:p>
    <w:p w:rsidR="00926F69" w:rsidRPr="001C7210" w:rsidRDefault="00926F69" w:rsidP="00926F6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926F69" w:rsidRPr="001C7210" w:rsidTr="009A2F1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 xml:space="preserve">OSMONT </w:t>
            </w:r>
            <w:proofErr w:type="spellStart"/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>elektromontáže</w:t>
            </w:r>
            <w:proofErr w:type="spellEnd"/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</w:p>
        </w:tc>
      </w:tr>
      <w:tr w:rsidR="00926F69" w:rsidRPr="001C7210" w:rsidTr="009A2F1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Mládežnícka 108, 017 01 Považská Bystrica</w:t>
            </w:r>
          </w:p>
        </w:tc>
      </w:tr>
      <w:tr w:rsidR="00926F69" w:rsidRPr="001C7210" w:rsidTr="009A2F1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26F69" w:rsidRPr="001C7210" w:rsidTr="009A2F1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03.11.2011 </w:t>
            </w:r>
          </w:p>
        </w:tc>
      </w:tr>
      <w:tr w:rsidR="00926F69" w:rsidRPr="001C7210" w:rsidTr="009A2F1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26F69" w:rsidRPr="001C7210" w:rsidRDefault="00E25B7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Elektrická inštalácia</w:t>
            </w:r>
          </w:p>
        </w:tc>
      </w:tr>
      <w:tr w:rsidR="00926F69" w:rsidRPr="001C7210" w:rsidTr="009A2F1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26F69" w:rsidRPr="001C7210" w:rsidRDefault="00926F69" w:rsidP="009A2F1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 xml:space="preserve">Spoločnosť OSMONT </w:t>
            </w:r>
            <w:proofErr w:type="spellStart"/>
            <w:r w:rsidRPr="001C7210">
              <w:rPr>
                <w:rFonts w:ascii="Arial Narrow" w:hAnsi="Arial Narrow" w:cs="Arial Narrow"/>
                <w:sz w:val="22"/>
                <w:szCs w:val="22"/>
              </w:rPr>
              <w:t>elektromontáže</w:t>
            </w:r>
            <w:proofErr w:type="spellEnd"/>
            <w:r w:rsidRPr="001C7210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1C7210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1C7210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1C7210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1C7210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26F69" w:rsidRPr="001C7210" w:rsidTr="009A2F1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Kalendárny rok 2019</w:t>
            </w:r>
          </w:p>
        </w:tc>
      </w:tr>
    </w:tbl>
    <w:p w:rsidR="00926F69" w:rsidRPr="001C7210" w:rsidRDefault="00926F69" w:rsidP="00926F6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926F69" w:rsidP="00926F69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1C7210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1C7210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1C7210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926F69" w:rsidRPr="001C7210" w:rsidRDefault="00926F69" w:rsidP="00926F6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C7210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suma netto aktív presiahla 4 000 000 eur, čistý obrat presiahol 8 000 000 eur a priemerný prepočítaný počet zamestnancov počas účtovného obdobia presiahol 50).  </w:t>
      </w:r>
    </w:p>
    <w:p w:rsidR="00926F69" w:rsidRPr="001C7210" w:rsidRDefault="00926F69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926F69" w:rsidRPr="001C7210" w:rsidTr="009A2F11">
        <w:tc>
          <w:tcPr>
            <w:tcW w:w="2055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26F69" w:rsidRPr="001C7210" w:rsidTr="009A2F11">
        <w:tc>
          <w:tcPr>
            <w:tcW w:w="2055" w:type="dxa"/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5.310.</w:t>
            </w:r>
            <w:r w:rsidR="00D635C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223B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2976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4.600.044</w:t>
            </w:r>
          </w:p>
        </w:tc>
        <w:tc>
          <w:tcPr>
            <w:tcW w:w="1560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26F69" w:rsidRPr="001C7210" w:rsidTr="009A2F11">
        <w:tc>
          <w:tcPr>
            <w:tcW w:w="2055" w:type="dxa"/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3.941.7</w:t>
            </w:r>
            <w:r w:rsidR="00223B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</w:t>
            </w:r>
          </w:p>
        </w:tc>
        <w:tc>
          <w:tcPr>
            <w:tcW w:w="2976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5 015 532</w:t>
            </w:r>
          </w:p>
        </w:tc>
        <w:tc>
          <w:tcPr>
            <w:tcW w:w="1560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26F69" w:rsidRPr="001C7210" w:rsidTr="009A2F11">
        <w:tc>
          <w:tcPr>
            <w:tcW w:w="2055" w:type="dxa"/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</w:t>
            </w:r>
          </w:p>
        </w:tc>
        <w:tc>
          <w:tcPr>
            <w:tcW w:w="2976" w:type="dxa"/>
            <w:shd w:val="clear" w:color="auto" w:fill="auto"/>
          </w:tcPr>
          <w:p w:rsidR="00926F69" w:rsidRPr="001C7210" w:rsidRDefault="00926F69" w:rsidP="009A2F1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1560" w:type="dxa"/>
            <w:shd w:val="clear" w:color="auto" w:fill="auto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926F69" w:rsidRPr="001C7210" w:rsidRDefault="00926F69" w:rsidP="00926F6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210" w:rsidRPr="00755848" w:rsidRDefault="00926F69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1C7210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1C7210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C7210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7210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7210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1C7210"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="001C7210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1C7210" w:rsidRPr="00755848">
        <w:rPr>
          <w:rFonts w:ascii="Arial Narrow" w:hAnsi="Arial Narrow"/>
          <w:sz w:val="22"/>
          <w:szCs w:val="22"/>
        </w:rPr>
        <w:t>/23378/2014-74)</w:t>
      </w:r>
      <w:r w:rsidR="001C7210" w:rsidRPr="00755848">
        <w:rPr>
          <w:rFonts w:ascii="Arial Narrow" w:hAnsi="Arial Narrow" w:cs="Arial Narrow"/>
          <w:sz w:val="22"/>
          <w:szCs w:val="22"/>
        </w:rPr>
        <w:t>.</w:t>
      </w:r>
    </w:p>
    <w:p w:rsidR="00926F69" w:rsidRPr="001C7210" w:rsidRDefault="00926F69" w:rsidP="00926F6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1C7210" w:rsidP="00926F6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926F69" w:rsidRPr="001C7210">
        <w:rPr>
          <w:rFonts w:ascii="Arial Narrow" w:hAnsi="Arial Narrow" w:cs="Arial Narrow"/>
          <w:sz w:val="22"/>
          <w:szCs w:val="22"/>
        </w:rPr>
        <w:t xml:space="preserve">) </w:t>
      </w:r>
      <w:r w:rsidR="00926F69" w:rsidRPr="001C7210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26F69" w:rsidRPr="001C7210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926F69" w:rsidRPr="001C7210">
        <w:rPr>
          <w:rFonts w:ascii="Arial Narrow" w:hAnsi="Arial Narrow" w:cs="Arial Narrow"/>
          <w:b/>
          <w:sz w:val="22"/>
          <w:szCs w:val="22"/>
        </w:rPr>
        <w:t>15.10.2019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 </w:t>
      </w:r>
    </w:p>
    <w:p w:rsidR="00926F69" w:rsidRPr="001C7210" w:rsidRDefault="001C7210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926F69" w:rsidRPr="001C7210">
        <w:rPr>
          <w:rFonts w:ascii="Arial Narrow" w:hAnsi="Arial Narrow" w:cs="Arial Narrow"/>
          <w:sz w:val="22"/>
          <w:szCs w:val="22"/>
        </w:rPr>
        <w:t xml:space="preserve">) </w:t>
      </w:r>
      <w:r w:rsidR="00926F69" w:rsidRPr="001C7210">
        <w:rPr>
          <w:rFonts w:ascii="Arial Narrow" w:hAnsi="Arial Narrow" w:cs="Arial Narrow"/>
          <w:b/>
          <w:sz w:val="22"/>
          <w:szCs w:val="22"/>
        </w:rPr>
        <w:t>Právny dôvod</w:t>
      </w:r>
      <w:r w:rsidR="00926F69" w:rsidRPr="001C7210"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 w:rsidR="00926F69" w:rsidRPr="001C7210">
        <w:rPr>
          <w:rFonts w:ascii="Arial Narrow" w:hAnsi="Arial Narrow" w:cs="Arial Narrow"/>
          <w:b/>
          <w:sz w:val="22"/>
          <w:szCs w:val="22"/>
        </w:rPr>
        <w:t>zostavenie účtovnej závierky k poslednému dňu účtovného obdobia za predpokladu nepretržitého pokračovania v činnosti.</w:t>
      </w:r>
      <w:r w:rsidR="00926F69" w:rsidRPr="001C7210">
        <w:rPr>
          <w:rFonts w:ascii="Arial Narrow" w:hAnsi="Arial Narrow" w:cs="Arial Narrow"/>
          <w:sz w:val="22"/>
          <w:szCs w:val="22"/>
        </w:rPr>
        <w:t xml:space="preserve"> 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1C7210" w:rsidP="00926F69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4</w:t>
      </w:r>
      <w:r w:rsidR="00926F69" w:rsidRPr="001C7210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926F69" w:rsidRPr="001C7210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="00926F69" w:rsidRPr="001C7210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="00926F69" w:rsidRPr="001C7210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926F69" w:rsidRPr="001C7210"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účtovná jednotka nemá náplň</w:t>
      </w:r>
    </w:p>
    <w:p w:rsidR="00926F69" w:rsidRPr="001C7210" w:rsidRDefault="00926F69" w:rsidP="00926F69">
      <w:pPr>
        <w:rPr>
          <w:rFonts w:ascii="Arial Narrow" w:hAnsi="Arial Narrow" w:cs="Arial Narrow"/>
          <w:b/>
          <w:sz w:val="22"/>
          <w:szCs w:val="22"/>
        </w:rPr>
      </w:pP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1C7210" w:rsidRPr="00755848" w:rsidRDefault="001C7210" w:rsidP="001C72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7210" w:rsidRPr="00755848" w:rsidRDefault="001C7210" w:rsidP="001C72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</w:p>
    <w:p w:rsidR="001C7210" w:rsidRPr="00755848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926F69" w:rsidRPr="001C7210" w:rsidRDefault="00926F69" w:rsidP="00926F6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1C7210" w:rsidP="00926F6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926F69" w:rsidRPr="001C7210">
        <w:rPr>
          <w:rFonts w:ascii="Arial Narrow" w:hAnsi="Arial Narrow" w:cs="Arial Narrow"/>
          <w:sz w:val="22"/>
          <w:szCs w:val="22"/>
        </w:rPr>
        <w:t>) Priemerný prepočítaný počet zamestnancov počas účtovného obdobia: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32"/>
        <w:gridCol w:w="2353"/>
        <w:gridCol w:w="2208"/>
      </w:tblGrid>
      <w:tr w:rsidR="00926F69" w:rsidRPr="001C7210" w:rsidTr="009A2F11">
        <w:trPr>
          <w:trHeight w:val="537"/>
        </w:trPr>
        <w:tc>
          <w:tcPr>
            <w:tcW w:w="2492" w:type="pct"/>
            <w:vAlign w:val="center"/>
          </w:tcPr>
          <w:p w:rsidR="00926F69" w:rsidRPr="001C7210" w:rsidRDefault="00926F69" w:rsidP="009A2F11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26F69" w:rsidRPr="001C7210" w:rsidTr="009A2F11">
        <w:trPr>
          <w:trHeight w:val="163"/>
        </w:trPr>
        <w:tc>
          <w:tcPr>
            <w:tcW w:w="2492" w:type="pct"/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926F69" w:rsidRPr="001C7210" w:rsidTr="009A2F11">
        <w:trPr>
          <w:trHeight w:val="323"/>
        </w:trPr>
        <w:tc>
          <w:tcPr>
            <w:tcW w:w="2492" w:type="pct"/>
            <w:vAlign w:val="bottom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121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926F69" w:rsidRPr="001C7210" w:rsidTr="009A2F11">
        <w:trPr>
          <w:trHeight w:val="189"/>
        </w:trPr>
        <w:tc>
          <w:tcPr>
            <w:tcW w:w="2492" w:type="pct"/>
            <w:vAlign w:val="bottom"/>
          </w:tcPr>
          <w:p w:rsidR="00926F69" w:rsidRPr="001C7210" w:rsidRDefault="00926F69" w:rsidP="009A2F11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926F69" w:rsidRPr="001C7210" w:rsidRDefault="00926F69" w:rsidP="00926F6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F010B" w:rsidRPr="001C7210" w:rsidRDefault="00BF010B" w:rsidP="00BF010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F010B" w:rsidRPr="001C7210" w:rsidRDefault="00BF010B" w:rsidP="00BF010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F010B" w:rsidRPr="001C7210" w:rsidRDefault="00BF010B" w:rsidP="00BF010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1C7210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  <w:r w:rsidRPr="001C7210"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BF010B" w:rsidRPr="001C7210" w:rsidTr="009A2F1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F010B" w:rsidRPr="001C7210" w:rsidRDefault="00BF010B" w:rsidP="009A2F11">
            <w:pPr>
              <w:pStyle w:val="TopHeader"/>
            </w:pPr>
            <w:r w:rsidRPr="001C7210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pStyle w:val="TopHeader"/>
            </w:pPr>
            <w:r w:rsidRPr="001C7210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F010B" w:rsidRPr="001C7210" w:rsidRDefault="00BF010B" w:rsidP="009A2F11">
            <w:pPr>
              <w:pStyle w:val="TopHeader"/>
            </w:pPr>
            <w:r w:rsidRPr="001C7210">
              <w:t>Bezprostredne predchádzajúce účtovné obdobie</w:t>
            </w:r>
          </w:p>
        </w:tc>
      </w:tr>
      <w:tr w:rsidR="00BF010B" w:rsidRPr="001C7210" w:rsidTr="009A2F1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C7210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F010B" w:rsidRPr="001C7210" w:rsidTr="009A2F1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F010B" w:rsidRPr="001C7210" w:rsidRDefault="00BF010B" w:rsidP="009A2F1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F010B" w:rsidRPr="001C7210" w:rsidTr="009A2F11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C7210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F010B" w:rsidRPr="001C7210" w:rsidTr="009A2F1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F010B" w:rsidRPr="001C7210" w:rsidRDefault="00BF010B" w:rsidP="009A2F1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F010B" w:rsidRPr="001C7210" w:rsidTr="009A2F1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C7210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F010B" w:rsidRPr="001C7210" w:rsidTr="009A2F1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F010B" w:rsidRPr="001C7210" w:rsidRDefault="00BF010B" w:rsidP="009A2F1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F010B" w:rsidRPr="001C7210" w:rsidRDefault="00BF010B" w:rsidP="009A2F1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>Článok II</w:t>
      </w:r>
      <w:r w:rsidR="00BF010B"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INFORMÁCIE O PRIJATÝCH POSTUPOCH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1C7210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1C7210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1C7210">
        <w:rPr>
          <w:rFonts w:ascii="Arial Narrow" w:hAnsi="Arial Narrow" w:cs="Arial Narrow"/>
          <w:b/>
          <w:sz w:val="22"/>
          <w:szCs w:val="22"/>
        </w:rPr>
        <w:t xml:space="preserve">účtovná jednotka zostavuje účtovnú závierku za predpokladu nepretržitého pokračovania činnosti 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1C7210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1C7210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1C7210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1C7210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účtovné zásady a účtovné metódy neboli oproti predchádzajúcemu účtovnému obdobie zmenené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1C7210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1C7210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1C7210"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 w:rsidRPr="001C7210">
        <w:rPr>
          <w:rFonts w:ascii="Arial Narrow" w:hAnsi="Arial Narrow" w:cs="Arial Narrow"/>
          <w:sz w:val="22"/>
          <w:szCs w:val="22"/>
        </w:rPr>
        <w:lastRenderedPageBreak/>
        <w:t xml:space="preserve">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4) </w:t>
      </w:r>
      <w:r w:rsidRPr="001C7210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1C7210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:rsidR="00926F69" w:rsidRPr="001C7210" w:rsidRDefault="00926F69" w:rsidP="00926F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>):</w:t>
      </w:r>
    </w:p>
    <w:p w:rsidR="00926F69" w:rsidRPr="001C7210" w:rsidRDefault="00926F69" w:rsidP="00926F6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1C721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1C721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1C721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1C721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1C721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26F69" w:rsidRPr="001C7210" w:rsidTr="009A2F1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721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26F69" w:rsidRPr="001C7210" w:rsidTr="009A2F11">
        <w:tc>
          <w:tcPr>
            <w:tcW w:w="706" w:type="dxa"/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721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26F69" w:rsidRPr="001C7210" w:rsidTr="009A2F11">
        <w:tc>
          <w:tcPr>
            <w:tcW w:w="706" w:type="dxa"/>
            <w:shd w:val="clear" w:color="auto" w:fill="auto"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shd w:val="clear" w:color="auto" w:fill="auto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721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26F69" w:rsidRPr="001C7210" w:rsidRDefault="00926F69" w:rsidP="009A2F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b) Trvalé zníženie hodnoty majetku bolo účtované prostredníctvom odpisov. 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1C7210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1C7210">
        <w:rPr>
          <w:rFonts w:ascii="Arial Narrow" w:hAnsi="Arial Narrow" w:cs="Arial Narrow"/>
          <w:b/>
          <w:sz w:val="22"/>
          <w:szCs w:val="22"/>
        </w:rPr>
        <w:t>reálnou hodnotou</w:t>
      </w:r>
      <w:r w:rsidRPr="001C7210">
        <w:rPr>
          <w:rFonts w:ascii="Arial Narrow" w:hAnsi="Arial Narrow" w:cs="Arial Narrow"/>
          <w:sz w:val="22"/>
          <w:szCs w:val="22"/>
        </w:rPr>
        <w:t xml:space="preserve">: </w:t>
      </w:r>
      <w:r w:rsidRPr="001C7210">
        <w:rPr>
          <w:rFonts w:ascii="Arial Narrow" w:hAnsi="Arial Narrow" w:cs="Arial"/>
          <w:b/>
          <w:sz w:val="22"/>
          <w:szCs w:val="22"/>
        </w:rPr>
        <w:t>nemá náplň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1C7210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 w:rsidRPr="001C7210">
        <w:rPr>
          <w:rFonts w:ascii="Arial Narrow" w:hAnsi="Arial Narrow" w:cs="Arial"/>
          <w:b/>
          <w:sz w:val="22"/>
          <w:szCs w:val="22"/>
        </w:rPr>
        <w:t>nemá náplň</w:t>
      </w:r>
    </w:p>
    <w:p w:rsidR="00926F69" w:rsidRPr="001C7210" w:rsidRDefault="00926F69" w:rsidP="00926F69">
      <w:pPr>
        <w:pStyle w:val="Nadpis2"/>
        <w:jc w:val="both"/>
        <w:rPr>
          <w:rFonts w:ascii="Arial Narrow" w:hAnsi="Arial Narrow" w:cs="Arial"/>
          <w:i w:val="0"/>
          <w:sz w:val="22"/>
          <w:szCs w:val="22"/>
          <w:lang w:val="sk-SK"/>
        </w:rPr>
      </w:pP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Informácia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1C7210">
        <w:rPr>
          <w:rFonts w:ascii="Arial Narrow" w:hAnsi="Arial Narrow" w:cs="Arial Narrow"/>
          <w:bCs w:val="0"/>
          <w:sz w:val="22"/>
          <w:szCs w:val="22"/>
        </w:rPr>
        <w:t xml:space="preserve">o poskytnutých </w:t>
      </w:r>
      <w:proofErr w:type="spellStart"/>
      <w:r w:rsidRPr="001C7210">
        <w:rPr>
          <w:rFonts w:ascii="Arial Narrow" w:hAnsi="Arial Narrow" w:cs="Arial Narrow"/>
          <w:bCs w:val="0"/>
          <w:sz w:val="22"/>
          <w:szCs w:val="22"/>
        </w:rPr>
        <w:t>dotáciách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a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pri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dotáciách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na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obstaranie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sa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uvedú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zložky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 a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ich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ocenenie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Pr="001C7210">
        <w:rPr>
          <w:rFonts w:ascii="Arial Narrow" w:hAnsi="Arial Narrow" w:cs="Arial"/>
          <w:i w:val="0"/>
          <w:sz w:val="22"/>
          <w:szCs w:val="22"/>
          <w:lang w:val="sk-SK"/>
        </w:rPr>
        <w:t>Spoločnosti boli poskytnuté dotácie v 2015 v rámci projektu Rodina a práca a projekt Inovácia výroby.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2953"/>
        <w:gridCol w:w="2292"/>
      </w:tblGrid>
      <w:tr w:rsidR="00926F69" w:rsidRPr="001C7210" w:rsidTr="009A2F11">
        <w:tc>
          <w:tcPr>
            <w:tcW w:w="3472" w:type="dxa"/>
          </w:tcPr>
          <w:p w:rsidR="00926F69" w:rsidRPr="001C7210" w:rsidRDefault="00926F69" w:rsidP="009A2F11">
            <w:pPr>
              <w:rPr>
                <w:rFonts w:ascii="Arial Narrow" w:hAnsi="Arial Narrow"/>
                <w:b/>
                <w:lang w:eastAsia="x-none"/>
              </w:rPr>
            </w:pPr>
            <w:r w:rsidRPr="001C7210">
              <w:rPr>
                <w:rFonts w:ascii="Arial Narrow" w:hAnsi="Arial Narrow"/>
                <w:b/>
                <w:lang w:eastAsia="x-none"/>
              </w:rPr>
              <w:t>Majetok</w:t>
            </w:r>
          </w:p>
        </w:tc>
        <w:tc>
          <w:tcPr>
            <w:tcW w:w="2953" w:type="dxa"/>
          </w:tcPr>
          <w:p w:rsidR="00926F69" w:rsidRPr="001C7210" w:rsidRDefault="00926F69" w:rsidP="009A2F11">
            <w:pPr>
              <w:rPr>
                <w:rFonts w:ascii="Arial Narrow" w:hAnsi="Arial Narrow"/>
                <w:b/>
                <w:lang w:eastAsia="x-none"/>
              </w:rPr>
            </w:pPr>
            <w:r w:rsidRPr="001C7210">
              <w:rPr>
                <w:rFonts w:ascii="Arial Narrow" w:hAnsi="Arial Narrow"/>
                <w:b/>
                <w:lang w:eastAsia="x-none"/>
              </w:rPr>
              <w:t>Typ dotácie</w:t>
            </w:r>
          </w:p>
        </w:tc>
        <w:tc>
          <w:tcPr>
            <w:tcW w:w="2292" w:type="dxa"/>
          </w:tcPr>
          <w:p w:rsidR="00926F69" w:rsidRPr="001C7210" w:rsidRDefault="00926F69" w:rsidP="009A2F11">
            <w:pPr>
              <w:rPr>
                <w:rFonts w:ascii="Arial Narrow" w:hAnsi="Arial Narrow"/>
                <w:b/>
                <w:lang w:eastAsia="x-none"/>
              </w:rPr>
            </w:pPr>
            <w:r w:rsidRPr="001C7210">
              <w:rPr>
                <w:rFonts w:ascii="Arial Narrow" w:hAnsi="Arial Narrow"/>
                <w:b/>
                <w:lang w:eastAsia="x-none"/>
              </w:rPr>
              <w:t>Obstarávacia cena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Ručná plazmová rezačka PEGAS 4</w:t>
            </w:r>
          </w:p>
        </w:tc>
        <w:tc>
          <w:tcPr>
            <w:tcW w:w="2953" w:type="dxa"/>
          </w:tcPr>
          <w:p w:rsidR="00926F69" w:rsidRPr="001C7210" w:rsidRDefault="00926F69" w:rsidP="009A2F11">
            <w:pPr>
              <w:rPr>
                <w:rFonts w:ascii="Arial Narrow" w:hAnsi="Arial Narrow"/>
                <w:lang w:eastAsia="x-none"/>
              </w:rPr>
            </w:pPr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5 300,00 €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CNC fréza PROFORM X3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>119 500,00 €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Laserová rezačka a gravírovačka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36 000,00 €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Nožnice na plech a plast MLS 2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20 100,00 €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Nožnice na strihanie DIN líšt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 4 500,00 €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Ohýbačka plechu UNI-L 20/20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 9 100,00 €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Ploter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 xml:space="preserve"> na výrobu štítkov E1-p1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14 300,00 €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Ručné nožnice na strihanie PVC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 3 500,00 €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Viacúčel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 xml:space="preserve">. stroj na </w:t>
            </w: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ohýb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 xml:space="preserve">., </w:t>
            </w: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dierov</w:t>
            </w:r>
            <w:proofErr w:type="spellEnd"/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20 500,00 €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sz w:val="22"/>
                <w:szCs w:val="22"/>
              </w:rPr>
              <w:t>Zváračka s </w:t>
            </w: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integr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 xml:space="preserve"> technológiou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  2 700,00 €</w:t>
            </w:r>
          </w:p>
        </w:tc>
      </w:tr>
      <w:tr w:rsidR="00926F69" w:rsidRPr="001C7210" w:rsidTr="009A2F11">
        <w:tc>
          <w:tcPr>
            <w:tcW w:w="3472" w:type="dxa"/>
            <w:vAlign w:val="bottom"/>
          </w:tcPr>
          <w:p w:rsidR="00926F69" w:rsidRPr="001C7210" w:rsidRDefault="00926F69" w:rsidP="009A2F11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Výpoč.technika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 xml:space="preserve"> s </w:t>
            </w:r>
            <w:proofErr w:type="spellStart"/>
            <w:r w:rsidRPr="001C7210">
              <w:rPr>
                <w:rFonts w:ascii="Arial Narrow" w:hAnsi="Arial Narrow"/>
                <w:sz w:val="22"/>
                <w:szCs w:val="22"/>
              </w:rPr>
              <w:t>veľkorozmer</w:t>
            </w:r>
            <w:proofErr w:type="spellEnd"/>
            <w:r w:rsidRPr="001C7210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2953" w:type="dxa"/>
          </w:tcPr>
          <w:p w:rsidR="00926F69" w:rsidRPr="001C7210" w:rsidRDefault="00926F69" w:rsidP="009A2F11">
            <w:r w:rsidRPr="001C7210">
              <w:rPr>
                <w:rFonts w:ascii="Arial Narrow" w:hAnsi="Arial Narrow"/>
                <w:lang w:eastAsia="x-none"/>
              </w:rPr>
              <w:t>Obstaranie majetku</w:t>
            </w:r>
          </w:p>
        </w:tc>
        <w:tc>
          <w:tcPr>
            <w:tcW w:w="2292" w:type="dxa"/>
            <w:vAlign w:val="bottom"/>
          </w:tcPr>
          <w:p w:rsidR="00926F69" w:rsidRPr="001C7210" w:rsidRDefault="00926F69" w:rsidP="009A2F11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1C7210">
              <w:rPr>
                <w:rFonts w:ascii="Calibri" w:hAnsi="Calibri"/>
                <w:sz w:val="22"/>
                <w:szCs w:val="22"/>
              </w:rPr>
              <w:t xml:space="preserve">    91 500,00 €</w:t>
            </w:r>
          </w:p>
        </w:tc>
      </w:tr>
    </w:tbl>
    <w:p w:rsidR="00926F69" w:rsidRPr="001C7210" w:rsidRDefault="00926F69" w:rsidP="00926F69">
      <w:pPr>
        <w:rPr>
          <w:lang w:eastAsia="x-none"/>
        </w:rPr>
      </w:pPr>
    </w:p>
    <w:p w:rsidR="00926F69" w:rsidRPr="001C7210" w:rsidRDefault="00926F69" w:rsidP="00926F69">
      <w:pPr>
        <w:shd w:val="clear" w:color="auto" w:fill="FFFFFF"/>
        <w:rPr>
          <w:rFonts w:ascii="Roboto" w:hAnsi="Roboto"/>
          <w:color w:val="222222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  <w:lang w:eastAsia="x-none"/>
        </w:rPr>
        <w:t>Hodnota dotácií je postupne zúčtovaná prostredníctvom účtu 384 – Výnosy budúcich období, kde sa premietne v pomernej výške vzhľadom k odpisu konkrétneho majetku.</w:t>
      </w:r>
    </w:p>
    <w:p w:rsidR="00926F69" w:rsidRPr="001C7210" w:rsidRDefault="00926F69" w:rsidP="00926F69">
      <w:pPr>
        <w:rPr>
          <w:lang w:eastAsia="x-none"/>
        </w:rPr>
      </w:pPr>
    </w:p>
    <w:p w:rsidR="00926F69" w:rsidRPr="001C7210" w:rsidRDefault="00926F69" w:rsidP="00926F69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1C7210">
        <w:rPr>
          <w:rFonts w:ascii="Arial Narrow" w:hAnsi="Arial Narrow"/>
          <w:sz w:val="22"/>
          <w:szCs w:val="22"/>
        </w:rPr>
        <w:t xml:space="preserve">: 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 w:rsidRPr="001C7210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klienta.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1C7210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1C7210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1C7210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>; § 22/1 PU).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1C7210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1C7210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>).</w:t>
      </w:r>
    </w:p>
    <w:p w:rsidR="00926F69" w:rsidRPr="001C7210" w:rsidRDefault="00926F69" w:rsidP="00926F6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1C7210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1C7210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>).</w:t>
      </w:r>
      <w:r w:rsidRPr="001C721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26F69" w:rsidRPr="001C7210" w:rsidRDefault="00926F69" w:rsidP="00926F69"/>
    <w:p w:rsidR="00926F69" w:rsidRPr="001C7210" w:rsidRDefault="00926F69" w:rsidP="00926F69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1C7210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pre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dlhodobý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majetok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,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pričom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sa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uvádza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doba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odpisovania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,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sadzby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odpisov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a odpisové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metódy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pre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účtovné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18"/>
        <w:gridCol w:w="980"/>
        <w:gridCol w:w="2023"/>
        <w:gridCol w:w="2141"/>
      </w:tblGrid>
      <w:tr w:rsidR="00926F69" w:rsidRPr="001C7210" w:rsidTr="009A2F11">
        <w:tc>
          <w:tcPr>
            <w:tcW w:w="421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26F69" w:rsidRPr="001C7210" w:rsidTr="009A2F11">
        <w:tc>
          <w:tcPr>
            <w:tcW w:w="4218" w:type="dxa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Multifunkčné kancelárske prístroje – 1.OS</w:t>
            </w:r>
          </w:p>
        </w:tc>
        <w:tc>
          <w:tcPr>
            <w:tcW w:w="1013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26F69" w:rsidRPr="001C7210" w:rsidTr="009A2F11">
        <w:tc>
          <w:tcPr>
            <w:tcW w:w="4218" w:type="dxa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Stroje a prístroje – 1. OS</w:t>
            </w:r>
          </w:p>
        </w:tc>
        <w:tc>
          <w:tcPr>
            <w:tcW w:w="1013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26F69" w:rsidRPr="001C7210" w:rsidTr="009A2F11">
        <w:tc>
          <w:tcPr>
            <w:tcW w:w="4218" w:type="dxa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Stroje a prístroje – 2. OS</w:t>
            </w:r>
          </w:p>
        </w:tc>
        <w:tc>
          <w:tcPr>
            <w:tcW w:w="1013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926F69" w:rsidRPr="001C7210" w:rsidTr="009A2F11">
        <w:tc>
          <w:tcPr>
            <w:tcW w:w="4218" w:type="dxa"/>
          </w:tcPr>
          <w:p w:rsidR="00926F69" w:rsidRPr="001C7210" w:rsidRDefault="00926F69" w:rsidP="009A2F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Kancelársky kontajner – 4.OS</w:t>
            </w:r>
          </w:p>
        </w:tc>
        <w:tc>
          <w:tcPr>
            <w:tcW w:w="1013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926F69" w:rsidRPr="001C7210" w:rsidRDefault="00926F69" w:rsidP="009A2F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C7210"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926F69" w:rsidRPr="001C7210" w:rsidRDefault="00926F69" w:rsidP="00926F69">
      <w:pPr>
        <w:jc w:val="both"/>
        <w:rPr>
          <w:rFonts w:ascii="Arial Narrow" w:hAnsi="Arial Narrow" w:cs="Arial"/>
          <w:sz w:val="22"/>
          <w:szCs w:val="22"/>
        </w:rPr>
      </w:pPr>
      <w:r w:rsidRPr="001C7210">
        <w:rPr>
          <w:rFonts w:ascii="Arial Narrow" w:hAnsi="Arial Narrow" w:cs="Arial"/>
          <w:sz w:val="22"/>
          <w:szCs w:val="22"/>
        </w:rPr>
        <w:t xml:space="preserve"> </w:t>
      </w:r>
    </w:p>
    <w:p w:rsidR="00926F69" w:rsidRPr="001C7210" w:rsidRDefault="00926F69" w:rsidP="00926F69">
      <w:pPr>
        <w:spacing w:after="120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C7210">
        <w:rPr>
          <w:rFonts w:ascii="Arial Narrow" w:hAnsi="Arial Narrow"/>
          <w:sz w:val="22"/>
          <w:szCs w:val="22"/>
        </w:rPr>
        <w:t xml:space="preserve">: 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"/>
          <w:sz w:val="22"/>
          <w:szCs w:val="22"/>
        </w:rPr>
        <w:t xml:space="preserve">Majetok sa začína odpisovať v mesiaci, kedy bol </w:t>
      </w:r>
      <w:r w:rsidRPr="001C721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1C7210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"/>
          <w:sz w:val="22"/>
          <w:szCs w:val="22"/>
        </w:rPr>
        <w:t xml:space="preserve">UJ používa </w:t>
      </w:r>
      <w:r w:rsidRPr="001C721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1C7210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Kniha majetku ( kniha HM) softvéru K2 (taktiež daňové odpisy podľa zákona o dani z príjmov).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1C7210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1C7210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UJ nepoužila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1C7210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1C7210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</w:rPr>
        <w:t>ÚJ nepoužíva kategóriu</w:t>
      </w:r>
      <w:r w:rsidRPr="001C7210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1C7210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1C7210">
        <w:rPr>
          <w:rFonts w:ascii="Arial Narrow" w:hAnsi="Arial Narrow"/>
          <w:sz w:val="22"/>
          <w:szCs w:val="22"/>
        </w:rPr>
        <w:t>ÚJ nepoužíva kategóriu</w:t>
      </w:r>
      <w:r w:rsidRPr="001C7210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1C7210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ÚJ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1C7210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926F69" w:rsidRPr="001C7210" w:rsidRDefault="00926F69" w:rsidP="00926F6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ÚJ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1C7210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926F69" w:rsidRPr="001C7210" w:rsidRDefault="00926F69" w:rsidP="00926F6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926F69" w:rsidRPr="001C7210" w:rsidRDefault="00926F69" w:rsidP="00926F69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proofErr w:type="spellStart"/>
      <w:r w:rsidRPr="001C7210">
        <w:rPr>
          <w:rFonts w:ascii="Arial Narrow" w:hAnsi="Arial Narrow" w:cs="Arial Narrow"/>
          <w:bCs w:val="0"/>
          <w:sz w:val="22"/>
          <w:szCs w:val="22"/>
        </w:rPr>
        <w:t>Informácie</w:t>
      </w:r>
      <w:proofErr w:type="spellEnd"/>
      <w:r w:rsidRPr="001C7210">
        <w:rPr>
          <w:rFonts w:ascii="Arial Narrow" w:hAnsi="Arial Narrow" w:cs="Arial Narrow"/>
          <w:bCs w:val="0"/>
          <w:sz w:val="22"/>
          <w:szCs w:val="22"/>
        </w:rPr>
        <w:t xml:space="preserve"> o </w:t>
      </w:r>
      <w:proofErr w:type="spellStart"/>
      <w:r w:rsidRPr="001C7210">
        <w:rPr>
          <w:rFonts w:ascii="Arial Narrow" w:hAnsi="Arial Narrow" w:cs="Arial Narrow"/>
          <w:bCs w:val="0"/>
          <w:sz w:val="22"/>
          <w:szCs w:val="22"/>
        </w:rPr>
        <w:t>oprave</w:t>
      </w:r>
      <w:proofErr w:type="spellEnd"/>
      <w:r w:rsidRPr="001C7210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Pr="001C7210">
        <w:rPr>
          <w:rFonts w:ascii="Arial Narrow" w:hAnsi="Arial Narrow" w:cs="Arial Narrow"/>
          <w:bCs w:val="0"/>
          <w:sz w:val="22"/>
          <w:szCs w:val="22"/>
          <w:u w:val="single"/>
        </w:rPr>
        <w:t xml:space="preserve">významných </w:t>
      </w:r>
      <w:proofErr w:type="spellStart"/>
      <w:r w:rsidRPr="001C7210">
        <w:rPr>
          <w:rFonts w:ascii="Arial Narrow" w:hAnsi="Arial Narrow" w:cs="Arial Narrow"/>
          <w:bCs w:val="0"/>
          <w:sz w:val="22"/>
          <w:szCs w:val="22"/>
          <w:u w:val="single"/>
        </w:rPr>
        <w:t>chýb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účtovných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období účtovaných v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bežnom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účtovnom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období </w:t>
      </w:r>
      <w:r w:rsidRPr="001C72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na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nerozdelený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zisk minulých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rokov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alebo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na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neuhradenú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stratu minulých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rokov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môže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uviesť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aj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informácie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oprave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1C72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nevýznamných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chýb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účtovných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období účtovaných </w:t>
      </w:r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v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bežnom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účtovnom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období s uvedením sumy vplyvu na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výsledok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hospodárenia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bežného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účtovného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obdobia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neúčtovala o 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oprave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</w:t>
      </w:r>
      <w:proofErr w:type="spellStart"/>
      <w:r w:rsidRPr="001C7210">
        <w:rPr>
          <w:rFonts w:ascii="Arial Narrow" w:hAnsi="Arial Narrow" w:cs="Arial Narrow"/>
          <w:b w:val="0"/>
          <w:bCs w:val="0"/>
          <w:sz w:val="22"/>
          <w:szCs w:val="22"/>
        </w:rPr>
        <w:t>chýb</w:t>
      </w:r>
      <w:proofErr w:type="spellEnd"/>
      <w:r w:rsidRPr="001C7210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:  </w:t>
      </w:r>
      <w:r w:rsidRPr="001C7210">
        <w:rPr>
          <w:rFonts w:ascii="Arial Narrow" w:hAnsi="Arial Narrow" w:cs="Arial"/>
          <w:i w:val="0"/>
          <w:sz w:val="22"/>
          <w:szCs w:val="22"/>
          <w:lang w:val="sk-SK"/>
        </w:rPr>
        <w:t>nemá náplň</w:t>
      </w: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BF010B"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1C721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INFORMÁCIE, KTORÉ VYSVETĽUJÚ A DOPĹŇAJÚ POLOŽKY SÚVAHY</w:t>
      </w: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010B" w:rsidRPr="001C7210" w:rsidRDefault="00BF010B" w:rsidP="00BF010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1C721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1C7210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1C721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1C7210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1C7210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 xml:space="preserve"> nemá náplň</w:t>
      </w:r>
    </w:p>
    <w:p w:rsidR="00BF010B" w:rsidRPr="001C7210" w:rsidRDefault="00BF010B" w:rsidP="00BF010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F010B" w:rsidRPr="001C7210" w:rsidRDefault="00BF010B" w:rsidP="00BF010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1C7210">
        <w:rPr>
          <w:rFonts w:ascii="Arial Narrow" w:hAnsi="Arial Narrow" w:cs="Arial Narrow"/>
          <w:sz w:val="22"/>
          <w:szCs w:val="22"/>
        </w:rPr>
        <w:t xml:space="preserve"> 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p w:rsidR="001C7210" w:rsidRPr="001C7210" w:rsidRDefault="001C7210" w:rsidP="001C721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1C7210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1C7210" w:rsidRPr="001C7210" w:rsidTr="009A2F11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1C7210" w:rsidRPr="001C7210" w:rsidRDefault="001C7210" w:rsidP="009A2F11">
            <w:pPr>
              <w:pStyle w:val="TopHeader"/>
            </w:pPr>
            <w:r w:rsidRPr="001C7210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1C7210" w:rsidRPr="001C7210" w:rsidRDefault="001C7210" w:rsidP="009A2F11">
            <w:pPr>
              <w:pStyle w:val="TopHeader"/>
            </w:pPr>
            <w:r w:rsidRPr="001C7210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1C7210" w:rsidRPr="001C7210" w:rsidRDefault="001C7210" w:rsidP="009A2F11">
            <w:pPr>
              <w:pStyle w:val="TopHeader"/>
            </w:pPr>
            <w:r w:rsidRPr="001C7210">
              <w:t>Bezprostredne predchádzajúce účtovné obdobie</w:t>
            </w:r>
          </w:p>
        </w:tc>
      </w:tr>
      <w:tr w:rsidR="001C7210" w:rsidRPr="001C7210" w:rsidTr="009A2F11">
        <w:trPr>
          <w:trHeight w:val="207"/>
          <w:jc w:val="center"/>
        </w:trPr>
        <w:tc>
          <w:tcPr>
            <w:tcW w:w="2463" w:type="pct"/>
            <w:vAlign w:val="center"/>
          </w:tcPr>
          <w:p w:rsidR="001C7210" w:rsidRPr="001C7210" w:rsidRDefault="001C7210" w:rsidP="009A2F11">
            <w:pPr>
              <w:rPr>
                <w:rFonts w:ascii="Arial Narrow" w:hAnsi="Arial Narrow"/>
                <w:sz w:val="22"/>
                <w:szCs w:val="22"/>
              </w:rPr>
            </w:pPr>
            <w:r w:rsidRPr="001C7210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1C7210" w:rsidRPr="001C7210" w:rsidRDefault="001C7210" w:rsidP="009A2F1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1C7210" w:rsidRPr="001C7210" w:rsidRDefault="001C7210" w:rsidP="009A2F1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C7210" w:rsidRPr="001C7210" w:rsidRDefault="001C7210" w:rsidP="001C7210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1C7210" w:rsidRPr="001C7210" w:rsidRDefault="001C7210" w:rsidP="001C721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C7210" w:rsidRPr="001C7210" w:rsidRDefault="001C7210" w:rsidP="001C721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1C721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3"/>
        <w:gridCol w:w="2267"/>
      </w:tblGrid>
      <w:tr w:rsidR="001C7210" w:rsidRPr="001C7210" w:rsidTr="001C7210">
        <w:trPr>
          <w:jc w:val="center"/>
        </w:trPr>
        <w:tc>
          <w:tcPr>
            <w:tcW w:w="4132" w:type="dxa"/>
            <w:vMerge w:val="restart"/>
            <w:vAlign w:val="center"/>
          </w:tcPr>
          <w:p w:rsidR="001C7210" w:rsidRPr="001C7210" w:rsidRDefault="001C7210" w:rsidP="009A2F11">
            <w:pPr>
              <w:pStyle w:val="TopHeader"/>
            </w:pPr>
            <w:r w:rsidRPr="001C7210">
              <w:t>Zabezpečené záväzky</w:t>
            </w:r>
          </w:p>
        </w:tc>
        <w:tc>
          <w:tcPr>
            <w:tcW w:w="4930" w:type="dxa"/>
            <w:gridSpan w:val="2"/>
            <w:vAlign w:val="center"/>
          </w:tcPr>
          <w:p w:rsidR="001C7210" w:rsidRPr="001C7210" w:rsidRDefault="001C7210" w:rsidP="009A2F11">
            <w:pPr>
              <w:pStyle w:val="TopHeader"/>
            </w:pPr>
            <w:r w:rsidRPr="001C7210">
              <w:t>Bežné účtovné obdobie</w:t>
            </w:r>
          </w:p>
        </w:tc>
      </w:tr>
      <w:tr w:rsidR="001C7210" w:rsidRPr="001C7210" w:rsidTr="001C7210">
        <w:trPr>
          <w:jc w:val="center"/>
        </w:trPr>
        <w:tc>
          <w:tcPr>
            <w:tcW w:w="4132" w:type="dxa"/>
            <w:vMerge/>
            <w:vAlign w:val="center"/>
          </w:tcPr>
          <w:p w:rsidR="001C7210" w:rsidRPr="001C7210" w:rsidRDefault="001C7210" w:rsidP="009A2F11">
            <w:pPr>
              <w:pStyle w:val="TopHeader"/>
              <w:jc w:val="both"/>
            </w:pPr>
          </w:p>
        </w:tc>
        <w:tc>
          <w:tcPr>
            <w:tcW w:w="2663" w:type="dxa"/>
            <w:vAlign w:val="center"/>
          </w:tcPr>
          <w:p w:rsidR="001C7210" w:rsidRPr="001C7210" w:rsidRDefault="001C7210" w:rsidP="009A2F11">
            <w:pPr>
              <w:pStyle w:val="TopHeader"/>
            </w:pPr>
            <w:r w:rsidRPr="001C7210">
              <w:t xml:space="preserve">Spôsob </w:t>
            </w:r>
          </w:p>
          <w:p w:rsidR="001C7210" w:rsidRPr="001C7210" w:rsidRDefault="001C7210" w:rsidP="009A2F11">
            <w:pPr>
              <w:pStyle w:val="TopHeader"/>
            </w:pPr>
            <w:r w:rsidRPr="001C7210">
              <w:t>zabezpečenia</w:t>
            </w:r>
          </w:p>
        </w:tc>
        <w:tc>
          <w:tcPr>
            <w:tcW w:w="2267" w:type="dxa"/>
            <w:vAlign w:val="center"/>
          </w:tcPr>
          <w:p w:rsidR="001C7210" w:rsidRPr="001C7210" w:rsidRDefault="001C7210" w:rsidP="009A2F11">
            <w:pPr>
              <w:pStyle w:val="TopHeader"/>
            </w:pPr>
            <w:r w:rsidRPr="001C7210">
              <w:t>Hodnota záväzkov</w:t>
            </w:r>
          </w:p>
        </w:tc>
      </w:tr>
      <w:tr w:rsidR="001C7210" w:rsidRPr="001C7210" w:rsidTr="001C7210">
        <w:trPr>
          <w:trHeight w:val="69"/>
          <w:jc w:val="center"/>
        </w:trPr>
        <w:tc>
          <w:tcPr>
            <w:tcW w:w="4132" w:type="dxa"/>
            <w:vAlign w:val="center"/>
          </w:tcPr>
          <w:p w:rsidR="001C7210" w:rsidRPr="001C7210" w:rsidRDefault="001C7210" w:rsidP="001C72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663" w:type="dxa"/>
            <w:vAlign w:val="center"/>
          </w:tcPr>
          <w:p w:rsidR="001C7210" w:rsidRPr="001C7210" w:rsidRDefault="001C7210" w:rsidP="001C721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Kontokorentný úver</w:t>
            </w:r>
          </w:p>
        </w:tc>
        <w:tc>
          <w:tcPr>
            <w:tcW w:w="2267" w:type="dxa"/>
            <w:vAlign w:val="center"/>
          </w:tcPr>
          <w:p w:rsidR="001C7210" w:rsidRPr="001C7210" w:rsidRDefault="001C7210" w:rsidP="001C721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530.000</w:t>
            </w:r>
          </w:p>
        </w:tc>
      </w:tr>
      <w:tr w:rsidR="001C7210" w:rsidRPr="001C7210" w:rsidTr="001C7210">
        <w:trPr>
          <w:trHeight w:val="117"/>
          <w:jc w:val="center"/>
        </w:trPr>
        <w:tc>
          <w:tcPr>
            <w:tcW w:w="4132" w:type="dxa"/>
            <w:vAlign w:val="center"/>
          </w:tcPr>
          <w:p w:rsidR="001C7210" w:rsidRPr="001C7210" w:rsidRDefault="001C7210" w:rsidP="009A2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663" w:type="dxa"/>
            <w:vAlign w:val="center"/>
          </w:tcPr>
          <w:p w:rsidR="001C7210" w:rsidRPr="001C7210" w:rsidRDefault="001C7210" w:rsidP="009A2F1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vAlign w:val="center"/>
          </w:tcPr>
          <w:p w:rsidR="001C7210" w:rsidRPr="001C7210" w:rsidRDefault="001C7210" w:rsidP="009A2F1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7210" w:rsidRPr="001C7210" w:rsidTr="001C7210">
        <w:trPr>
          <w:trHeight w:val="117"/>
          <w:jc w:val="center"/>
        </w:trPr>
        <w:tc>
          <w:tcPr>
            <w:tcW w:w="4132" w:type="dxa"/>
            <w:vAlign w:val="center"/>
          </w:tcPr>
          <w:p w:rsidR="001C7210" w:rsidRPr="001C7210" w:rsidRDefault="001C7210" w:rsidP="009A2F1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663" w:type="dxa"/>
            <w:vAlign w:val="center"/>
          </w:tcPr>
          <w:p w:rsidR="001C7210" w:rsidRPr="001C7210" w:rsidRDefault="001C7210" w:rsidP="009A2F1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721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67" w:type="dxa"/>
            <w:vAlign w:val="center"/>
          </w:tcPr>
          <w:p w:rsidR="001C7210" w:rsidRPr="001C7210" w:rsidRDefault="001C7210" w:rsidP="009A2F1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F010B" w:rsidRPr="001C7210" w:rsidRDefault="00BF010B" w:rsidP="00BF010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210" w:rsidRPr="001C7210" w:rsidRDefault="001C7210" w:rsidP="001C72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4)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1C7210">
        <w:rPr>
          <w:rFonts w:ascii="Arial Narrow" w:hAnsi="Arial Narrow" w:cs="Arial Narrow"/>
          <w:sz w:val="22"/>
          <w:szCs w:val="22"/>
        </w:rPr>
        <w:t xml:space="preserve">: </w:t>
      </w:r>
    </w:p>
    <w:p w:rsidR="001C7210" w:rsidRPr="001C7210" w:rsidRDefault="001C7210" w:rsidP="001C72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a) dôvod nadobudnutia vlastných akcií počas účtovného obdobia: 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p w:rsidR="001C7210" w:rsidRPr="001C7210" w:rsidRDefault="001C7210" w:rsidP="001C72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 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p w:rsidR="001C7210" w:rsidRPr="001C7210" w:rsidRDefault="001C7210" w:rsidP="001C72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osobu: 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p w:rsidR="001C7210" w:rsidRPr="001C7210" w:rsidRDefault="001C7210" w:rsidP="001C721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v držbe k poslednému dňu účtovného obdobia; uvádza sa aj ich percentuálny podiel na upísanom základnom imaní: </w:t>
      </w:r>
      <w:r w:rsidRPr="001C7210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p w:rsidR="001C7210" w:rsidRPr="001C7210" w:rsidRDefault="001C7210" w:rsidP="001C72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C7210" w:rsidRPr="001C7210" w:rsidRDefault="001C7210" w:rsidP="001C7210">
      <w:pPr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1C7210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1C7210">
        <w:rPr>
          <w:rFonts w:ascii="Arial Narrow" w:hAnsi="Arial Narrow" w:cs="Arial Narrow"/>
          <w:sz w:val="22"/>
          <w:szCs w:val="22"/>
        </w:rPr>
        <w:t xml:space="preserve">, ktoré majú </w:t>
      </w:r>
      <w:r w:rsidRPr="001C7210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1C7210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926F69" w:rsidRPr="001C7210" w:rsidRDefault="00926F69" w:rsidP="00926F6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1a) </w:t>
      </w:r>
      <w:r w:rsidRPr="001C7210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1C7210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</w:t>
      </w:r>
      <w:r w:rsidRPr="001C7210">
        <w:rPr>
          <w:rFonts w:ascii="Arial Narrow" w:hAnsi="Arial Narrow" w:cs="Arial Narrow"/>
          <w:sz w:val="22"/>
          <w:szCs w:val="22"/>
        </w:rPr>
        <w:lastRenderedPageBreak/>
        <w:t xml:space="preserve">majetkom sú – napr. práva zo servisných zmlúv, poistných zmlúv, koncesionárskych zmlúv, licenčných zmlúv: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1b) </w:t>
      </w:r>
      <w:r w:rsidRPr="001C7210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1C7210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</w:p>
    <w:p w:rsidR="00926F69" w:rsidRPr="001C7210" w:rsidRDefault="00926F69" w:rsidP="00926F69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926F69" w:rsidRPr="001C7210" w:rsidRDefault="00926F69" w:rsidP="00926F69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 w:rsidRPr="001C7210">
        <w:rPr>
          <w:rFonts w:ascii="Arial Narrow" w:hAnsi="Arial Narrow" w:cs="Arial"/>
          <w:b/>
          <w:sz w:val="22"/>
          <w:szCs w:val="22"/>
        </w:rPr>
        <w:t>nemá náplň</w:t>
      </w: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2) </w:t>
      </w:r>
      <w:r w:rsidRPr="001C7210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1C7210">
        <w:rPr>
          <w:rFonts w:ascii="Arial Narrow" w:hAnsi="Arial Narrow" w:cs="Arial Narrow"/>
          <w:sz w:val="22"/>
          <w:szCs w:val="22"/>
        </w:rPr>
        <w:t xml:space="preserve">, ktoré sa nevykazujú v účtovných výkazoch; pri každej položke sa uvádza popis, výška a údaj, či sa netýka spriaznených osôb – napríklad zákonná povinnosť alebo zmluvná povinnosť odobrať určité množstvo produktu, uskutočniť investície a veľké opravy: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3) </w:t>
      </w:r>
      <w:r w:rsidRPr="001C7210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1C7210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1C7210">
        <w:rPr>
          <w:rFonts w:ascii="Arial Narrow" w:hAnsi="Arial Narrow" w:cs="Arial Narrow"/>
          <w:b/>
          <w:sz w:val="22"/>
          <w:szCs w:val="22"/>
        </w:rPr>
        <w:t>nemá náplň</w:t>
      </w:r>
    </w:p>
    <w:p w:rsidR="00926F69" w:rsidRPr="001C7210" w:rsidRDefault="00926F69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926F69" w:rsidP="00926F6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926F69" w:rsidRPr="001C7210" w:rsidRDefault="00926F69" w:rsidP="00926F6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926F69" w:rsidRDefault="00926F69" w:rsidP="00926F6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1C7210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Pr="001C721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strát, napríklad: </w:t>
      </w:r>
      <w:r w:rsidRPr="001C7210">
        <w:rPr>
          <w:rFonts w:ascii="Arial Narrow" w:hAnsi="Arial Narrow" w:cs="Arial Narrow"/>
          <w:b/>
          <w:sz w:val="22"/>
          <w:szCs w:val="22"/>
        </w:rPr>
        <w:t>nenastali žiadne významné následné udalosti</w:t>
      </w:r>
      <w:r w:rsidR="00714116">
        <w:rPr>
          <w:rFonts w:ascii="Arial Narrow" w:hAnsi="Arial Narrow" w:cs="Arial Narrow"/>
          <w:b/>
          <w:sz w:val="22"/>
          <w:szCs w:val="22"/>
        </w:rPr>
        <w:t>.</w:t>
      </w:r>
    </w:p>
    <w:p w:rsidR="00714116" w:rsidRDefault="00714116" w:rsidP="00926F6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714116" w:rsidRPr="000A419C" w:rsidRDefault="00714116" w:rsidP="00714116">
      <w:pPr>
        <w:ind w:right="-468"/>
        <w:rPr>
          <w:rFonts w:ascii="Arial Narrow" w:hAnsi="Arial Narrow" w:cs="Arial Narrow"/>
          <w:i/>
          <w:iCs/>
          <w:sz w:val="22"/>
          <w:szCs w:val="22"/>
        </w:rPr>
      </w:pPr>
      <w:r w:rsidRPr="000A419C">
        <w:rPr>
          <w:rFonts w:ascii="Arial Narrow" w:hAnsi="Arial Narrow" w:cs="Arial Narrow"/>
          <w:i/>
          <w:iCs/>
          <w:sz w:val="22"/>
          <w:szCs w:val="22"/>
        </w:rPr>
        <w:t>Vzhľadom  na skutočnosť, že v súčasnosti prebieha pandémia ochorenia COVID – 19 a nie je možné predvídať skončenie mimoriadnej situácie v súvislosti s týmto ochorením, nedokážeme jednoznačne predpokladať budúci vývoj Spoločnosti. Manažment bude pokračovať v monitorovaní potenciálneho dopadu a podnikne všetky možné kroky na zmiernenie akýchkoľvek negatívnych účinkov na spoločnosť a jej zamestnancov. Po zvážení situácie k dnešnému dňu sme dospeli k záveru, že táto mimoriadna situácia nemá zásadný negatívny vplyv na nepretržitosť trvania našej spoločnosti.</w:t>
      </w:r>
    </w:p>
    <w:p w:rsidR="00714116" w:rsidRPr="001C7210" w:rsidRDefault="00714116" w:rsidP="00926F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26F69" w:rsidRPr="001C7210" w:rsidRDefault="00926F69" w:rsidP="00926F6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926F69" w:rsidP="00926F6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926F69" w:rsidRPr="001C7210" w:rsidRDefault="00926F69" w:rsidP="00926F6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1C7210" w:rsidRDefault="00926F69" w:rsidP="00926F6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926F69" w:rsidRPr="001C7210" w:rsidRDefault="00926F69" w:rsidP="00926F6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1C7210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926F69" w:rsidRPr="003A351E" w:rsidRDefault="00926F69" w:rsidP="00926F6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C7210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1C7210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1C7210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926F69" w:rsidRPr="003A351E" w:rsidRDefault="00926F69" w:rsidP="00926F6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6F69" w:rsidRPr="003A351E" w:rsidRDefault="00926F69" w:rsidP="00926F69">
      <w:pPr>
        <w:jc w:val="both"/>
        <w:rPr>
          <w:rFonts w:ascii="Arial Narrow" w:hAnsi="Arial Narrow" w:cs="Arial Narrow"/>
          <w:sz w:val="22"/>
          <w:szCs w:val="22"/>
        </w:rPr>
      </w:pPr>
    </w:p>
    <w:sectPr w:rsidR="00926F69" w:rsidRPr="003A35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96827" w:rsidRDefault="00A96827" w:rsidP="00926F69">
      <w:r>
        <w:separator/>
      </w:r>
    </w:p>
  </w:endnote>
  <w:endnote w:type="continuationSeparator" w:id="0">
    <w:p w:rsidR="00A96827" w:rsidRDefault="00A96827" w:rsidP="00926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96827" w:rsidRDefault="00A96827" w:rsidP="00926F69">
      <w:r>
        <w:separator/>
      </w:r>
    </w:p>
  </w:footnote>
  <w:footnote w:type="continuationSeparator" w:id="0">
    <w:p w:rsidR="00A96827" w:rsidRDefault="00A96827" w:rsidP="00926F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26F69" w:rsidRDefault="00926F69" w:rsidP="00926F6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46417893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2023369810</w:t>
    </w:r>
  </w:p>
  <w:p w:rsidR="00926F69" w:rsidRDefault="00926F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743AFF"/>
    <w:multiLevelType w:val="hybridMultilevel"/>
    <w:tmpl w:val="7A98B6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F69"/>
    <w:rsid w:val="001C7210"/>
    <w:rsid w:val="00223BE3"/>
    <w:rsid w:val="004529F4"/>
    <w:rsid w:val="00714116"/>
    <w:rsid w:val="00727D6E"/>
    <w:rsid w:val="00926F69"/>
    <w:rsid w:val="00A07FBA"/>
    <w:rsid w:val="00A96827"/>
    <w:rsid w:val="00BB10FC"/>
    <w:rsid w:val="00BF010B"/>
    <w:rsid w:val="00CB1048"/>
    <w:rsid w:val="00D455E5"/>
    <w:rsid w:val="00D54144"/>
    <w:rsid w:val="00D635C1"/>
    <w:rsid w:val="00E25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7F7AF6-A5DF-4A29-9735-6BB220D7E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6F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adpis2"/>
    <w:link w:val="Nadpis1Char"/>
    <w:qFormat/>
    <w:rsid w:val="00926F69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926F69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926F6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26F6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926F6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26F6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926F69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926F69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1Char">
    <w:name w:val="Nadpis 1 Char"/>
    <w:basedOn w:val="Predvolenpsmoodseku"/>
    <w:link w:val="Nadpis1"/>
    <w:rsid w:val="00926F69"/>
    <w:rPr>
      <w:rFonts w:ascii="Times New Roman" w:eastAsia="Times New Roman" w:hAnsi="Times New Roman" w:cs="Times New Roman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926F6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customStyle="1" w:styleId="Zkladntext0">
    <w:name w:val="Základní text"/>
    <w:rsid w:val="00926F69"/>
    <w:pPr>
      <w:spacing w:after="240" w:line="240" w:lineRule="auto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926F69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26F6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poznmkupodiarou">
    <w:name w:val="footnote reference"/>
    <w:semiHidden/>
    <w:rsid w:val="00926F69"/>
    <w:rPr>
      <w:vertAlign w:val="superscript"/>
    </w:rPr>
  </w:style>
  <w:style w:type="character" w:styleId="slostrany">
    <w:name w:val="page number"/>
    <w:basedOn w:val="Predvolenpsmoodseku"/>
    <w:rsid w:val="00926F69"/>
  </w:style>
  <w:style w:type="table" w:styleId="Mriekatabuky">
    <w:name w:val="Table Grid"/>
    <w:basedOn w:val="Normlnatabuka"/>
    <w:uiPriority w:val="59"/>
    <w:rsid w:val="00926F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926F6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basedOn w:val="Predvolenpsmoodseku"/>
    <w:link w:val="Nzov"/>
    <w:uiPriority w:val="99"/>
    <w:rsid w:val="00926F69"/>
    <w:rPr>
      <w:rFonts w:ascii="Arial Narrow" w:eastAsia="Times New Roman" w:hAnsi="Arial Narrow" w:cs="Times New Roman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26F6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customStyle="1" w:styleId="TableNormal">
    <w:name w:val="Table Normal"/>
    <w:uiPriority w:val="2"/>
    <w:semiHidden/>
    <w:qFormat/>
    <w:rsid w:val="00926F6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26F6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058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2421</Words>
  <Characters>14288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Natália Hanidžiarová</dc:creator>
  <cp:keywords/>
  <dc:description/>
  <cp:lastModifiedBy>Natália Hanidžiarová</cp:lastModifiedBy>
  <cp:revision>10</cp:revision>
  <dcterms:created xsi:type="dcterms:W3CDTF">2020-05-13T09:18:00Z</dcterms:created>
  <dcterms:modified xsi:type="dcterms:W3CDTF">2020-07-01T05:26:00Z</dcterms:modified>
</cp:coreProperties>
</file>