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538E2" w:rsidRPr="00755848" w:rsidRDefault="003538E2" w:rsidP="003538E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7415A3">
        <w:rPr>
          <w:rFonts w:ascii="Arial Narrow" w:hAnsi="Arial Narrow"/>
          <w:b/>
        </w:rPr>
        <w:t>OZNÁMKY K ÚČTOVNEJ ZÁVIERKE 201</w:t>
      </w:r>
      <w:r w:rsidR="002A1D33">
        <w:rPr>
          <w:rFonts w:ascii="Arial Narrow" w:hAnsi="Arial Narrow"/>
          <w:b/>
        </w:rPr>
        <w:t>9</w:t>
      </w:r>
    </w:p>
    <w:p w:rsidR="003538E2" w:rsidRPr="00755848" w:rsidRDefault="003538E2" w:rsidP="003538E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3538E2" w:rsidRPr="00755848" w:rsidRDefault="003538E2" w:rsidP="003538E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3538E2" w:rsidRDefault="003538E2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E34D7C" w:rsidRDefault="00E34D7C" w:rsidP="00E34D7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I.1</w:t>
      </w:r>
    </w:p>
    <w:p w:rsidR="00E34D7C" w:rsidRPr="00755848" w:rsidRDefault="00E34D7C" w:rsidP="00E34D7C">
      <w:pPr>
        <w:rPr>
          <w:rFonts w:ascii="Arial Narrow" w:hAnsi="Arial Narrow"/>
        </w:rPr>
      </w:pPr>
      <w:r w:rsidRPr="000764C2">
        <w:rPr>
          <w:rFonts w:ascii="Arial Narrow" w:hAnsi="Arial Narrow" w:cs="Arial Narrow"/>
          <w:u w:val="single"/>
        </w:rPr>
        <w:t>Základné informácie o účtovnej jednotke</w:t>
      </w:r>
      <w:r w:rsidRPr="00755848">
        <w:rPr>
          <w:rFonts w:ascii="Arial Narrow" w:hAnsi="Arial Narrow" w:cs="Arial Narrow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E34D7C" w:rsidRPr="00755848" w:rsidTr="00E34D7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34D7C" w:rsidP="00EC6A35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Times New Roman" w:hAnsi="Times New Roman" w:cs="Times New Roman"/>
                <w:b/>
              </w:rPr>
              <w:t>PR</w:t>
            </w:r>
            <w:r w:rsidR="00EC6A35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M</w:t>
            </w:r>
            <w:r w:rsidR="00EC6A35">
              <w:rPr>
                <w:rFonts w:ascii="Times New Roman" w:hAnsi="Times New Roman" w:cs="Times New Roman"/>
                <w:b/>
              </w:rPr>
              <w:t>ONT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EC6A35">
              <w:rPr>
                <w:rFonts w:ascii="Times New Roman" w:hAnsi="Times New Roman" w:cs="Times New Roman"/>
                <w:b/>
              </w:rPr>
              <w:t>– klampiarska výroba</w:t>
            </w:r>
            <w:r>
              <w:rPr>
                <w:rFonts w:ascii="Times New Roman" w:hAnsi="Times New Roman" w:cs="Times New Roman"/>
                <w:b/>
              </w:rPr>
              <w:t>, s.r.o.</w:t>
            </w:r>
          </w:p>
        </w:tc>
      </w:tr>
      <w:tr w:rsidR="00E34D7C" w:rsidRPr="00755848" w:rsidTr="00E34D7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C6A35" w:rsidP="00E34D7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Továrenská 2285/12, 058 01 Poprad</w:t>
            </w:r>
          </w:p>
        </w:tc>
      </w:tr>
      <w:tr w:rsidR="00E34D7C" w:rsidRPr="00755848" w:rsidTr="00E34D7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E34D7C" w:rsidRPr="00755848" w:rsidTr="00E34D7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4D7C" w:rsidRPr="00755848" w:rsidRDefault="00E34D7C" w:rsidP="00EC6A3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Zápis do obchodného registra: </w:t>
            </w:r>
            <w:r w:rsidR="00EC6A35">
              <w:rPr>
                <w:rFonts w:ascii="Arial Narrow" w:hAnsi="Arial Narrow" w:cs="Arial Narrow"/>
              </w:rPr>
              <w:t>07</w:t>
            </w:r>
            <w:r w:rsidRPr="00755848">
              <w:rPr>
                <w:rFonts w:ascii="Arial Narrow" w:hAnsi="Arial Narrow" w:cs="Arial Narrow"/>
              </w:rPr>
              <w:t>.</w:t>
            </w:r>
            <w:r w:rsidR="00EC6A35">
              <w:rPr>
                <w:rFonts w:ascii="Arial Narrow" w:hAnsi="Arial Narrow" w:cs="Arial Narrow"/>
              </w:rPr>
              <w:t>08</w:t>
            </w:r>
            <w:r w:rsidRPr="00755848">
              <w:rPr>
                <w:rFonts w:ascii="Arial Narrow" w:hAnsi="Arial Narrow" w:cs="Arial Narrow"/>
              </w:rPr>
              <w:t>. 20</w:t>
            </w:r>
            <w:r w:rsidR="00EC6A35">
              <w:rPr>
                <w:rFonts w:ascii="Arial Narrow" w:hAnsi="Arial Narrow" w:cs="Arial Narrow"/>
              </w:rPr>
              <w:t>13</w:t>
            </w:r>
            <w:r w:rsidRPr="00755848">
              <w:rPr>
                <w:rFonts w:ascii="Arial Narrow" w:hAnsi="Arial Narrow" w:cs="Arial Narrow"/>
              </w:rPr>
              <w:t xml:space="preserve"> </w:t>
            </w:r>
          </w:p>
        </w:tc>
      </w:tr>
      <w:tr w:rsidR="00E34D7C" w:rsidRPr="00755848" w:rsidTr="00E34D7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Opracovanie kovu jednoduchým spôsobom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 jednoduchých drevárskych výrobkov, zostavovanie stolárskych dielcov alebo súčastí z dreva do finálnych produktov a ich údržba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Vypracovanie dokumentácie a projektu stavebnej časti jednoduchých stavieb, drobných stavieb a zmien týchto stavieb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Klampiarstvo </w:t>
                  </w:r>
                </w:p>
              </w:tc>
              <w:tc>
                <w:tcPr>
                  <w:tcW w:w="1650" w:type="pct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C6A35" w:rsidRPr="00EC6A35" w:rsidRDefault="00EC6A35" w:rsidP="00EC6A3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89"/>
            </w:tblGrid>
            <w:tr w:rsidR="00EC6A35" w:rsidRPr="00EC6A3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C6A35" w:rsidRPr="00EC6A35" w:rsidRDefault="00EC6A35" w:rsidP="00EC6A3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C6A35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Pokrývačstvo </w:t>
                  </w:r>
                </w:p>
              </w:tc>
            </w:tr>
          </w:tbl>
          <w:p w:rsidR="00E34D7C" w:rsidRPr="00E34D7C" w:rsidRDefault="00E34D7C" w:rsidP="00E34D7C">
            <w:pPr>
              <w:pStyle w:val="Odsekzoznamu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34D7C" w:rsidRPr="00755848" w:rsidTr="00E34D7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4D7C" w:rsidRPr="00755848" w:rsidRDefault="00E34D7C" w:rsidP="00E34D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lastRenderedPageBreak/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4D7C" w:rsidRPr="00755848" w:rsidRDefault="007415A3" w:rsidP="00D933D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2A1D33">
              <w:rPr>
                <w:rFonts w:ascii="Arial Narrow" w:hAnsi="Arial Narrow" w:cs="Arial Narrow"/>
              </w:rPr>
              <w:t>9</w:t>
            </w:r>
          </w:p>
        </w:tc>
      </w:tr>
    </w:tbl>
    <w:p w:rsidR="00E34D7C" w:rsidRDefault="00E34D7C" w:rsidP="00E34D7C">
      <w:pPr>
        <w:jc w:val="both"/>
        <w:rPr>
          <w:rFonts w:ascii="Arial Narrow" w:hAnsi="Arial Narrow" w:cs="Arial Narrow"/>
          <w:b/>
          <w:bCs/>
        </w:rPr>
      </w:pPr>
    </w:p>
    <w:p w:rsidR="002170DD" w:rsidRPr="002E2695" w:rsidRDefault="002170DD" w:rsidP="002170D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2170DD" w:rsidRPr="002E2695" w:rsidRDefault="002170DD" w:rsidP="002170D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170DD" w:rsidRPr="00F34D31" w:rsidRDefault="002170DD" w:rsidP="002170DD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3F549A">
        <w:rPr>
          <w:rFonts w:ascii="Times New Roman" w:hAnsi="Times New Roman" w:cs="Times New Roman"/>
        </w:rPr>
        <w:t>Účtovná závierka za predchádzajúce účtovné obdobie bola schválená</w:t>
      </w:r>
      <w:r w:rsidR="00EC6A35">
        <w:rPr>
          <w:rFonts w:ascii="Times New Roman" w:hAnsi="Times New Roman" w:cs="Times New Roman"/>
        </w:rPr>
        <w:t xml:space="preserve"> </w:t>
      </w:r>
      <w:r w:rsidR="002A1D33">
        <w:rPr>
          <w:rFonts w:ascii="Times New Roman" w:hAnsi="Times New Roman" w:cs="Times New Roman"/>
        </w:rPr>
        <w:t>21</w:t>
      </w:r>
      <w:r w:rsidR="00077B75">
        <w:rPr>
          <w:rFonts w:ascii="Times New Roman" w:hAnsi="Times New Roman" w:cs="Times New Roman"/>
        </w:rPr>
        <w:t>.03</w:t>
      </w:r>
      <w:r w:rsidR="00EC6A35">
        <w:rPr>
          <w:rFonts w:ascii="Times New Roman" w:hAnsi="Times New Roman" w:cs="Times New Roman"/>
        </w:rPr>
        <w:t>.201</w:t>
      </w:r>
      <w:r w:rsidR="002A1D33">
        <w:rPr>
          <w:rFonts w:ascii="Times New Roman" w:hAnsi="Times New Roman" w:cs="Times New Roman"/>
        </w:rPr>
        <w:t>9</w:t>
      </w:r>
      <w:r w:rsidR="00EC6A35">
        <w:rPr>
          <w:rFonts w:ascii="Times New Roman" w:hAnsi="Times New Roman" w:cs="Times New Roman"/>
        </w:rPr>
        <w:t>.</w:t>
      </w:r>
    </w:p>
    <w:p w:rsidR="00E34D7C" w:rsidRPr="00E34D7C" w:rsidRDefault="00E34D7C" w:rsidP="00E34D7C">
      <w:pPr>
        <w:jc w:val="both"/>
        <w:rPr>
          <w:rFonts w:ascii="Arial Narrow" w:hAnsi="Arial Narrow" w:cs="Arial Narrow"/>
          <w:b/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2555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Arial Unicode MS"/>
            <w14:uncheckedState w14:val="2610" w14:font="Arial Unicode MS"/>
          </w14:checkbox>
        </w:sdtPr>
        <w:sdtEndPr/>
        <w:sdtContent>
          <w:r w:rsidR="002C10F0">
            <w:rPr>
              <w:rFonts w:ascii="Arial Unicode MS" w:eastAsia="Arial Unicode MS" w:hAnsi="Arial Unicode MS" w:cs="Arial Unicode MS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2555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2555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832E3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832E3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51BC1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BB821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FB2924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C92F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2555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3D3508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2555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A1D3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A1D3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C10F0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Arial Unicode MS"/>
            <w14:uncheckedState w14:val="2610" w14:font="Arial Unicode MS"/>
          </w14:checkbox>
        </w:sdtPr>
        <w:sdtEndPr/>
        <w:sdtContent>
          <w:r w:rsidR="002C10F0">
            <w:rPr>
              <w:rFonts w:ascii="Arial Unicode MS" w:eastAsia="Arial Unicode MS" w:hAnsi="Arial Unicode MS" w:cs="Arial Unicode MS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C10F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877C7" w:rsidRPr="002C10F0" w:rsidRDefault="001D4FB8" w:rsidP="002C10F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10F0" w:rsidRDefault="002C10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34D7C" w:rsidRPr="00CF0D86" w:rsidRDefault="00E34D7C" w:rsidP="00E34D7C">
      <w:pPr>
        <w:pStyle w:val="Zkladntext"/>
        <w:tabs>
          <w:tab w:val="left" w:pos="808"/>
        </w:tabs>
        <w:ind w:left="0" w:firstLine="0"/>
        <w:jc w:val="both"/>
        <w:rPr>
          <w:b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E34D7C" w:rsidRPr="00CF0D86" w:rsidTr="00CF0D86">
        <w:trPr>
          <w:trHeight w:val="346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Dlhodobý n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hmotný maj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Dlhodobý nehmotný maj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Vlastné náklady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Dlhodobý nehmotný maj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077B75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Reálna</w:t>
            </w:r>
            <w:r w:rsidR="00E34D7C" w:rsidRPr="00CF0D86">
              <w:rPr>
                <w:b/>
                <w:sz w:val="22"/>
                <w:szCs w:val="22"/>
                <w:lang w:val="sk-SK"/>
              </w:rPr>
              <w:t xml:space="preserve"> 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Dlhodobý hmotný ma</w:t>
            </w:r>
            <w:r w:rsidRPr="00CF0D86">
              <w:rPr>
                <w:b/>
                <w:spacing w:val="2"/>
                <w:sz w:val="22"/>
                <w:szCs w:val="22"/>
                <w:lang w:val="sk-SK"/>
              </w:rPr>
              <w:t>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Vlastné náklady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Dlhodobý nehmotný maj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077B75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Reálna</w:t>
            </w:r>
            <w:r w:rsidR="00E34D7C" w:rsidRPr="00CF0D86">
              <w:rPr>
                <w:b/>
                <w:sz w:val="22"/>
                <w:szCs w:val="22"/>
                <w:lang w:val="sk-SK"/>
              </w:rPr>
              <w:t xml:space="preserve"> 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Zásoby obst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a</w:t>
            </w:r>
            <w:r w:rsidRPr="00CF0D86">
              <w:rPr>
                <w:b/>
                <w:sz w:val="22"/>
                <w:szCs w:val="22"/>
                <w:lang w:val="sk-SK"/>
              </w:rPr>
              <w:t>r</w:t>
            </w:r>
            <w:r w:rsidRPr="00CF0D86">
              <w:rPr>
                <w:b/>
                <w:spacing w:val="-2"/>
                <w:sz w:val="22"/>
                <w:szCs w:val="22"/>
                <w:lang w:val="sk-SK"/>
              </w:rPr>
              <w:t>a</w:t>
            </w:r>
            <w:r w:rsidRPr="00CF0D86">
              <w:rPr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CF0D86">
              <w:rPr>
                <w:b/>
                <w:sz w:val="22"/>
                <w:szCs w:val="22"/>
                <w:lang w:val="sk-SK"/>
              </w:rPr>
              <w:t>kúpo</w:t>
            </w:r>
            <w:r w:rsidRPr="00CF0D86">
              <w:rPr>
                <w:b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pacing w:val="1"/>
                <w:sz w:val="22"/>
                <w:szCs w:val="22"/>
                <w:lang w:val="sk-SK"/>
              </w:rPr>
              <w:t>Z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á</w:t>
            </w:r>
            <w:r w:rsidRPr="00CF0D86">
              <w:rPr>
                <w:b/>
                <w:sz w:val="22"/>
                <w:szCs w:val="22"/>
                <w:lang w:val="sk-SK"/>
              </w:rPr>
              <w:t xml:space="preserve">soby </w:t>
            </w:r>
            <w:r w:rsidRPr="00CF0D86">
              <w:rPr>
                <w:b/>
                <w:spacing w:val="2"/>
                <w:sz w:val="22"/>
                <w:szCs w:val="22"/>
                <w:lang w:val="sk-SK"/>
              </w:rPr>
              <w:t>v</w:t>
            </w:r>
            <w:r w:rsidRPr="00CF0D86">
              <w:rPr>
                <w:b/>
                <w:spacing w:val="-5"/>
                <w:sz w:val="22"/>
                <w:szCs w:val="22"/>
                <w:lang w:val="sk-SK"/>
              </w:rPr>
              <w:t>y</w:t>
            </w:r>
            <w:r w:rsidRPr="00CF0D86">
              <w:rPr>
                <w:b/>
                <w:sz w:val="22"/>
                <w:szCs w:val="22"/>
                <w:lang w:val="sk-SK"/>
              </w:rPr>
              <w:t>tvor</w:t>
            </w:r>
            <w:r w:rsidRPr="00CF0D86">
              <w:rPr>
                <w:b/>
                <w:spacing w:val="-2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CF0D86">
              <w:rPr>
                <w:b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Vlastné náklady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pacing w:val="1"/>
                <w:sz w:val="22"/>
                <w:szCs w:val="22"/>
                <w:lang w:val="sk-SK"/>
              </w:rPr>
            </w:pPr>
            <w:r w:rsidRPr="00CF0D86">
              <w:rPr>
                <w:b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pacing w:val="1"/>
                <w:sz w:val="22"/>
                <w:szCs w:val="22"/>
                <w:lang w:val="sk-SK"/>
              </w:rPr>
              <w:t>Z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á</w:t>
            </w:r>
            <w:r w:rsidRPr="00CF0D86">
              <w:rPr>
                <w:b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077B75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Reálna</w:t>
            </w:r>
            <w:r w:rsidR="00E34D7C" w:rsidRPr="00CF0D86">
              <w:rPr>
                <w:b/>
                <w:sz w:val="22"/>
                <w:szCs w:val="22"/>
                <w:lang w:val="sk-SK"/>
              </w:rPr>
              <w:t xml:space="preserve"> 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Vlastné pohľ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a</w:t>
            </w:r>
            <w:r w:rsidRPr="00CF0D86">
              <w:rPr>
                <w:b/>
                <w:sz w:val="22"/>
                <w:szCs w:val="22"/>
                <w:lang w:val="sk-SK"/>
              </w:rPr>
              <w:t>d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á</w:t>
            </w:r>
            <w:r w:rsidRPr="00CF0D86">
              <w:rPr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Kúpené pohľ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a</w:t>
            </w:r>
            <w:r w:rsidRPr="00CF0D86">
              <w:rPr>
                <w:b/>
                <w:sz w:val="22"/>
                <w:szCs w:val="22"/>
                <w:lang w:val="sk-SK"/>
              </w:rPr>
              <w:t>d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á</w:t>
            </w:r>
            <w:r w:rsidRPr="00CF0D86">
              <w:rPr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K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rá</w:t>
            </w:r>
            <w:r w:rsidRPr="00CF0D86">
              <w:rPr>
                <w:b/>
                <w:sz w:val="22"/>
                <w:szCs w:val="22"/>
                <w:lang w:val="sk-SK"/>
              </w:rPr>
              <w:t xml:space="preserve">tkodobý </w:t>
            </w:r>
            <w:r w:rsidRPr="00CF0D86">
              <w:rPr>
                <w:b/>
                <w:spacing w:val="-2"/>
                <w:sz w:val="22"/>
                <w:szCs w:val="22"/>
                <w:lang w:val="sk-SK"/>
              </w:rPr>
              <w:t>f</w:t>
            </w:r>
            <w:r w:rsidRPr="00CF0D86">
              <w:rPr>
                <w:b/>
                <w:sz w:val="22"/>
                <w:szCs w:val="22"/>
                <w:lang w:val="sk-SK"/>
              </w:rPr>
              <w:t>ina</w:t>
            </w:r>
            <w:r w:rsidRPr="00CF0D86">
              <w:rPr>
                <w:b/>
                <w:spacing w:val="1"/>
                <w:sz w:val="22"/>
                <w:szCs w:val="22"/>
                <w:lang w:val="sk-SK"/>
              </w:rPr>
              <w:t>n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č</w:t>
            </w:r>
            <w:r w:rsidRPr="00CF0D86">
              <w:rPr>
                <w:b/>
                <w:sz w:val="22"/>
                <w:szCs w:val="22"/>
                <w:lang w:val="sk-SK"/>
              </w:rPr>
              <w:t>ný maj</w:t>
            </w: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e</w:t>
            </w:r>
            <w:r w:rsidRPr="00CF0D86">
              <w:rPr>
                <w:b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pacing w:val="-1"/>
                <w:sz w:val="22"/>
                <w:szCs w:val="22"/>
                <w:lang w:val="sk-SK"/>
              </w:rPr>
            </w:pP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noProof/>
                <w:sz w:val="22"/>
                <w:szCs w:val="22"/>
                <w:lang w:val="en-AU"/>
              </w:rPr>
            </w:pPr>
            <w:r w:rsidRPr="00CF0D86">
              <w:rPr>
                <w:b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noProof/>
                <w:sz w:val="22"/>
                <w:szCs w:val="22"/>
                <w:lang w:val="en-AU"/>
              </w:rPr>
            </w:pPr>
            <w:r w:rsidRPr="00CF0D86">
              <w:rPr>
                <w:b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  <w:noProof/>
                <w:lang w:val="en-AU"/>
              </w:rPr>
            </w:pPr>
            <w:r w:rsidRPr="00CF0D86">
              <w:rPr>
                <w:rFonts w:ascii="Times New Roman" w:hAnsi="Times New Roman" w:cs="Times New Roman"/>
                <w:b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noProof/>
                <w:sz w:val="22"/>
                <w:szCs w:val="22"/>
                <w:lang w:val="en-AU"/>
              </w:rPr>
            </w:pPr>
            <w:r w:rsidRPr="00CF0D86">
              <w:rPr>
                <w:b/>
                <w:noProof/>
                <w:sz w:val="22"/>
                <w:szCs w:val="22"/>
                <w:lang w:val="en-AU"/>
              </w:rPr>
              <w:t>D</w:t>
            </w:r>
            <w:r w:rsidRPr="00CF0D86">
              <w:rPr>
                <w:b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F0D86">
              <w:rPr>
                <w:b/>
                <w:noProof/>
                <w:sz w:val="22"/>
                <w:szCs w:val="22"/>
                <w:lang w:val="en-AU"/>
              </w:rPr>
              <w:t>riv</w:t>
            </w:r>
            <w:r w:rsidRPr="00CF0D86">
              <w:rPr>
                <w:b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F0D86">
              <w:rPr>
                <w:b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pacing w:val="-1"/>
                <w:sz w:val="22"/>
                <w:szCs w:val="22"/>
                <w:lang w:val="sk-SK"/>
              </w:rPr>
            </w:pPr>
            <w:r w:rsidRPr="00CF0D86">
              <w:rPr>
                <w:b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  <w:noProof/>
                <w:lang w:val="en-AU"/>
              </w:rPr>
            </w:pPr>
            <w:r w:rsidRPr="00CF0D86">
              <w:rPr>
                <w:rFonts w:ascii="Times New Roman" w:hAnsi="Times New Roman" w:cs="Times New Roman"/>
                <w:b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E34D7C" w:rsidRPr="00CF0D86" w:rsidTr="00E34D7C">
        <w:tc>
          <w:tcPr>
            <w:tcW w:w="706" w:type="dxa"/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  <w:noProof/>
                <w:lang w:val="en-AU"/>
              </w:rPr>
            </w:pPr>
            <w:r w:rsidRPr="00CF0D86">
              <w:rPr>
                <w:rFonts w:ascii="Times New Roman" w:hAnsi="Times New Roman" w:cs="Times New Roman"/>
                <w:b/>
                <w:noProof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E34D7C" w:rsidRPr="00CF0D86" w:rsidTr="00E34D7C">
        <w:tc>
          <w:tcPr>
            <w:tcW w:w="706" w:type="dxa"/>
            <w:shd w:val="clear" w:color="auto" w:fill="auto"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E34D7C" w:rsidRPr="00CF0D86" w:rsidRDefault="00E34D7C" w:rsidP="00E34D7C">
            <w:pPr>
              <w:jc w:val="both"/>
              <w:rPr>
                <w:rFonts w:ascii="Times New Roman" w:hAnsi="Times New Roman" w:cs="Times New Roman"/>
                <w:b/>
                <w:noProof/>
                <w:lang w:val="en-AU"/>
              </w:rPr>
            </w:pPr>
            <w:r w:rsidRPr="00CF0D86">
              <w:rPr>
                <w:rFonts w:ascii="Times New Roman" w:hAnsi="Times New Roman" w:cs="Times New Roman"/>
                <w:b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34D7C" w:rsidRPr="00CF0D86" w:rsidRDefault="00E34D7C" w:rsidP="00E34D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b/>
                <w:sz w:val="22"/>
                <w:szCs w:val="22"/>
                <w:lang w:val="sk-SK"/>
              </w:rPr>
            </w:pPr>
            <w:r w:rsidRPr="00CF0D86">
              <w:rPr>
                <w:b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34D7C" w:rsidRPr="00CF0D86" w:rsidRDefault="00E34D7C" w:rsidP="00E34D7C">
      <w:pPr>
        <w:jc w:val="both"/>
        <w:rPr>
          <w:rFonts w:ascii="Times New Roman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D7388" w:rsidRDefault="008D738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0D86" w:rsidRPr="00CF0D86" w:rsidRDefault="00CF0D86" w:rsidP="00CF0D86">
      <w:pPr>
        <w:spacing w:after="120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Trvalé zníženie hodnoty majetku nebolo účtované. Prechodné zníženie hodnoty majetku je zaúčtované formou opravnej položky stanovené odborným odhadom bonity klienta. </w:t>
      </w:r>
    </w:p>
    <w:p w:rsidR="008D7388" w:rsidRDefault="008D738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388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170DD" w:rsidRDefault="005F3B98" w:rsidP="002170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170DD">
              <w:rPr>
                <w:rFonts w:ascii="Times New Roman" w:eastAsia="Times New Roman" w:hAnsi="Times New Roman" w:cs="Times New Roman"/>
                <w:lang w:eastAsia="sk-SK"/>
              </w:rPr>
              <w:t>Menovit</w:t>
            </w:r>
            <w:r w:rsidR="002170DD" w:rsidRPr="002170DD">
              <w:rPr>
                <w:rFonts w:ascii="Times New Roman" w:eastAsia="Times New Roman" w:hAnsi="Times New Roman" w:cs="Times New Roman"/>
                <w:lang w:eastAsia="sk-SK"/>
              </w:rPr>
              <w:t>á</w:t>
            </w:r>
            <w:r w:rsidRPr="002170DD">
              <w:rPr>
                <w:rFonts w:ascii="Times New Roman" w:eastAsia="Times New Roman" w:hAnsi="Times New Roman" w:cs="Times New Roman"/>
                <w:lang w:eastAsia="sk-SK"/>
              </w:rPr>
              <w:t xml:space="preserve"> hodnota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170DD" w:rsidRDefault="005F3B98" w:rsidP="00CF0D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170DD">
              <w:rPr>
                <w:rFonts w:ascii="Times New Roman" w:eastAsia="Times New Roman" w:hAnsi="Times New Roman" w:cs="Times New Roman"/>
                <w:lang w:eastAsia="sk-SK"/>
              </w:rPr>
              <w:t xml:space="preserve">Odborný odhad budúcej </w:t>
            </w:r>
            <w:r w:rsidR="00CF0D86" w:rsidRPr="002170DD">
              <w:rPr>
                <w:rFonts w:ascii="Times New Roman" w:eastAsia="Times New Roman" w:hAnsi="Times New Roman" w:cs="Times New Roman"/>
                <w:lang w:eastAsia="sk-SK"/>
              </w:rPr>
              <w:t>menovitej hodnoty potrebnej n</w:t>
            </w:r>
            <w:r w:rsidRPr="002170DD">
              <w:rPr>
                <w:rFonts w:ascii="Times New Roman" w:eastAsia="Times New Roman" w:hAnsi="Times New Roman" w:cs="Times New Roman"/>
                <w:lang w:eastAsia="sk-SK"/>
              </w:rPr>
              <w:t>a ich úhradu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0D86" w:rsidRDefault="00600C1D" w:rsidP="00CF0D86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0D86" w:rsidRPr="00CF0D86" w:rsidRDefault="00CF0D86" w:rsidP="00CF0D86">
      <w:pPr>
        <w:spacing w:after="120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  <w:u w:val="single"/>
        </w:rPr>
        <w:t>Komentár k oceňovaniu majetku a záväzkov</w:t>
      </w:r>
      <w:r w:rsidRPr="00CF0D86">
        <w:rPr>
          <w:rFonts w:ascii="Times New Roman" w:hAnsi="Times New Roman" w:cs="Times New Roman"/>
        </w:rPr>
        <w:t xml:space="preserve">: 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  <w:u w:val="single"/>
        </w:rPr>
        <w:t>Finančné nástroje</w:t>
      </w:r>
      <w:r w:rsidRPr="00CF0D86">
        <w:rPr>
          <w:rFonts w:ascii="Times New Roman" w:hAnsi="Times New Roman" w:cs="Times New Roman"/>
        </w:rPr>
        <w:t xml:space="preserve"> definuje § 5 zákona č.566/2001 </w:t>
      </w:r>
      <w:proofErr w:type="spellStart"/>
      <w:r w:rsidRPr="00CF0D86">
        <w:rPr>
          <w:rFonts w:ascii="Times New Roman" w:hAnsi="Times New Roman" w:cs="Times New Roman"/>
        </w:rPr>
        <w:t>Z.z</w:t>
      </w:r>
      <w:proofErr w:type="spellEnd"/>
      <w:r w:rsidRPr="00CF0D86">
        <w:rPr>
          <w:rFonts w:ascii="Times New Roman" w:hAnsi="Times New Roman" w:cs="Times New Roman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CF0D86">
        <w:rPr>
          <w:rFonts w:ascii="Times New Roman" w:hAnsi="Times New Roman" w:cs="Times New Roman"/>
        </w:rPr>
        <w:t>futures</w:t>
      </w:r>
      <w:proofErr w:type="spellEnd"/>
      <w:r w:rsidRPr="00CF0D86">
        <w:rPr>
          <w:rFonts w:ascii="Times New Roman" w:hAnsi="Times New Roman" w:cs="Times New Roman"/>
        </w:rPr>
        <w:t>, swapy, forwardy), nástroje peňažného trhu (pokladničné poukážky, vkladové listy).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  <w:u w:val="single"/>
        </w:rPr>
        <w:t>Opravné položky</w:t>
      </w:r>
      <w:r w:rsidRPr="00CF0D86">
        <w:rPr>
          <w:rFonts w:ascii="Times New Roman" w:hAnsi="Times New Roman" w:cs="Times New Roman"/>
        </w:rPr>
        <w:t xml:space="preserve"> k majetku, okrem dlhodobej pohľadávky a dlhodobej pôžičky, stanovila UJ odborným odhadom bonity príslušného majetku.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  <w:u w:val="single"/>
        </w:rPr>
        <w:t>Opravnú položku k dlhodobej pohľadávke</w:t>
      </w:r>
      <w:r w:rsidRPr="00CF0D86">
        <w:rPr>
          <w:rFonts w:ascii="Times New Roman" w:hAnsi="Times New Roman" w:cs="Times New Roman"/>
        </w:rPr>
        <w:t xml:space="preserve"> a opravnú položku k dlhodobej pôžičke UJ stanovila </w:t>
      </w:r>
      <w:r w:rsidRPr="00CF0D86">
        <w:rPr>
          <w:rFonts w:ascii="Times New Roman" w:hAnsi="Times New Roman" w:cs="Times New Roman"/>
          <w:u w:val="single"/>
        </w:rPr>
        <w:t xml:space="preserve">metódu </w:t>
      </w:r>
      <w:proofErr w:type="spellStart"/>
      <w:r w:rsidRPr="00CF0D86">
        <w:rPr>
          <w:rFonts w:ascii="Times New Roman" w:hAnsi="Times New Roman" w:cs="Times New Roman"/>
          <w:u w:val="single"/>
        </w:rPr>
        <w:t>odúročenia</w:t>
      </w:r>
      <w:proofErr w:type="spellEnd"/>
      <w:r w:rsidRPr="00CF0D86">
        <w:rPr>
          <w:rFonts w:ascii="Times New Roman" w:hAnsi="Times New Roman" w:cs="Times New Roman"/>
          <w:u w:val="single"/>
        </w:rPr>
        <w:t xml:space="preserve"> na súčasnú hodnotu</w:t>
      </w:r>
      <w:r w:rsidRPr="00CF0D86">
        <w:rPr>
          <w:rFonts w:ascii="Times New Roman" w:hAnsi="Times New Roman" w:cs="Times New Roman"/>
        </w:rPr>
        <w:t xml:space="preserve"> (§ 18/8 PU; § 21/6 PU).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  <w:u w:val="single"/>
        </w:rPr>
        <w:t>Rezervy</w:t>
      </w:r>
      <w:r w:rsidRPr="00CF0D86">
        <w:rPr>
          <w:rFonts w:ascii="Times New Roman" w:hAnsi="Times New Roman" w:cs="Times New Roman"/>
        </w:rPr>
        <w:t xml:space="preserve"> ocenila UJ kalkulačnou metódou kvalifikovaného odhadu ich menovitej hodnoty na pokrytie budúcich záväzkov.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UJ počas účtovného obdobia (§ 25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>), ani k </w:t>
      </w:r>
      <w:proofErr w:type="spellStart"/>
      <w:r w:rsidRPr="00CF0D86">
        <w:rPr>
          <w:rFonts w:ascii="Times New Roman" w:hAnsi="Times New Roman" w:cs="Times New Roman"/>
        </w:rPr>
        <w:t>závierkovému</w:t>
      </w:r>
      <w:proofErr w:type="spellEnd"/>
      <w:r w:rsidRPr="00CF0D86">
        <w:rPr>
          <w:rFonts w:ascii="Times New Roman" w:hAnsi="Times New Roman" w:cs="Times New Roman"/>
        </w:rPr>
        <w:t xml:space="preserve"> dňu (§ 27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 xml:space="preserve">) nepoužila ocenenie </w:t>
      </w:r>
      <w:r w:rsidRPr="00CF0D86">
        <w:rPr>
          <w:rFonts w:ascii="Times New Roman" w:hAnsi="Times New Roman" w:cs="Times New Roman"/>
          <w:u w:val="single"/>
        </w:rPr>
        <w:t>reálnou hodnotou</w:t>
      </w:r>
      <w:r w:rsidRPr="00CF0D86">
        <w:rPr>
          <w:rFonts w:ascii="Times New Roman" w:hAnsi="Times New Roman" w:cs="Times New Roman"/>
        </w:rPr>
        <w:t xml:space="preserve"> – lebo nemala k tomu vecnú náplň.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ÚJ používa pri oceňovaní úbytku rovnakého druhu zásob a cenných papierov – </w:t>
      </w:r>
      <w:r w:rsidRPr="00CF0D86">
        <w:rPr>
          <w:rFonts w:ascii="Times New Roman" w:hAnsi="Times New Roman" w:cs="Times New Roman"/>
          <w:u w:val="single"/>
        </w:rPr>
        <w:t>vážený aritmetický priemer</w:t>
      </w:r>
      <w:r w:rsidRPr="00CF0D86">
        <w:rPr>
          <w:rFonts w:ascii="Times New Roman" w:hAnsi="Times New Roman" w:cs="Times New Roman"/>
        </w:rPr>
        <w:t xml:space="preserve"> (§ 25/5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>; § 22/1 PU).</w:t>
      </w:r>
    </w:p>
    <w:p w:rsidR="00CF0D86" w:rsidRPr="00CF0D86" w:rsidRDefault="00CF0D86" w:rsidP="00CF0D86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ÚJ používa pri oceňovaní </w:t>
      </w:r>
      <w:r w:rsidRPr="00CF0D86">
        <w:rPr>
          <w:rFonts w:ascii="Times New Roman" w:hAnsi="Times New Roman" w:cs="Times New Roman"/>
          <w:u w:val="single"/>
        </w:rPr>
        <w:t>prírastku</w:t>
      </w:r>
      <w:r w:rsidRPr="00CF0D86">
        <w:rPr>
          <w:rFonts w:ascii="Times New Roman" w:hAnsi="Times New Roman" w:cs="Times New Roman"/>
        </w:rPr>
        <w:t xml:space="preserve"> cudzej meny v hotovosti alebo na bankový účet – </w:t>
      </w:r>
      <w:r w:rsidRPr="00CF0D86">
        <w:rPr>
          <w:rFonts w:ascii="Times New Roman" w:hAnsi="Times New Roman" w:cs="Times New Roman"/>
          <w:u w:val="single"/>
        </w:rPr>
        <w:t>zmenárenský kurz</w:t>
      </w:r>
      <w:r w:rsidRPr="00CF0D86">
        <w:rPr>
          <w:rFonts w:ascii="Times New Roman" w:hAnsi="Times New Roman" w:cs="Times New Roman"/>
        </w:rPr>
        <w:t xml:space="preserve"> konkrétnej banky (§ 24/3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>).</w:t>
      </w:r>
    </w:p>
    <w:p w:rsidR="00CF0D86" w:rsidRDefault="00CF0D86" w:rsidP="006E4085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ÚJ používa pri oceňovaní </w:t>
      </w:r>
      <w:r w:rsidRPr="00CF0D86">
        <w:rPr>
          <w:rFonts w:ascii="Times New Roman" w:hAnsi="Times New Roman" w:cs="Times New Roman"/>
          <w:u w:val="single"/>
        </w:rPr>
        <w:t>úbytku</w:t>
      </w:r>
      <w:r w:rsidRPr="00CF0D86">
        <w:rPr>
          <w:rFonts w:ascii="Times New Roman" w:hAnsi="Times New Roman" w:cs="Times New Roman"/>
        </w:rPr>
        <w:t xml:space="preserve"> cudzej meny v hotovosti alebo z bankového účtu – </w:t>
      </w:r>
      <w:r w:rsidRPr="00CF0D86">
        <w:rPr>
          <w:rFonts w:ascii="Times New Roman" w:hAnsi="Times New Roman" w:cs="Times New Roman"/>
          <w:u w:val="single"/>
        </w:rPr>
        <w:t>základné pravidlo</w:t>
      </w:r>
      <w:r w:rsidRPr="00CF0D86">
        <w:rPr>
          <w:rFonts w:ascii="Times New Roman" w:hAnsi="Times New Roman" w:cs="Times New Roman"/>
        </w:rPr>
        <w:t xml:space="preserve"> (D-1), teda kurz zo dňa predchádzajúceho dňu účtovného prípadu (§ 24/2/a; § 24/6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 xml:space="preserve">). </w:t>
      </w:r>
    </w:p>
    <w:p w:rsidR="00CF0D86" w:rsidRPr="00CF0D86" w:rsidRDefault="00CF0D86" w:rsidP="00CF0D86">
      <w:pPr>
        <w:spacing w:after="120" w:line="240" w:lineRule="auto"/>
        <w:ind w:left="227"/>
        <w:jc w:val="both"/>
        <w:rPr>
          <w:rFonts w:ascii="Times New Roman" w:hAnsi="Times New Roman" w:cs="Times New Roman"/>
        </w:rPr>
      </w:pPr>
    </w:p>
    <w:p w:rsidR="004701FB" w:rsidRPr="005F3B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</w:t>
      </w:r>
      <w:r w:rsidR="005F3B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anovenia metódy vlastného imania</w:t>
      </w:r>
    </w:p>
    <w:p w:rsidR="00CF0D86" w:rsidRPr="00CF0D86" w:rsidRDefault="00CF0D86" w:rsidP="00CF0D86">
      <w:pPr>
        <w:spacing w:after="120"/>
        <w:jc w:val="both"/>
        <w:rPr>
          <w:rFonts w:ascii="Times New Roman" w:hAnsi="Times New Roman" w:cs="Times New Roman"/>
        </w:rPr>
      </w:pPr>
      <w:r w:rsidRPr="00CF0D86">
        <w:rPr>
          <w:rFonts w:ascii="Times New Roman" w:hAnsi="Times New Roman" w:cs="Times New Roman"/>
        </w:rPr>
        <w:t xml:space="preserve">Účtovná jednotka nepoužila dobrovoľné oceňovanie obchodných podielov </w:t>
      </w:r>
      <w:r w:rsidRPr="00CF0D86">
        <w:rPr>
          <w:rFonts w:ascii="Times New Roman" w:hAnsi="Times New Roman" w:cs="Times New Roman"/>
          <w:u w:val="single"/>
        </w:rPr>
        <w:t>metódou vlastného imania</w:t>
      </w:r>
      <w:r w:rsidRPr="00CF0D86">
        <w:rPr>
          <w:rFonts w:ascii="Times New Roman" w:hAnsi="Times New Roman" w:cs="Times New Roman"/>
        </w:rPr>
        <w:t xml:space="preserve"> (§ 27/9 </w:t>
      </w:r>
      <w:proofErr w:type="spellStart"/>
      <w:r w:rsidRPr="00CF0D86">
        <w:rPr>
          <w:rFonts w:ascii="Times New Roman" w:hAnsi="Times New Roman" w:cs="Times New Roman"/>
        </w:rPr>
        <w:t>ZoU</w:t>
      </w:r>
      <w:proofErr w:type="spellEnd"/>
      <w:r w:rsidRPr="00CF0D86">
        <w:rPr>
          <w:rFonts w:ascii="Times New Roman" w:hAnsi="Times New Roman" w:cs="Times New Roman"/>
        </w:rPr>
        <w:t>).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F0D86" w:rsidRPr="00CF0D86" w:rsidRDefault="00CF0D86" w:rsidP="00CF0D86">
      <w:pPr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81"/>
        <w:gridCol w:w="2065"/>
        <w:gridCol w:w="2201"/>
      </w:tblGrid>
      <w:tr w:rsidR="00EC6A35" w:rsidRPr="00CF0D86" w:rsidTr="00EC6A35">
        <w:tc>
          <w:tcPr>
            <w:tcW w:w="4081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>Dlhodobý hmotný a nehmotný</w:t>
            </w:r>
          </w:p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>odpisovaný majetok</w:t>
            </w:r>
          </w:p>
        </w:tc>
        <w:tc>
          <w:tcPr>
            <w:tcW w:w="2065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>doba odpisovania</w:t>
            </w:r>
          </w:p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>(počet rokov)</w:t>
            </w:r>
          </w:p>
        </w:tc>
        <w:tc>
          <w:tcPr>
            <w:tcW w:w="2201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 xml:space="preserve">odpisová sadzba </w:t>
            </w:r>
          </w:p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F0D86">
              <w:rPr>
                <w:rFonts w:ascii="Times New Roman" w:hAnsi="Times New Roman" w:cs="Times New Roman"/>
                <w:b/>
              </w:rPr>
              <w:t>(%)</w:t>
            </w:r>
          </w:p>
        </w:tc>
      </w:tr>
      <w:tr w:rsidR="00EC6A35" w:rsidRPr="00CF0D86" w:rsidTr="00EC6A35">
        <w:tc>
          <w:tcPr>
            <w:tcW w:w="4081" w:type="dxa"/>
          </w:tcPr>
          <w:p w:rsidR="00EC6A35" w:rsidRPr="00CF0D86" w:rsidRDefault="00EC6A35" w:rsidP="00EC6A35">
            <w:pPr>
              <w:jc w:val="both"/>
              <w:rPr>
                <w:rFonts w:ascii="Times New Roman" w:hAnsi="Times New Roman" w:cs="Times New Roman"/>
              </w:rPr>
            </w:pPr>
            <w:r w:rsidRPr="00CF0D86"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2065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201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</w:tr>
      <w:tr w:rsidR="00EC6A35" w:rsidRPr="00CF0D86" w:rsidTr="00EC6A35">
        <w:tc>
          <w:tcPr>
            <w:tcW w:w="4081" w:type="dxa"/>
          </w:tcPr>
          <w:p w:rsidR="00EC6A35" w:rsidRPr="00CF0D86" w:rsidRDefault="00EC6A35" w:rsidP="00EC6A35">
            <w:pPr>
              <w:jc w:val="both"/>
              <w:rPr>
                <w:rFonts w:ascii="Times New Roman" w:hAnsi="Times New Roman" w:cs="Times New Roman"/>
              </w:rPr>
            </w:pPr>
            <w:r w:rsidRPr="00CF0D86">
              <w:rPr>
                <w:rFonts w:ascii="Times New Roman" w:hAnsi="Times New Roman" w:cs="Times New Roman"/>
              </w:rPr>
              <w:t>Ostatné stroje</w:t>
            </w:r>
          </w:p>
        </w:tc>
        <w:tc>
          <w:tcPr>
            <w:tcW w:w="2065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01" w:type="dxa"/>
          </w:tcPr>
          <w:p w:rsidR="00EC6A35" w:rsidRPr="00CF0D86" w:rsidRDefault="00EC6A35" w:rsidP="00EC6A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16,67</w:t>
            </w:r>
          </w:p>
        </w:tc>
      </w:tr>
    </w:tbl>
    <w:p w:rsidR="003F3E00" w:rsidRDefault="00CF0D86" w:rsidP="00CF0D8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CF0D86" w:rsidRDefault="00CF0D86" w:rsidP="00CF0D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2555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2555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71C60C4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BE476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255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Arial Unicode MS"/>
            <w14:uncheckedState w14:val="2610" w14:font="Arial Unicode MS"/>
          </w14:checkbox>
        </w:sdtPr>
        <w:sdtEndPr/>
        <w:sdtContent>
          <w:r w:rsidR="008D7388">
            <w:rPr>
              <w:rFonts w:ascii="Arial Unicode MS" w:eastAsia="Arial Unicode MS" w:hAnsi="Arial Unicode MS" w:cs="Arial Unicode MS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255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62895" w:rsidRPr="00462895" w:rsidRDefault="00462895" w:rsidP="00462895">
      <w:pPr>
        <w:spacing w:after="120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  <w:u w:val="single"/>
        </w:rPr>
        <w:t>Komentár k odpisovému plánu</w:t>
      </w:r>
      <w:r w:rsidRPr="00462895">
        <w:rPr>
          <w:rFonts w:ascii="Times New Roman" w:hAnsi="Times New Roman" w:cs="Times New Roman"/>
        </w:rPr>
        <w:t xml:space="preserve">: 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UJ používa </w:t>
      </w:r>
      <w:r w:rsidRPr="00462895">
        <w:rPr>
          <w:rFonts w:ascii="Times New Roman" w:hAnsi="Times New Roman" w:cs="Times New Roman"/>
          <w:u w:val="single"/>
        </w:rPr>
        <w:t>účtovné odpisy nezávisle na daňových odpisoch</w:t>
      </w:r>
      <w:r w:rsidRPr="00462895">
        <w:rPr>
          <w:rFonts w:ascii="Times New Roman" w:hAnsi="Times New Roman" w:cs="Times New Roman"/>
        </w:rPr>
        <w:t xml:space="preserve">. Majetok sa začína odpisovať v mesiaci, kedy bol </w:t>
      </w:r>
      <w:r w:rsidRPr="00462895">
        <w:rPr>
          <w:rFonts w:ascii="Times New Roman" w:hAnsi="Times New Roman" w:cs="Times New Roman"/>
          <w:u w:val="single"/>
        </w:rPr>
        <w:t>zaradený do užívania</w:t>
      </w:r>
      <w:r w:rsidRPr="00462895">
        <w:rPr>
          <w:rFonts w:ascii="Times New Roman" w:hAnsi="Times New Roman" w:cs="Times New Roman"/>
        </w:rPr>
        <w:t>. Účtovné odpisy vychádzajú z predpokladanej doby používania majetku. Dlhodobý nehmotný majetok sa odpisuje počas 4 rokov od jeho obstarania.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UJ používa </w:t>
      </w:r>
      <w:r w:rsidRPr="00462895">
        <w:rPr>
          <w:rFonts w:ascii="Times New Roman" w:hAnsi="Times New Roman" w:cs="Times New Roman"/>
          <w:u w:val="single"/>
        </w:rPr>
        <w:t>rovnomerné odpisovanie</w:t>
      </w:r>
      <w:r w:rsidRPr="00462895">
        <w:rPr>
          <w:rFonts w:ascii="Times New Roman" w:hAnsi="Times New Roman" w:cs="Times New Roman"/>
        </w:rPr>
        <w:t xml:space="preserve"> dlhodobého hmotného majetku a dlhodobého nehmotného majetku. Podrobný účtovný odpisový plán po položkách sa vedie v podsystéme Majetok s podporou softvéru </w:t>
      </w:r>
      <w:r>
        <w:rPr>
          <w:rFonts w:ascii="Times New Roman" w:hAnsi="Times New Roman" w:cs="Times New Roman"/>
        </w:rPr>
        <w:t>ELALL</w:t>
      </w:r>
      <w:r w:rsidRPr="00462895">
        <w:rPr>
          <w:rFonts w:ascii="Times New Roman" w:hAnsi="Times New Roman" w:cs="Times New Roman"/>
        </w:rPr>
        <w:t xml:space="preserve"> (taktiež daňové odpisy podľa zákona o dani z príjmov).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UJ odpisuje jednotlivé veci alebo relevantné </w:t>
      </w:r>
      <w:r w:rsidRPr="00462895">
        <w:rPr>
          <w:rFonts w:ascii="Times New Roman" w:hAnsi="Times New Roman" w:cs="Times New Roman"/>
          <w:u w:val="single"/>
        </w:rPr>
        <w:t>súbory hnuteľných vecí</w:t>
      </w:r>
      <w:r w:rsidRPr="00462895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UJ nepoužila </w:t>
      </w:r>
      <w:r w:rsidRPr="00462895">
        <w:rPr>
          <w:rFonts w:ascii="Times New Roman" w:hAnsi="Times New Roman" w:cs="Times New Roman"/>
          <w:u w:val="single"/>
        </w:rPr>
        <w:t>jednorazový odpis</w:t>
      </w:r>
      <w:r w:rsidRPr="00462895">
        <w:rPr>
          <w:rFonts w:ascii="Times New Roman" w:hAnsi="Times New Roman" w:cs="Times New Roman"/>
          <w:b/>
        </w:rPr>
        <w:t xml:space="preserve"> </w:t>
      </w:r>
      <w:r w:rsidRPr="00462895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lastRenderedPageBreak/>
        <w:t xml:space="preserve">ÚJ </w:t>
      </w:r>
      <w:r w:rsidRPr="00462895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462895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ÚJ </w:t>
      </w:r>
      <w:r w:rsidRPr="00462895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462895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ÚJ </w:t>
      </w:r>
      <w:r w:rsidRPr="00462895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462895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462895" w:rsidRPr="00462895" w:rsidRDefault="00462895" w:rsidP="00462895">
      <w:pPr>
        <w:numPr>
          <w:ilvl w:val="0"/>
          <w:numId w:val="9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462895">
        <w:rPr>
          <w:rFonts w:ascii="Times New Roman" w:hAnsi="Times New Roman" w:cs="Times New Roman"/>
        </w:rPr>
        <w:t xml:space="preserve">ÚJ </w:t>
      </w:r>
      <w:r w:rsidRPr="00462895">
        <w:rPr>
          <w:rFonts w:ascii="Times New Roman" w:hAnsi="Times New Roman" w:cs="Times New Roman"/>
          <w:u w:val="single"/>
        </w:rPr>
        <w:t>nepoužíva dobrovoľnú kapitalizáciu úrokov</w:t>
      </w:r>
      <w:r w:rsidRPr="00462895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462895" w:rsidRDefault="004628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2895" w:rsidRDefault="0046289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8D7388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62895" w:rsidRPr="00755848" w:rsidRDefault="00462895" w:rsidP="00462895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Vysvetlivky: Záporný </w:t>
      </w:r>
      <w:proofErr w:type="spellStart"/>
      <w:r w:rsidRPr="00755848">
        <w:rPr>
          <w:rFonts w:ascii="Arial Narrow" w:hAnsi="Arial Narrow" w:cs="Arial Narrow"/>
        </w:rPr>
        <w:t>goodwill</w:t>
      </w:r>
      <w:proofErr w:type="spellEnd"/>
      <w:r w:rsidRPr="00755848">
        <w:rPr>
          <w:rFonts w:ascii="Arial Narrow" w:hAnsi="Arial Narrow" w:cs="Arial Narrow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</w:rPr>
        <w:t>jednorázovo</w:t>
      </w:r>
      <w:proofErr w:type="spellEnd"/>
      <w:r w:rsidRPr="00755848">
        <w:rPr>
          <w:rFonts w:ascii="Arial Narrow" w:hAnsi="Arial Narrow" w:cs="Arial Narrow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</w:rPr>
        <w:t>goodwill</w:t>
      </w:r>
      <w:proofErr w:type="spellEnd"/>
      <w:r w:rsidRPr="00755848">
        <w:rPr>
          <w:rFonts w:ascii="Arial Narrow" w:hAnsi="Arial Narrow" w:cs="Arial Narrow"/>
        </w:rPr>
        <w:t xml:space="preserve"> z podnikových kombinácií spravidla odpisuje najdlhšie počas 7 rokov podľa pravidiel v zákone o dani z príjmov (§ 17/11; § 17a - 17e ZDP)]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1"/>
        <w:gridCol w:w="1088"/>
        <w:gridCol w:w="1109"/>
        <w:gridCol w:w="1770"/>
        <w:gridCol w:w="1763"/>
      </w:tblGrid>
      <w:tr w:rsidR="00462895" w:rsidRPr="00755848" w:rsidTr="00EC6A35">
        <w:trPr>
          <w:trHeight w:val="153"/>
        </w:trPr>
        <w:tc>
          <w:tcPr>
            <w:tcW w:w="1902" w:type="pct"/>
            <w:shd w:val="clear" w:color="auto" w:fill="auto"/>
          </w:tcPr>
          <w:p w:rsidR="00462895" w:rsidRPr="00462895" w:rsidRDefault="00462895" w:rsidP="00EC6A35">
            <w:pPr>
              <w:spacing w:after="120"/>
              <w:ind w:right="-471"/>
              <w:rPr>
                <w:rFonts w:ascii="Times New Roman" w:hAnsi="Times New Roman" w:cs="Times New Roman"/>
                <w:b/>
              </w:rPr>
            </w:pPr>
            <w:r w:rsidRPr="00462895">
              <w:rPr>
                <w:rFonts w:ascii="Times New Roman" w:hAnsi="Times New Roman" w:cs="Times New Roman"/>
                <w:b/>
              </w:rPr>
              <w:lastRenderedPageBreak/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462895" w:rsidRPr="00462895" w:rsidRDefault="00462895" w:rsidP="00EC6A35">
            <w:pPr>
              <w:spacing w:after="120"/>
              <w:ind w:right="-471"/>
              <w:rPr>
                <w:rFonts w:ascii="Times New Roman" w:hAnsi="Times New Roman" w:cs="Times New Roman"/>
                <w:b/>
              </w:rPr>
            </w:pPr>
            <w:r w:rsidRPr="00462895">
              <w:rPr>
                <w:rFonts w:ascii="Times New Roman" w:hAnsi="Times New Roman" w:cs="Times New Roman"/>
                <w:b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462895" w:rsidRPr="00462895" w:rsidRDefault="00462895" w:rsidP="00EC6A35">
            <w:pPr>
              <w:spacing w:after="120"/>
              <w:ind w:right="-471"/>
              <w:rPr>
                <w:rFonts w:ascii="Times New Roman" w:hAnsi="Times New Roman" w:cs="Times New Roman"/>
                <w:b/>
              </w:rPr>
            </w:pPr>
            <w:r w:rsidRPr="00462895">
              <w:rPr>
                <w:rFonts w:ascii="Times New Roman" w:hAnsi="Times New Roman" w:cs="Times New Roman"/>
                <w:b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462895" w:rsidRPr="00462895" w:rsidRDefault="00462895" w:rsidP="00EC6A35">
            <w:pPr>
              <w:spacing w:after="120"/>
              <w:ind w:right="-471"/>
              <w:rPr>
                <w:rFonts w:ascii="Times New Roman" w:hAnsi="Times New Roman" w:cs="Times New Roman"/>
                <w:b/>
              </w:rPr>
            </w:pPr>
            <w:r w:rsidRPr="00462895">
              <w:rPr>
                <w:rFonts w:ascii="Times New Roman" w:hAnsi="Times New Roman" w:cs="Times New Roman"/>
                <w:b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462895" w:rsidRPr="00462895" w:rsidRDefault="00462895" w:rsidP="00EC6A35">
            <w:pPr>
              <w:spacing w:after="120"/>
              <w:ind w:right="-471"/>
              <w:rPr>
                <w:rFonts w:ascii="Times New Roman" w:hAnsi="Times New Roman" w:cs="Times New Roman"/>
                <w:b/>
              </w:rPr>
            </w:pPr>
            <w:r w:rsidRPr="00462895">
              <w:rPr>
                <w:rFonts w:ascii="Times New Roman" w:hAnsi="Times New Roman" w:cs="Times New Roman"/>
                <w:b/>
              </w:rPr>
              <w:t xml:space="preserve">  Vplyv na imanie</w:t>
            </w:r>
          </w:p>
        </w:tc>
      </w:tr>
      <w:tr w:rsidR="00462895" w:rsidRPr="00755848" w:rsidTr="00EC6A35">
        <w:trPr>
          <w:trHeight w:val="62"/>
        </w:trPr>
        <w:tc>
          <w:tcPr>
            <w:tcW w:w="1902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62895" w:rsidRPr="00755848" w:rsidTr="00EC6A35">
        <w:trPr>
          <w:trHeight w:val="109"/>
        </w:trPr>
        <w:tc>
          <w:tcPr>
            <w:tcW w:w="1902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:rsidR="00462895" w:rsidRPr="00755848" w:rsidRDefault="00462895" w:rsidP="00EC6A3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986157" w:rsidRPr="008D7388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62895" w:rsidRDefault="00462895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061E0" w:rsidRDefault="00D061E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6181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077B75" w:rsidRDefault="002A1D33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120159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077B75" w:rsidRDefault="002A1D33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126895</w:t>
            </w:r>
            <w:r w:rsidR="00AE313E" w:rsidRPr="00077B7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D061E0" w:rsidP="00D061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Zabezpečené záväzky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D061E0" w:rsidP="00D061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D061E0" w:rsidP="00D061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Spôsob zabezpečenia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D061E0" w:rsidP="00D061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záväzkov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  <w:r w:rsidR="00D061E0"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Záväzky zabezpečené záložným právom 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2170DD" w:rsidRDefault="00D061E0" w:rsidP="00D061E0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záložné právo</w:t>
            </w:r>
            <w:r w:rsidR="00AE313E"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170D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170D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  <w:r w:rsidR="00D061E0"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Záväzky zabezpečené iným spôsobom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2170D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2170DD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170D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D933DF" w:rsidRPr="000A5A92" w:rsidRDefault="00D933DF" w:rsidP="00D933D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D933DF" w:rsidRPr="00C5195B" w:rsidTr="006479FF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D933DF" w:rsidRPr="00C5195B" w:rsidRDefault="00D933DF" w:rsidP="006479F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D933DF" w:rsidRPr="00C5195B" w:rsidTr="006479FF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D933DF" w:rsidRPr="00C5195B" w:rsidRDefault="00D933DF" w:rsidP="006479F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D933DF" w:rsidRPr="00C5195B" w:rsidTr="006479F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933DF" w:rsidRPr="00C5195B" w:rsidTr="006479F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D933DF" w:rsidRPr="000A5A92" w:rsidRDefault="00D933DF" w:rsidP="006479F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33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4B0FF8" w:rsidRPr="00AE313E" w:rsidRDefault="004B0FF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538E2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538E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061E0" w:rsidRPr="003538E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Predaj podniku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538E2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538E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061E0" w:rsidRPr="003538E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Predaj časti podniku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3538E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3538E2" w:rsidRDefault="00BE3A69" w:rsidP="003538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33DF" w:rsidRDefault="00D933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33DF" w:rsidRDefault="00D933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538E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 dôvodu predaja podniku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538E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 dôvodu predaja časti podniku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3538E2" w:rsidP="003538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538E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Škody z dôvodu živelných pohrôm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3538E2" w:rsidRDefault="00BE3A69" w:rsidP="003538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</w:t>
      </w:r>
      <w:r w:rsidR="003538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 výnimočný rozsah alebo výskyt</w:t>
      </w:r>
    </w:p>
    <w:p w:rsidR="003538E2" w:rsidRDefault="003538E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4B0FF8" w:rsidRDefault="004B0FF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0FF8" w:rsidRDefault="004B0FF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0FF8" w:rsidRPr="00212400" w:rsidRDefault="004B0FF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3538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3538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 a)</w:t>
      </w:r>
      <w:r w:rsidR="003348A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25550" w:rsidRDefault="00025550" w:rsidP="00CE03EC">
      <w:pPr>
        <w:spacing w:after="0" w:line="240" w:lineRule="auto"/>
      </w:pPr>
      <w:r>
        <w:separator/>
      </w:r>
    </w:p>
  </w:endnote>
  <w:endnote w:type="continuationSeparator" w:id="0">
    <w:p w:rsidR="00025550" w:rsidRDefault="000255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A35" w:rsidRDefault="00EC6A3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933DF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933DF">
      <w:rPr>
        <w:b/>
        <w:bCs/>
        <w:noProof/>
      </w:rPr>
      <w:t>13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25550" w:rsidRDefault="00025550" w:rsidP="00CE03EC">
      <w:pPr>
        <w:spacing w:after="0" w:line="240" w:lineRule="auto"/>
      </w:pPr>
      <w:r>
        <w:separator/>
      </w:r>
    </w:p>
  </w:footnote>
  <w:footnote w:type="continuationSeparator" w:id="0">
    <w:p w:rsidR="00025550" w:rsidRDefault="000255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C6A35" w:rsidRDefault="00EC6A35" w:rsidP="003538E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47336528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2023828730</w:t>
    </w:r>
  </w:p>
  <w:p w:rsidR="00EC6A35" w:rsidRDefault="00EC6A35" w:rsidP="003538E2">
    <w:pPr>
      <w:pStyle w:val="Hlavika"/>
    </w:pPr>
  </w:p>
  <w:p w:rsidR="00EC6A35" w:rsidRPr="003538E2" w:rsidRDefault="00EC6A35" w:rsidP="003538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5550"/>
    <w:rsid w:val="000278C4"/>
    <w:rsid w:val="00077B75"/>
    <w:rsid w:val="0008301F"/>
    <w:rsid w:val="00090EEC"/>
    <w:rsid w:val="000B4576"/>
    <w:rsid w:val="000D561E"/>
    <w:rsid w:val="00156EEC"/>
    <w:rsid w:val="00163C85"/>
    <w:rsid w:val="00173C34"/>
    <w:rsid w:val="00195651"/>
    <w:rsid w:val="001D099A"/>
    <w:rsid w:val="001D4FB8"/>
    <w:rsid w:val="00212400"/>
    <w:rsid w:val="002170DD"/>
    <w:rsid w:val="00223286"/>
    <w:rsid w:val="002718B4"/>
    <w:rsid w:val="002A1D33"/>
    <w:rsid w:val="002C10F0"/>
    <w:rsid w:val="002D368D"/>
    <w:rsid w:val="002E2695"/>
    <w:rsid w:val="002E4D1C"/>
    <w:rsid w:val="003029D0"/>
    <w:rsid w:val="003348A3"/>
    <w:rsid w:val="003538E2"/>
    <w:rsid w:val="00360F88"/>
    <w:rsid w:val="00362257"/>
    <w:rsid w:val="00392CD2"/>
    <w:rsid w:val="003A2A62"/>
    <w:rsid w:val="003D2C52"/>
    <w:rsid w:val="003F3E00"/>
    <w:rsid w:val="003F5AF5"/>
    <w:rsid w:val="00414FB4"/>
    <w:rsid w:val="00454090"/>
    <w:rsid w:val="00462895"/>
    <w:rsid w:val="004701FB"/>
    <w:rsid w:val="00480725"/>
    <w:rsid w:val="004B0FF8"/>
    <w:rsid w:val="004D0C70"/>
    <w:rsid w:val="004E3E50"/>
    <w:rsid w:val="00504DBD"/>
    <w:rsid w:val="00547F9F"/>
    <w:rsid w:val="00583F93"/>
    <w:rsid w:val="005877C7"/>
    <w:rsid w:val="005C7D6F"/>
    <w:rsid w:val="005F3B98"/>
    <w:rsid w:val="00600C1D"/>
    <w:rsid w:val="00621534"/>
    <w:rsid w:val="00656664"/>
    <w:rsid w:val="00670224"/>
    <w:rsid w:val="006E4085"/>
    <w:rsid w:val="007415A3"/>
    <w:rsid w:val="00780794"/>
    <w:rsid w:val="00787C52"/>
    <w:rsid w:val="00792F6B"/>
    <w:rsid w:val="007A588C"/>
    <w:rsid w:val="007C37DE"/>
    <w:rsid w:val="00811FFA"/>
    <w:rsid w:val="008200B8"/>
    <w:rsid w:val="00832E34"/>
    <w:rsid w:val="0083794D"/>
    <w:rsid w:val="0086434F"/>
    <w:rsid w:val="008774C4"/>
    <w:rsid w:val="008777C2"/>
    <w:rsid w:val="00896CE0"/>
    <w:rsid w:val="008D7388"/>
    <w:rsid w:val="008E4E1F"/>
    <w:rsid w:val="008E4E28"/>
    <w:rsid w:val="00900440"/>
    <w:rsid w:val="00923190"/>
    <w:rsid w:val="00984CB2"/>
    <w:rsid w:val="00985F05"/>
    <w:rsid w:val="00986157"/>
    <w:rsid w:val="00994678"/>
    <w:rsid w:val="00997389"/>
    <w:rsid w:val="009A274C"/>
    <w:rsid w:val="009E6AD6"/>
    <w:rsid w:val="009F1252"/>
    <w:rsid w:val="00A100E4"/>
    <w:rsid w:val="00A5254F"/>
    <w:rsid w:val="00A54F83"/>
    <w:rsid w:val="00A562DA"/>
    <w:rsid w:val="00A60D37"/>
    <w:rsid w:val="00A61816"/>
    <w:rsid w:val="00A65198"/>
    <w:rsid w:val="00AB7F4B"/>
    <w:rsid w:val="00AE313E"/>
    <w:rsid w:val="00AF1BE2"/>
    <w:rsid w:val="00B05B9D"/>
    <w:rsid w:val="00B46E1A"/>
    <w:rsid w:val="00B60893"/>
    <w:rsid w:val="00B82B3A"/>
    <w:rsid w:val="00B832B9"/>
    <w:rsid w:val="00BE3A69"/>
    <w:rsid w:val="00C21550"/>
    <w:rsid w:val="00C45AF1"/>
    <w:rsid w:val="00C5195B"/>
    <w:rsid w:val="00C54666"/>
    <w:rsid w:val="00CD1824"/>
    <w:rsid w:val="00CE03EC"/>
    <w:rsid w:val="00CF02AA"/>
    <w:rsid w:val="00CF0D86"/>
    <w:rsid w:val="00D061E0"/>
    <w:rsid w:val="00D06A5E"/>
    <w:rsid w:val="00D0740C"/>
    <w:rsid w:val="00D26A72"/>
    <w:rsid w:val="00D74632"/>
    <w:rsid w:val="00D77AF9"/>
    <w:rsid w:val="00D92374"/>
    <w:rsid w:val="00D933DF"/>
    <w:rsid w:val="00DB2318"/>
    <w:rsid w:val="00DC3B5F"/>
    <w:rsid w:val="00DF187C"/>
    <w:rsid w:val="00E004F2"/>
    <w:rsid w:val="00E03DFF"/>
    <w:rsid w:val="00E26917"/>
    <w:rsid w:val="00E34D7C"/>
    <w:rsid w:val="00E42DF0"/>
    <w:rsid w:val="00EA27DC"/>
    <w:rsid w:val="00EC6A35"/>
    <w:rsid w:val="00ED71A7"/>
    <w:rsid w:val="00FB3281"/>
    <w:rsid w:val="00FE38F4"/>
    <w:rsid w:val="00FF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3F574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E34D7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E34D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EC6A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AF178-880B-4B89-B246-6A2D1285F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3187</Words>
  <Characters>18170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ada</cp:lastModifiedBy>
  <cp:revision>2</cp:revision>
  <cp:lastPrinted>2018-03-30T12:25:00Z</cp:lastPrinted>
  <dcterms:created xsi:type="dcterms:W3CDTF">2020-06-30T10:40:00Z</dcterms:created>
  <dcterms:modified xsi:type="dcterms:W3CDTF">2020-06-30T10:40:00Z</dcterms:modified>
</cp:coreProperties>
</file>