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5A7A" w:rsidRDefault="00136E89">
      <w:pPr>
        <w:spacing w:after="112" w:line="259" w:lineRule="auto"/>
        <w:ind w:left="0" w:right="13" w:firstLine="0"/>
        <w:jc w:val="center"/>
      </w:pPr>
      <w:bookmarkStart w:id="0" w:name="_GoBack"/>
      <w:bookmarkEnd w:id="0"/>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0"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247" w:line="259" w:lineRule="auto"/>
        <w:ind w:left="0" w:right="13" w:firstLine="0"/>
        <w:jc w:val="center"/>
      </w:pPr>
      <w:r>
        <w:rPr>
          <w:sz w:val="22"/>
        </w:rPr>
        <w:t xml:space="preserve"> </w:t>
      </w:r>
    </w:p>
    <w:p w:rsidR="00A55A7A" w:rsidRDefault="00136E89">
      <w:pPr>
        <w:spacing w:after="183" w:line="259" w:lineRule="auto"/>
        <w:ind w:left="19" w:firstLine="0"/>
        <w:jc w:val="center"/>
      </w:pPr>
      <w:r>
        <w:rPr>
          <w:sz w:val="36"/>
        </w:rPr>
        <w:t xml:space="preserve"> </w:t>
      </w:r>
    </w:p>
    <w:p w:rsidR="00A55A7A" w:rsidRDefault="00136E89">
      <w:pPr>
        <w:spacing w:after="0" w:line="330" w:lineRule="auto"/>
        <w:ind w:left="2348" w:right="346" w:hanging="356"/>
        <w:jc w:val="left"/>
      </w:pPr>
      <w:r>
        <w:rPr>
          <w:b/>
          <w:sz w:val="36"/>
        </w:rPr>
        <w:t xml:space="preserve">Výročná správa neziskovej organizácie </w:t>
      </w:r>
      <w:r>
        <w:rPr>
          <w:b/>
          <w:sz w:val="44"/>
        </w:rPr>
        <w:t xml:space="preserve">Terchová pre všetkých, n.o. </w:t>
      </w:r>
    </w:p>
    <w:p w:rsidR="00A55A7A" w:rsidRDefault="00136E89">
      <w:pPr>
        <w:spacing w:after="109" w:line="259" w:lineRule="auto"/>
        <w:ind w:left="0" w:right="63" w:firstLine="0"/>
        <w:jc w:val="center"/>
      </w:pPr>
      <w:r>
        <w:rPr>
          <w:b/>
          <w:sz w:val="36"/>
        </w:rPr>
        <w:t xml:space="preserve">za rok 2019 </w:t>
      </w:r>
    </w:p>
    <w:p w:rsidR="00A55A7A" w:rsidRDefault="00136E89">
      <w:pPr>
        <w:spacing w:after="83" w:line="259" w:lineRule="auto"/>
        <w:ind w:left="1" w:firstLine="0"/>
        <w:jc w:val="center"/>
      </w:pPr>
      <w:r>
        <w:rPr>
          <w:b/>
          <w:sz w:val="28"/>
        </w:rPr>
        <w:t xml:space="preserve"> </w:t>
      </w:r>
    </w:p>
    <w:p w:rsidR="00A55A7A" w:rsidRDefault="00136E89">
      <w:pPr>
        <w:spacing w:after="113"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0"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3"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10" w:line="259" w:lineRule="auto"/>
        <w:ind w:left="0" w:right="13" w:firstLine="0"/>
        <w:jc w:val="center"/>
      </w:pPr>
      <w:r>
        <w:rPr>
          <w:sz w:val="22"/>
        </w:rPr>
        <w:t xml:space="preserve"> </w:t>
      </w:r>
    </w:p>
    <w:p w:rsidR="00A55A7A" w:rsidRDefault="00136E89">
      <w:pPr>
        <w:spacing w:after="112" w:line="259" w:lineRule="auto"/>
        <w:ind w:left="0" w:right="13" w:firstLine="0"/>
        <w:jc w:val="center"/>
      </w:pPr>
      <w:r>
        <w:rPr>
          <w:sz w:val="22"/>
        </w:rPr>
        <w:t xml:space="preserve"> </w:t>
      </w:r>
    </w:p>
    <w:p w:rsidR="00A55A7A" w:rsidRDefault="00136E89">
      <w:pPr>
        <w:spacing w:after="131" w:line="259" w:lineRule="auto"/>
        <w:ind w:left="0" w:right="13" w:firstLine="0"/>
        <w:jc w:val="center"/>
      </w:pPr>
      <w:r>
        <w:rPr>
          <w:sz w:val="22"/>
        </w:rPr>
        <w:t xml:space="preserve"> </w:t>
      </w:r>
    </w:p>
    <w:p w:rsidR="00A55A7A" w:rsidRDefault="00136E89">
      <w:pPr>
        <w:spacing w:after="123" w:line="259" w:lineRule="auto"/>
        <w:ind w:left="0" w:right="8" w:firstLine="0"/>
        <w:jc w:val="center"/>
      </w:pPr>
      <w:r>
        <w:t xml:space="preserve"> </w:t>
      </w:r>
    </w:p>
    <w:p w:rsidR="00A55A7A" w:rsidRDefault="00136E89">
      <w:pPr>
        <w:spacing w:after="104" w:line="259" w:lineRule="auto"/>
        <w:ind w:left="-5" w:right="42"/>
      </w:pPr>
      <w:r>
        <w:t xml:space="preserve">v Terchovej, dňa 29.6.2020 </w:t>
      </w:r>
    </w:p>
    <w:p w:rsidR="00A55A7A" w:rsidRDefault="00136E89">
      <w:pPr>
        <w:spacing w:after="112" w:line="259" w:lineRule="auto"/>
        <w:ind w:left="0" w:firstLine="0"/>
        <w:jc w:val="left"/>
      </w:pPr>
      <w:r>
        <w:rPr>
          <w:sz w:val="22"/>
        </w:rPr>
        <w:t xml:space="preserve"> </w:t>
      </w:r>
    </w:p>
    <w:p w:rsidR="00A55A7A" w:rsidRDefault="00136E89">
      <w:pPr>
        <w:spacing w:after="0" w:line="259" w:lineRule="auto"/>
        <w:ind w:left="0" w:firstLine="0"/>
        <w:jc w:val="left"/>
      </w:pPr>
      <w:r>
        <w:rPr>
          <w:sz w:val="22"/>
        </w:rPr>
        <w:t xml:space="preserve"> </w:t>
      </w:r>
    </w:p>
    <w:p w:rsidR="00A55A7A" w:rsidRDefault="00136E89">
      <w:pPr>
        <w:spacing w:after="26" w:line="259" w:lineRule="auto"/>
        <w:ind w:left="0" w:firstLine="0"/>
        <w:jc w:val="left"/>
      </w:pPr>
      <w:r>
        <w:rPr>
          <w:rFonts w:ascii="Times New Roman" w:eastAsia="Times New Roman" w:hAnsi="Times New Roman" w:cs="Times New Roman"/>
        </w:rPr>
        <w:lastRenderedPageBreak/>
        <w:t xml:space="preserve"> </w:t>
      </w:r>
    </w:p>
    <w:p w:rsidR="00A55A7A" w:rsidRDefault="00136E89">
      <w:pPr>
        <w:spacing w:after="0" w:line="360" w:lineRule="auto"/>
        <w:ind w:left="2111" w:right="2100"/>
        <w:jc w:val="center"/>
      </w:pPr>
      <w:r>
        <w:rPr>
          <w:b/>
          <w:sz w:val="28"/>
        </w:rPr>
        <w:t xml:space="preserve">Výročná správa neziskovej organizácie Terchová pre všetkých, n.o. </w:t>
      </w:r>
    </w:p>
    <w:p w:rsidR="00A55A7A" w:rsidRDefault="00136E89">
      <w:pPr>
        <w:spacing w:after="338" w:line="259" w:lineRule="auto"/>
        <w:ind w:left="2111" w:right="2161"/>
        <w:jc w:val="center"/>
      </w:pPr>
      <w:r>
        <w:rPr>
          <w:b/>
          <w:sz w:val="28"/>
        </w:rPr>
        <w:t xml:space="preserve">za rok 2019 </w:t>
      </w:r>
    </w:p>
    <w:p w:rsidR="00A55A7A" w:rsidRDefault="00136E89">
      <w:pPr>
        <w:ind w:left="-5" w:right="42"/>
      </w:pPr>
      <w:r>
        <w:t xml:space="preserve">so sídlom v Terchovej, Májová 413, 013 06, IČO: 45731225, zapísaná v registri Obvodného úradu v Žiline dňa 9.12.2009 pod číslom OVVS/NO – 16/09. </w:t>
      </w:r>
      <w:r>
        <w:br w:type="page"/>
      </w:r>
    </w:p>
    <w:p w:rsidR="00A55A7A" w:rsidRDefault="00136E89">
      <w:pPr>
        <w:pStyle w:val="Nadpis1"/>
        <w:tabs>
          <w:tab w:val="center" w:pos="882"/>
        </w:tabs>
        <w:spacing w:after="332"/>
        <w:ind w:left="-15" w:right="0" w:firstLine="0"/>
      </w:pPr>
      <w:r>
        <w:rPr>
          <w:i/>
        </w:rPr>
        <w:lastRenderedPageBreak/>
        <w:t>1.</w:t>
      </w:r>
      <w:r>
        <w:rPr>
          <w:rFonts w:ascii="Arial" w:eastAsia="Arial" w:hAnsi="Arial" w:cs="Arial"/>
          <w:i/>
        </w:rPr>
        <w:t xml:space="preserve"> </w:t>
      </w:r>
      <w:r>
        <w:rPr>
          <w:rFonts w:ascii="Arial" w:eastAsia="Arial" w:hAnsi="Arial" w:cs="Arial"/>
          <w:i/>
        </w:rPr>
        <w:tab/>
      </w:r>
      <w:r>
        <w:rPr>
          <w:i/>
        </w:rPr>
        <w:t xml:space="preserve">Úvod </w:t>
      </w:r>
    </w:p>
    <w:p w:rsidR="00A55A7A" w:rsidRDefault="00136E89">
      <w:pPr>
        <w:spacing w:after="0"/>
        <w:ind w:left="-5" w:right="42"/>
      </w:pPr>
      <w:r>
        <w:t xml:space="preserve">Organizácia Terchová pre všetkých, n.o. bola založená 4.12.2009. Jej hlavným cieľom je podieľať sa na tvorbe projektov, ktoré majú prínos predovšetkým pri ochrane a prezentácii kultúrnych hodnôt, digitalizácii kultúrneho a historického dedičstva, pri poskytovaní informácií a zvyšovaní informovanosti najmä na internete. Pritom sa sústredíme najmä na obec Terchová. </w:t>
      </w:r>
    </w:p>
    <w:p w:rsidR="00A55A7A" w:rsidRDefault="00136E89">
      <w:pPr>
        <w:spacing w:after="31"/>
        <w:ind w:left="-5" w:right="42"/>
      </w:pPr>
      <w:r>
        <w:t xml:space="preserve">Nezisková organizácia v zmysle § 2 ods. 2 zák. č. 213/1997 Z. z. v znení neskorších predpisov v roku 2019 poskytovala všeobecne prospešné služby na podporu: </w:t>
      </w:r>
    </w:p>
    <w:p w:rsidR="00A55A7A" w:rsidRDefault="00136E89">
      <w:pPr>
        <w:numPr>
          <w:ilvl w:val="0"/>
          <w:numId w:val="1"/>
        </w:numPr>
        <w:spacing w:line="259" w:lineRule="auto"/>
        <w:ind w:right="42" w:hanging="360"/>
      </w:pPr>
      <w:r>
        <w:t xml:space="preserve">tvorby, rozvoja, ochrany, obnovy a prezentácie duchovných a kultúrnych hodnôt </w:t>
      </w:r>
    </w:p>
    <w:p w:rsidR="00A55A7A" w:rsidRDefault="00136E89">
      <w:pPr>
        <w:numPr>
          <w:ilvl w:val="0"/>
          <w:numId w:val="1"/>
        </w:numPr>
        <w:spacing w:line="259" w:lineRule="auto"/>
        <w:ind w:right="42" w:hanging="360"/>
      </w:pPr>
      <w:r>
        <w:t xml:space="preserve">vzdelávania a výchovy </w:t>
      </w:r>
    </w:p>
    <w:p w:rsidR="00A55A7A" w:rsidRDefault="00136E89">
      <w:pPr>
        <w:numPr>
          <w:ilvl w:val="0"/>
          <w:numId w:val="1"/>
        </w:numPr>
        <w:spacing w:after="123" w:line="259" w:lineRule="auto"/>
        <w:ind w:right="42" w:hanging="360"/>
      </w:pPr>
      <w:r>
        <w:t xml:space="preserve">regionálneho rozvoja </w:t>
      </w:r>
    </w:p>
    <w:p w:rsidR="00A55A7A" w:rsidRDefault="00136E89">
      <w:pPr>
        <w:spacing w:after="30"/>
        <w:ind w:left="-5" w:right="42"/>
      </w:pPr>
      <w:r>
        <w:t xml:space="preserve">V rámci svojej činnosti nezisková organizácia poskytovala v roku 2019 najmä tieto všeobecne prospešné služby: </w:t>
      </w:r>
    </w:p>
    <w:p w:rsidR="00A55A7A" w:rsidRDefault="00136E89">
      <w:pPr>
        <w:numPr>
          <w:ilvl w:val="0"/>
          <w:numId w:val="2"/>
        </w:numPr>
        <w:spacing w:line="259" w:lineRule="auto"/>
        <w:ind w:right="42" w:hanging="360"/>
      </w:pPr>
      <w:r>
        <w:t xml:space="preserve">poskytovanie informácií o obci Terchová na internete </w:t>
      </w:r>
    </w:p>
    <w:p w:rsidR="00A55A7A" w:rsidRDefault="00136E89">
      <w:pPr>
        <w:numPr>
          <w:ilvl w:val="0"/>
          <w:numId w:val="2"/>
        </w:numPr>
        <w:spacing w:line="259" w:lineRule="auto"/>
        <w:ind w:right="42" w:hanging="360"/>
      </w:pPr>
      <w:r>
        <w:t xml:space="preserve">podpora regionálneho rozvoja a budovanie komunity </w:t>
      </w:r>
    </w:p>
    <w:p w:rsidR="00A55A7A" w:rsidRDefault="00136E89">
      <w:pPr>
        <w:numPr>
          <w:ilvl w:val="0"/>
          <w:numId w:val="2"/>
        </w:numPr>
        <w:spacing w:after="30"/>
        <w:ind w:right="42" w:hanging="360"/>
      </w:pPr>
      <w:r>
        <w:t xml:space="preserve">digitalizácia kultúrneho a historického dedičstva obce Terchová a jeho sprístupnenie všetkým na internete </w:t>
      </w:r>
    </w:p>
    <w:p w:rsidR="00A55A7A" w:rsidRDefault="00136E89">
      <w:pPr>
        <w:numPr>
          <w:ilvl w:val="0"/>
          <w:numId w:val="2"/>
        </w:numPr>
        <w:ind w:right="42" w:hanging="360"/>
      </w:pPr>
      <w:r>
        <w:t xml:space="preserve">organizovanie kultúrnych a športových podujatí najmä pre deti a mládež, ale aj ostatných obyvateľov a návštevníkov obce Terchová </w:t>
      </w:r>
    </w:p>
    <w:p w:rsidR="00A55A7A" w:rsidRDefault="00136E89">
      <w:pPr>
        <w:pStyle w:val="Nadpis1"/>
        <w:tabs>
          <w:tab w:val="center" w:pos="3080"/>
        </w:tabs>
        <w:spacing w:after="332"/>
        <w:ind w:left="-15" w:right="0" w:firstLine="0"/>
      </w:pPr>
      <w:r>
        <w:rPr>
          <w:i/>
        </w:rPr>
        <w:t>2.</w:t>
      </w:r>
      <w:r>
        <w:rPr>
          <w:rFonts w:ascii="Arial" w:eastAsia="Arial" w:hAnsi="Arial" w:cs="Arial"/>
          <w:i/>
        </w:rPr>
        <w:t xml:space="preserve"> </w:t>
      </w:r>
      <w:r>
        <w:rPr>
          <w:rFonts w:ascii="Arial" w:eastAsia="Arial" w:hAnsi="Arial" w:cs="Arial"/>
          <w:i/>
        </w:rPr>
        <w:tab/>
      </w:r>
      <w:r>
        <w:rPr>
          <w:i/>
        </w:rPr>
        <w:t xml:space="preserve">Prehľad činností vykonávaných v roku 2019 </w:t>
      </w:r>
    </w:p>
    <w:p w:rsidR="00A55A7A" w:rsidRDefault="00136E89">
      <w:pPr>
        <w:spacing w:after="323"/>
        <w:ind w:left="-5" w:right="42"/>
      </w:pPr>
      <w:r>
        <w:t xml:space="preserve">V roku 2019 sa nezisková organizácia Terchová pre všetkých zamerala predovšetkým na 1 projekt, ktorý je širšie popísaný nižšie – Terchovský polmaratón. Okrem toho prevádzkuje a udržiava weby s tématikou Terchovej – Terchovský bazár </w:t>
      </w:r>
      <w:hyperlink r:id="rId7">
        <w:r>
          <w:t>(</w:t>
        </w:r>
      </w:hyperlink>
      <w:hyperlink r:id="rId8">
        <w:r>
          <w:rPr>
            <w:rFonts w:ascii="Times New Roman" w:eastAsia="Times New Roman" w:hAnsi="Times New Roman" w:cs="Times New Roman"/>
            <w:color w:val="0000FF"/>
            <w:u w:val="single" w:color="0000FF"/>
          </w:rPr>
          <w:t>http://bazar.terchova</w:t>
        </w:r>
      </w:hyperlink>
      <w:hyperlink r:id="rId9">
        <w:r>
          <w:rPr>
            <w:rFonts w:ascii="Times New Roman" w:eastAsia="Times New Roman" w:hAnsi="Times New Roman" w:cs="Times New Roman"/>
            <w:color w:val="0000FF"/>
            <w:u w:val="single" w:color="0000FF"/>
          </w:rPr>
          <w:t>-</w:t>
        </w:r>
      </w:hyperlink>
      <w:hyperlink r:id="rId10">
        <w:r>
          <w:rPr>
            <w:rFonts w:ascii="Times New Roman" w:eastAsia="Times New Roman" w:hAnsi="Times New Roman" w:cs="Times New Roman"/>
            <w:color w:val="0000FF"/>
            <w:u w:val="single" w:color="0000FF"/>
          </w:rPr>
          <w:t>info.sk/</w:t>
        </w:r>
      </w:hyperlink>
      <w:hyperlink r:id="rId11">
        <w:r>
          <w:rPr>
            <w:rFonts w:ascii="Times New Roman" w:eastAsia="Times New Roman" w:hAnsi="Times New Roman" w:cs="Times New Roman"/>
          </w:rPr>
          <w:t>)</w:t>
        </w:r>
      </w:hyperlink>
      <w:r>
        <w:rPr>
          <w:rFonts w:ascii="Times New Roman" w:eastAsia="Times New Roman" w:hAnsi="Times New Roman" w:cs="Times New Roman"/>
        </w:rPr>
        <w:t xml:space="preserve"> </w:t>
      </w:r>
      <w:r>
        <w:t xml:space="preserve">, Terchovská sieň slávy </w:t>
      </w:r>
      <w:hyperlink r:id="rId12">
        <w:r>
          <w:t>(</w:t>
        </w:r>
      </w:hyperlink>
      <w:hyperlink r:id="rId13">
        <w:r>
          <w:rPr>
            <w:rFonts w:ascii="Times New Roman" w:eastAsia="Times New Roman" w:hAnsi="Times New Roman" w:cs="Times New Roman"/>
            <w:color w:val="0000FF"/>
            <w:u w:val="single" w:color="0000FF"/>
          </w:rPr>
          <w:t>http://slavni.terchova</w:t>
        </w:r>
      </w:hyperlink>
      <w:hyperlink r:id="rId14">
        <w:r>
          <w:rPr>
            <w:rFonts w:ascii="Times New Roman" w:eastAsia="Times New Roman" w:hAnsi="Times New Roman" w:cs="Times New Roman"/>
            <w:color w:val="0000FF"/>
            <w:u w:val="single" w:color="0000FF"/>
          </w:rPr>
          <w:t>-</w:t>
        </w:r>
      </w:hyperlink>
      <w:hyperlink r:id="rId15">
        <w:r>
          <w:rPr>
            <w:rFonts w:ascii="Times New Roman" w:eastAsia="Times New Roman" w:hAnsi="Times New Roman" w:cs="Times New Roman"/>
            <w:color w:val="0000FF"/>
            <w:u w:val="single" w:color="0000FF"/>
          </w:rPr>
          <w:t>info.sk/</w:t>
        </w:r>
      </w:hyperlink>
      <w:hyperlink r:id="rId16">
        <w:r>
          <w:rPr>
            <w:rFonts w:ascii="Times New Roman" w:eastAsia="Times New Roman" w:hAnsi="Times New Roman" w:cs="Times New Roman"/>
          </w:rPr>
          <w:t>)</w:t>
        </w:r>
      </w:hyperlink>
      <w:r>
        <w:t>, Jánošík vo filme (</w:t>
      </w:r>
      <w:hyperlink r:id="rId17">
        <w:r>
          <w:rPr>
            <w:rFonts w:ascii="Times New Roman" w:eastAsia="Times New Roman" w:hAnsi="Times New Roman" w:cs="Times New Roman"/>
            <w:color w:val="0000FF"/>
            <w:u w:val="single" w:color="0000FF"/>
          </w:rPr>
          <w:t>http://janosik.terchova</w:t>
        </w:r>
      </w:hyperlink>
      <w:hyperlink r:id="rId18">
        <w:r>
          <w:rPr>
            <w:rFonts w:ascii="Times New Roman" w:eastAsia="Times New Roman" w:hAnsi="Times New Roman" w:cs="Times New Roman"/>
            <w:color w:val="0000FF"/>
            <w:u w:val="single" w:color="0000FF"/>
          </w:rPr>
          <w:t>-</w:t>
        </w:r>
      </w:hyperlink>
      <w:hyperlink r:id="rId19">
        <w:r>
          <w:rPr>
            <w:rFonts w:ascii="Times New Roman" w:eastAsia="Times New Roman" w:hAnsi="Times New Roman" w:cs="Times New Roman"/>
            <w:color w:val="0000FF"/>
            <w:u w:val="single" w:color="0000FF"/>
          </w:rPr>
          <w:t>info.sk/</w:t>
        </w:r>
      </w:hyperlink>
      <w:hyperlink r:id="rId20">
        <w:r>
          <w:rPr>
            <w:rFonts w:ascii="Times New Roman" w:eastAsia="Times New Roman" w:hAnsi="Times New Roman" w:cs="Times New Roman"/>
          </w:rPr>
          <w:t>)</w:t>
        </w:r>
      </w:hyperlink>
      <w:r>
        <w:rPr>
          <w:rFonts w:ascii="Times New Roman" w:eastAsia="Times New Roman" w:hAnsi="Times New Roman" w:cs="Times New Roman"/>
        </w:rPr>
        <w:t>, Terchovské noviny (</w:t>
      </w:r>
      <w:hyperlink r:id="rId21">
        <w:r>
          <w:rPr>
            <w:rFonts w:ascii="Times New Roman" w:eastAsia="Times New Roman" w:hAnsi="Times New Roman" w:cs="Times New Roman"/>
            <w:color w:val="0000FF"/>
            <w:u w:val="single" w:color="0000FF"/>
          </w:rPr>
          <w:t>http://noviny.terchova</w:t>
        </w:r>
      </w:hyperlink>
      <w:hyperlink r:id="rId22">
        <w:r>
          <w:rPr>
            <w:rFonts w:ascii="Times New Roman" w:eastAsia="Times New Roman" w:hAnsi="Times New Roman" w:cs="Times New Roman"/>
            <w:color w:val="0000FF"/>
            <w:u w:val="single" w:color="0000FF"/>
          </w:rPr>
          <w:t>-</w:t>
        </w:r>
      </w:hyperlink>
      <w:hyperlink r:id="rId23">
        <w:r>
          <w:rPr>
            <w:rFonts w:ascii="Times New Roman" w:eastAsia="Times New Roman" w:hAnsi="Times New Roman" w:cs="Times New Roman"/>
            <w:color w:val="0000FF"/>
            <w:u w:val="single" w:color="0000FF"/>
          </w:rPr>
          <w:t>info.sk/</w:t>
        </w:r>
      </w:hyperlink>
      <w:hyperlink r:id="rId24">
        <w:r>
          <w:rPr>
            <w:rFonts w:ascii="Times New Roman" w:eastAsia="Times New Roman" w:hAnsi="Times New Roman" w:cs="Times New Roman"/>
          </w:rPr>
          <w:t>)</w:t>
        </w:r>
      </w:hyperlink>
      <w:r>
        <w:rPr>
          <w:rFonts w:ascii="Times New Roman" w:eastAsia="Times New Roman" w:hAnsi="Times New Roman" w:cs="Times New Roman"/>
        </w:rPr>
        <w:t>, Terchová na dlani (</w:t>
      </w:r>
      <w:hyperlink r:id="rId25">
        <w:r>
          <w:rPr>
            <w:rFonts w:ascii="Times New Roman" w:eastAsia="Times New Roman" w:hAnsi="Times New Roman" w:cs="Times New Roman"/>
            <w:color w:val="0000FF"/>
            <w:u w:val="single" w:color="0000FF"/>
          </w:rPr>
          <w:t>http://pano.terchova</w:t>
        </w:r>
      </w:hyperlink>
      <w:hyperlink r:id="rId26">
        <w:r>
          <w:rPr>
            <w:rFonts w:ascii="Times New Roman" w:eastAsia="Times New Roman" w:hAnsi="Times New Roman" w:cs="Times New Roman"/>
            <w:color w:val="0000FF"/>
            <w:u w:val="single" w:color="0000FF"/>
          </w:rPr>
          <w:t>-</w:t>
        </w:r>
      </w:hyperlink>
      <w:hyperlink r:id="rId27">
        <w:r>
          <w:rPr>
            <w:rFonts w:ascii="Times New Roman" w:eastAsia="Times New Roman" w:hAnsi="Times New Roman" w:cs="Times New Roman"/>
            <w:color w:val="0000FF"/>
            <w:u w:val="single" w:color="0000FF"/>
          </w:rPr>
          <w:t>info.sk/</w:t>
        </w:r>
      </w:hyperlink>
      <w:hyperlink r:id="rId28">
        <w:r>
          <w:rPr>
            <w:rFonts w:ascii="Times New Roman" w:eastAsia="Times New Roman" w:hAnsi="Times New Roman" w:cs="Times New Roman"/>
          </w:rPr>
          <w:t>)</w:t>
        </w:r>
      </w:hyperlink>
      <w:r>
        <w:rPr>
          <w:rFonts w:ascii="Times New Roman" w:eastAsia="Times New Roman" w:hAnsi="Times New Roman" w:cs="Times New Roman"/>
        </w:rPr>
        <w:t>, Terchová kedysi (</w:t>
      </w:r>
      <w:hyperlink r:id="rId29">
        <w:r>
          <w:rPr>
            <w:rFonts w:ascii="Times New Roman" w:eastAsia="Times New Roman" w:hAnsi="Times New Roman" w:cs="Times New Roman"/>
            <w:color w:val="0000FF"/>
            <w:u w:val="single" w:color="0000FF"/>
          </w:rPr>
          <w:t>http://kedysi.terchova</w:t>
        </w:r>
      </w:hyperlink>
      <w:hyperlink r:id="rId30">
        <w:r>
          <w:rPr>
            <w:rFonts w:ascii="Times New Roman" w:eastAsia="Times New Roman" w:hAnsi="Times New Roman" w:cs="Times New Roman"/>
            <w:color w:val="0000FF"/>
            <w:u w:val="single" w:color="0000FF"/>
          </w:rPr>
          <w:t>-</w:t>
        </w:r>
      </w:hyperlink>
      <w:hyperlink r:id="rId31">
        <w:r>
          <w:rPr>
            <w:rFonts w:ascii="Times New Roman" w:eastAsia="Times New Roman" w:hAnsi="Times New Roman" w:cs="Times New Roman"/>
            <w:color w:val="0000FF"/>
            <w:u w:val="single" w:color="0000FF"/>
          </w:rPr>
          <w:t>info.sk/</w:t>
        </w:r>
      </w:hyperlink>
      <w:hyperlink r:id="rId32">
        <w:r>
          <w:rPr>
            <w:rFonts w:ascii="Times New Roman" w:eastAsia="Times New Roman" w:hAnsi="Times New Roman" w:cs="Times New Roman"/>
          </w:rPr>
          <w:t>)</w:t>
        </w:r>
      </w:hyperlink>
      <w:r>
        <w:rPr>
          <w:rFonts w:ascii="Times New Roman" w:eastAsia="Times New Roman" w:hAnsi="Times New Roman" w:cs="Times New Roman"/>
        </w:rPr>
        <w:t xml:space="preserve"> </w:t>
      </w:r>
    </w:p>
    <w:p w:rsidR="00A55A7A" w:rsidRDefault="00136E89">
      <w:pPr>
        <w:pStyle w:val="Nadpis1"/>
        <w:spacing w:after="221"/>
        <w:ind w:left="-5" w:right="0"/>
      </w:pPr>
      <w:r>
        <w:t>.2.1</w:t>
      </w:r>
      <w:r>
        <w:rPr>
          <w:rFonts w:ascii="Arial" w:eastAsia="Arial" w:hAnsi="Arial" w:cs="Arial"/>
        </w:rPr>
        <w:t xml:space="preserve"> </w:t>
      </w:r>
      <w:r>
        <w:t xml:space="preserve">Terchovský polmaratón </w:t>
      </w:r>
    </w:p>
    <w:p w:rsidR="00A55A7A" w:rsidRDefault="00136E89">
      <w:pPr>
        <w:spacing w:after="0"/>
        <w:ind w:left="-5" w:right="42"/>
      </w:pPr>
      <w:r>
        <w:t xml:space="preserve">Spoluorganizovali sme v spolupráci s Obcou Terchová, Reštauráciou Kultúrny dom, Terchovským národným divadlom a s Horskou záchrannou službou Terchová – Malá Fatra 5. ročník bežeckého </w:t>
      </w:r>
      <w:r>
        <w:lastRenderedPageBreak/>
        <w:t xml:space="preserve">podujatia Terchovský polmaratón. Terchovský polmaratón bol určený pre profesionálnych aj rekreačných bežcov. Podujatia sa uskutočnilo 19.10.2019 za účasti 463 bežcov zo 6 krajín. Dokonca sme mali pretekára aj z poza oceánu – USA. Počet krajín, z ktorých bežci štartovali na niektorom ročníku terchovského polmaratónu sa zvýšil na trinásť.  Aj na 5. ročníku Terchovského polmaratónu nechýbal Detský beh. Zúčastnilo sa ho viac ako 105 detí. Počty bežcov medziročné rástli, ale v roku 2018 mierne klesli, pretože v ten istý deň sa konal konkurenčný beh v neďalekom Súľove. V roku </w:t>
      </w:r>
    </w:p>
    <w:p w:rsidR="00A55A7A" w:rsidRDefault="00136E89">
      <w:pPr>
        <w:spacing w:after="113"/>
        <w:ind w:left="-5" w:right="42"/>
      </w:pPr>
      <w:r>
        <w:t xml:space="preserve">2019 dosiahli svoje historické maximum. Dôvod bol aj ten, že tento rok sme zaradili aj beh na 5km. Účastníci opäť oceňovali kvalitu tohto podujatia a dobre zvládnutú organizáciu.  </w:t>
      </w:r>
    </w:p>
    <w:p w:rsidR="00A55A7A" w:rsidRDefault="00136E89">
      <w:pPr>
        <w:spacing w:after="116"/>
        <w:ind w:left="-5" w:right="42"/>
      </w:pPr>
      <w:r>
        <w:t xml:space="preserve">Terchovský polmaratón bol aj solidárny. Za výťažok zo štartovného vo výške 600€ sme kúpili hračky pre deti v Materskej škole v Terchovej.  </w:t>
      </w:r>
    </w:p>
    <w:p w:rsidR="00A55A7A" w:rsidRDefault="00136E89">
      <w:pPr>
        <w:spacing w:after="123"/>
        <w:ind w:left="-5" w:right="42"/>
      </w:pPr>
      <w:r>
        <w:t>Od sponzorov sa podarilo zabezpečiť hodnotné vecné ceny. Víťazi z oboch kategórii boli na leteckom zájazde v Bruseli a návšteve Európskeho parlamentu.</w:t>
      </w:r>
      <w:r>
        <w:rPr>
          <w:rFonts w:ascii="Times New Roman" w:eastAsia="Times New Roman" w:hAnsi="Times New Roman" w:cs="Times New Roman"/>
        </w:rPr>
        <w:t xml:space="preserve"> </w:t>
      </w:r>
    </w:p>
    <w:p w:rsidR="00A55A7A" w:rsidRDefault="00136E89">
      <w:pPr>
        <w:spacing w:after="108"/>
        <w:ind w:left="-5" w:right="42"/>
      </w:pPr>
      <w:r>
        <w:t xml:space="preserve">Ohlasy </w:t>
      </w:r>
      <w:r>
        <w:tab/>
        <w:t xml:space="preserve">boli </w:t>
      </w:r>
      <w:r>
        <w:tab/>
        <w:t xml:space="preserve">vynikajúce, </w:t>
      </w:r>
      <w:r>
        <w:tab/>
        <w:t xml:space="preserve">nájdete </w:t>
      </w:r>
      <w:r>
        <w:tab/>
        <w:t xml:space="preserve">ich </w:t>
      </w:r>
      <w:r>
        <w:tab/>
        <w:t xml:space="preserve">spolu </w:t>
      </w:r>
      <w:r>
        <w:tab/>
        <w:t xml:space="preserve">s </w:t>
      </w:r>
      <w:r>
        <w:tab/>
        <w:t xml:space="preserve">fotografiami </w:t>
      </w:r>
      <w:r>
        <w:tab/>
        <w:t xml:space="preserve">a </w:t>
      </w:r>
      <w:r>
        <w:tab/>
        <w:t xml:space="preserve">videami </w:t>
      </w:r>
      <w:r>
        <w:tab/>
        <w:t xml:space="preserve">na </w:t>
      </w:r>
      <w:hyperlink r:id="rId33">
        <w:r>
          <w:t>http://terchovskypolmaraton.sk/</w:t>
        </w:r>
      </w:hyperlink>
      <w:hyperlink r:id="rId34">
        <w:r>
          <w:t>.</w:t>
        </w:r>
      </w:hyperlink>
      <w:r>
        <w:rPr>
          <w:rFonts w:ascii="Times New Roman" w:eastAsia="Times New Roman" w:hAnsi="Times New Roman" w:cs="Times New Roman"/>
        </w:rPr>
        <w:t xml:space="preserve"> </w:t>
      </w:r>
    </w:p>
    <w:p w:rsidR="00A55A7A" w:rsidRDefault="00136E89">
      <w:pPr>
        <w:spacing w:after="0" w:line="259" w:lineRule="auto"/>
        <w:ind w:left="0" w:firstLine="0"/>
        <w:jc w:val="left"/>
      </w:pPr>
      <w:r>
        <w:t xml:space="preserve"> </w:t>
      </w:r>
    </w:p>
    <w:p w:rsidR="00A55A7A" w:rsidRDefault="00136E89">
      <w:pPr>
        <w:spacing w:after="0" w:line="259" w:lineRule="auto"/>
        <w:ind w:left="1" w:firstLine="0"/>
      </w:pPr>
      <w:r>
        <w:rPr>
          <w:noProof/>
        </w:rPr>
        <w:lastRenderedPageBreak/>
        <w:drawing>
          <wp:inline distT="0" distB="0" distL="0" distR="0">
            <wp:extent cx="6119495" cy="6119495"/>
            <wp:effectExtent l="0" t="0" r="0" b="0"/>
            <wp:docPr id="358" name="Picture 358"/>
            <wp:cNvGraphicFramePr/>
            <a:graphic xmlns:a="http://schemas.openxmlformats.org/drawingml/2006/main">
              <a:graphicData uri="http://schemas.openxmlformats.org/drawingml/2006/picture">
                <pic:pic xmlns:pic="http://schemas.openxmlformats.org/drawingml/2006/picture">
                  <pic:nvPicPr>
                    <pic:cNvPr id="358" name="Picture 358"/>
                    <pic:cNvPicPr/>
                  </pic:nvPicPr>
                  <pic:blipFill>
                    <a:blip r:embed="rId35" cstate="print"/>
                    <a:stretch>
                      <a:fillRect/>
                    </a:stretch>
                  </pic:blipFill>
                  <pic:spPr>
                    <a:xfrm>
                      <a:off x="0" y="0"/>
                      <a:ext cx="6119495" cy="6119495"/>
                    </a:xfrm>
                    <a:prstGeom prst="rect">
                      <a:avLst/>
                    </a:prstGeom>
                  </pic:spPr>
                </pic:pic>
              </a:graphicData>
            </a:graphic>
          </wp:inline>
        </w:drawing>
      </w:r>
      <w:r>
        <w:rPr>
          <w:rFonts w:ascii="Times New Roman" w:eastAsia="Times New Roman" w:hAnsi="Times New Roman" w:cs="Times New Roman"/>
        </w:rPr>
        <w:t xml:space="preserve"> </w:t>
      </w:r>
    </w:p>
    <w:p w:rsidR="00A55A7A" w:rsidRDefault="00136E89">
      <w:pPr>
        <w:spacing w:after="168" w:line="259" w:lineRule="auto"/>
        <w:ind w:left="1" w:firstLine="0"/>
      </w:pPr>
      <w:r>
        <w:rPr>
          <w:noProof/>
        </w:rPr>
        <w:lastRenderedPageBreak/>
        <w:drawing>
          <wp:inline distT="0" distB="0" distL="0" distR="0">
            <wp:extent cx="6119495" cy="4079875"/>
            <wp:effectExtent l="0" t="0" r="0" b="0"/>
            <wp:docPr id="367" name="Picture 367"/>
            <wp:cNvGraphicFramePr/>
            <a:graphic xmlns:a="http://schemas.openxmlformats.org/drawingml/2006/main">
              <a:graphicData uri="http://schemas.openxmlformats.org/drawingml/2006/picture">
                <pic:pic xmlns:pic="http://schemas.openxmlformats.org/drawingml/2006/picture">
                  <pic:nvPicPr>
                    <pic:cNvPr id="367" name="Picture 367"/>
                    <pic:cNvPicPr/>
                  </pic:nvPicPr>
                  <pic:blipFill>
                    <a:blip r:embed="rId36" cstate="print"/>
                    <a:stretch>
                      <a:fillRect/>
                    </a:stretch>
                  </pic:blipFill>
                  <pic:spPr>
                    <a:xfrm>
                      <a:off x="0" y="0"/>
                      <a:ext cx="6119495" cy="4079875"/>
                    </a:xfrm>
                    <a:prstGeom prst="rect">
                      <a:avLst/>
                    </a:prstGeom>
                  </pic:spPr>
                </pic:pic>
              </a:graphicData>
            </a:graphic>
          </wp:inline>
        </w:drawing>
      </w:r>
      <w:r>
        <w:rPr>
          <w:rFonts w:ascii="Times New Roman" w:eastAsia="Times New Roman" w:hAnsi="Times New Roman" w:cs="Times New Roman"/>
        </w:rPr>
        <w:t xml:space="preserve"> </w:t>
      </w:r>
    </w:p>
    <w:p w:rsidR="00A55A7A" w:rsidRDefault="00136E89">
      <w:pPr>
        <w:spacing w:after="0" w:line="259" w:lineRule="auto"/>
        <w:ind w:left="1" w:firstLine="0"/>
      </w:pPr>
      <w:r>
        <w:rPr>
          <w:noProof/>
        </w:rPr>
        <w:drawing>
          <wp:inline distT="0" distB="0" distL="0" distR="0">
            <wp:extent cx="6119495" cy="3549650"/>
            <wp:effectExtent l="0" t="0" r="0" b="0"/>
            <wp:docPr id="369" name="Picture 369"/>
            <wp:cNvGraphicFramePr/>
            <a:graphic xmlns:a="http://schemas.openxmlformats.org/drawingml/2006/main">
              <a:graphicData uri="http://schemas.openxmlformats.org/drawingml/2006/picture">
                <pic:pic xmlns:pic="http://schemas.openxmlformats.org/drawingml/2006/picture">
                  <pic:nvPicPr>
                    <pic:cNvPr id="369" name="Picture 369"/>
                    <pic:cNvPicPr/>
                  </pic:nvPicPr>
                  <pic:blipFill>
                    <a:blip r:embed="rId37" cstate="print"/>
                    <a:stretch>
                      <a:fillRect/>
                    </a:stretch>
                  </pic:blipFill>
                  <pic:spPr>
                    <a:xfrm>
                      <a:off x="0" y="0"/>
                      <a:ext cx="6119495" cy="3549650"/>
                    </a:xfrm>
                    <a:prstGeom prst="rect">
                      <a:avLst/>
                    </a:prstGeom>
                  </pic:spPr>
                </pic:pic>
              </a:graphicData>
            </a:graphic>
          </wp:inline>
        </w:drawing>
      </w:r>
      <w:r>
        <w:rPr>
          <w:rFonts w:ascii="Times New Roman" w:eastAsia="Times New Roman" w:hAnsi="Times New Roman" w:cs="Times New Roman"/>
        </w:rPr>
        <w:t xml:space="preserve"> </w:t>
      </w:r>
    </w:p>
    <w:p w:rsidR="00A55A7A" w:rsidRDefault="00136E89">
      <w:pPr>
        <w:spacing w:after="168" w:line="259" w:lineRule="auto"/>
        <w:ind w:left="1" w:firstLine="0"/>
      </w:pPr>
      <w:r>
        <w:rPr>
          <w:noProof/>
        </w:rPr>
        <w:lastRenderedPageBreak/>
        <w:drawing>
          <wp:inline distT="0" distB="0" distL="0" distR="0">
            <wp:extent cx="6119495" cy="4079875"/>
            <wp:effectExtent l="0" t="0" r="0" b="0"/>
            <wp:docPr id="378" name="Picture 378"/>
            <wp:cNvGraphicFramePr/>
            <a:graphic xmlns:a="http://schemas.openxmlformats.org/drawingml/2006/main">
              <a:graphicData uri="http://schemas.openxmlformats.org/drawingml/2006/picture">
                <pic:pic xmlns:pic="http://schemas.openxmlformats.org/drawingml/2006/picture">
                  <pic:nvPicPr>
                    <pic:cNvPr id="378" name="Picture 378"/>
                    <pic:cNvPicPr/>
                  </pic:nvPicPr>
                  <pic:blipFill>
                    <a:blip r:embed="rId38" cstate="print"/>
                    <a:stretch>
                      <a:fillRect/>
                    </a:stretch>
                  </pic:blipFill>
                  <pic:spPr>
                    <a:xfrm>
                      <a:off x="0" y="0"/>
                      <a:ext cx="6119495" cy="4079875"/>
                    </a:xfrm>
                    <a:prstGeom prst="rect">
                      <a:avLst/>
                    </a:prstGeom>
                  </pic:spPr>
                </pic:pic>
              </a:graphicData>
            </a:graphic>
          </wp:inline>
        </w:drawing>
      </w:r>
      <w:r>
        <w:rPr>
          <w:rFonts w:ascii="Times New Roman" w:eastAsia="Times New Roman" w:hAnsi="Times New Roman" w:cs="Times New Roman"/>
        </w:rPr>
        <w:t xml:space="preserve"> </w:t>
      </w:r>
    </w:p>
    <w:p w:rsidR="00A55A7A" w:rsidRDefault="00136E89">
      <w:pPr>
        <w:spacing w:after="0" w:line="259" w:lineRule="auto"/>
        <w:ind w:left="1" w:firstLine="0"/>
      </w:pPr>
      <w:r>
        <w:rPr>
          <w:noProof/>
        </w:rPr>
        <w:drawing>
          <wp:inline distT="0" distB="0" distL="0" distR="0">
            <wp:extent cx="6119495" cy="4079875"/>
            <wp:effectExtent l="0" t="0" r="0" b="0"/>
            <wp:docPr id="380" name="Picture 380"/>
            <wp:cNvGraphicFramePr/>
            <a:graphic xmlns:a="http://schemas.openxmlformats.org/drawingml/2006/main">
              <a:graphicData uri="http://schemas.openxmlformats.org/drawingml/2006/picture">
                <pic:pic xmlns:pic="http://schemas.openxmlformats.org/drawingml/2006/picture">
                  <pic:nvPicPr>
                    <pic:cNvPr id="380" name="Picture 380"/>
                    <pic:cNvPicPr/>
                  </pic:nvPicPr>
                  <pic:blipFill>
                    <a:blip r:embed="rId39" cstate="print"/>
                    <a:stretch>
                      <a:fillRect/>
                    </a:stretch>
                  </pic:blipFill>
                  <pic:spPr>
                    <a:xfrm>
                      <a:off x="0" y="0"/>
                      <a:ext cx="6119495" cy="4079875"/>
                    </a:xfrm>
                    <a:prstGeom prst="rect">
                      <a:avLst/>
                    </a:prstGeom>
                  </pic:spPr>
                </pic:pic>
              </a:graphicData>
            </a:graphic>
          </wp:inline>
        </w:drawing>
      </w:r>
      <w:r>
        <w:rPr>
          <w:rFonts w:ascii="Times New Roman" w:eastAsia="Times New Roman" w:hAnsi="Times New Roman" w:cs="Times New Roman"/>
        </w:rPr>
        <w:t xml:space="preserve"> </w:t>
      </w:r>
    </w:p>
    <w:p w:rsidR="00A55A7A" w:rsidRDefault="00136E89">
      <w:pPr>
        <w:spacing w:after="175" w:line="259" w:lineRule="auto"/>
        <w:ind w:left="0" w:firstLine="0"/>
        <w:jc w:val="right"/>
      </w:pPr>
      <w:r>
        <w:rPr>
          <w:noProof/>
        </w:rPr>
        <w:lastRenderedPageBreak/>
        <w:drawing>
          <wp:inline distT="0" distB="0" distL="0" distR="0">
            <wp:extent cx="6119495" cy="4079875"/>
            <wp:effectExtent l="0" t="0" r="0" b="0"/>
            <wp:docPr id="424" name="Picture 424"/>
            <wp:cNvGraphicFramePr/>
            <a:graphic xmlns:a="http://schemas.openxmlformats.org/drawingml/2006/main">
              <a:graphicData uri="http://schemas.openxmlformats.org/drawingml/2006/picture">
                <pic:pic xmlns:pic="http://schemas.openxmlformats.org/drawingml/2006/picture">
                  <pic:nvPicPr>
                    <pic:cNvPr id="424" name="Picture 424"/>
                    <pic:cNvPicPr/>
                  </pic:nvPicPr>
                  <pic:blipFill>
                    <a:blip r:embed="rId40" cstate="print"/>
                    <a:stretch>
                      <a:fillRect/>
                    </a:stretch>
                  </pic:blipFill>
                  <pic:spPr>
                    <a:xfrm>
                      <a:off x="0" y="0"/>
                      <a:ext cx="6119495" cy="4079875"/>
                    </a:xfrm>
                    <a:prstGeom prst="rect">
                      <a:avLst/>
                    </a:prstGeom>
                  </pic:spPr>
                </pic:pic>
              </a:graphicData>
            </a:graphic>
          </wp:inline>
        </w:drawing>
      </w:r>
      <w:r>
        <w:rPr>
          <w:rFonts w:ascii="Times New Roman" w:eastAsia="Times New Roman" w:hAnsi="Times New Roman" w:cs="Times New Roman"/>
        </w:rPr>
        <w:t xml:space="preserve"> </w:t>
      </w:r>
    </w:p>
    <w:p w:rsidR="00A55A7A" w:rsidRDefault="00136E89">
      <w:pPr>
        <w:spacing w:after="445" w:line="259" w:lineRule="auto"/>
        <w:ind w:left="0" w:firstLine="0"/>
        <w:jc w:val="left"/>
      </w:pPr>
      <w:r>
        <w:rPr>
          <w:rFonts w:ascii="Times New Roman" w:eastAsia="Times New Roman" w:hAnsi="Times New Roman" w:cs="Times New Roman"/>
        </w:rPr>
        <w:t xml:space="preserve"> </w:t>
      </w:r>
    </w:p>
    <w:p w:rsidR="00A55A7A" w:rsidRDefault="00136E89">
      <w:pPr>
        <w:pStyle w:val="Nadpis1"/>
        <w:ind w:left="-5" w:right="0"/>
      </w:pPr>
      <w:r>
        <w:t>.2.2</w:t>
      </w:r>
      <w:r>
        <w:rPr>
          <w:rFonts w:ascii="Arial" w:eastAsia="Arial" w:hAnsi="Arial" w:cs="Arial"/>
        </w:rPr>
        <w:t xml:space="preserve"> </w:t>
      </w:r>
      <w:r>
        <w:t xml:space="preserve">Granty a dotácie </w:t>
      </w:r>
    </w:p>
    <w:p w:rsidR="00A55A7A" w:rsidRDefault="00136E89">
      <w:pPr>
        <w:spacing w:after="84" w:line="386" w:lineRule="auto"/>
        <w:ind w:left="0" w:firstLine="0"/>
        <w:jc w:val="left"/>
      </w:pPr>
      <w:r>
        <w:rPr>
          <w:rFonts w:ascii="Times New Roman" w:eastAsia="Times New Roman" w:hAnsi="Times New Roman" w:cs="Times New Roman"/>
        </w:rPr>
        <w:t xml:space="preserve">V roku 2019 sa </w:t>
      </w:r>
      <w:r>
        <w:rPr>
          <w:rFonts w:ascii="Times New Roman" w:eastAsia="Times New Roman" w:hAnsi="Times New Roman" w:cs="Times New Roman"/>
          <w:b/>
        </w:rPr>
        <w:t>Terchová pre všetkých, n.o. uchádzala o podporu v grantoch. Uspela v Nadácií KIA MOTORS Slovakia a získala 1300 € a od KOCR Žilinský turistický kraj 500 €.</w:t>
      </w:r>
      <w:r>
        <w:rPr>
          <w:rFonts w:ascii="Times New Roman" w:eastAsia="Times New Roman" w:hAnsi="Times New Roman" w:cs="Times New Roman"/>
        </w:rPr>
        <w:t xml:space="preserve"> </w:t>
      </w:r>
    </w:p>
    <w:p w:rsidR="00A55A7A" w:rsidRDefault="00136E89">
      <w:pPr>
        <w:spacing w:after="73" w:line="399" w:lineRule="auto"/>
        <w:ind w:left="-5" w:right="47"/>
      </w:pPr>
      <w:r>
        <w:rPr>
          <w:rFonts w:ascii="Times New Roman" w:eastAsia="Times New Roman" w:hAnsi="Times New Roman" w:cs="Times New Roman"/>
        </w:rPr>
        <w:t xml:space="preserve">Dotáciu </w:t>
      </w:r>
      <w:r>
        <w:rPr>
          <w:rFonts w:ascii="Times New Roman" w:eastAsia="Times New Roman" w:hAnsi="Times New Roman" w:cs="Times New Roman"/>
          <w:b/>
        </w:rPr>
        <w:t xml:space="preserve">500 € </w:t>
      </w:r>
      <w:r>
        <w:rPr>
          <w:rFonts w:ascii="Times New Roman" w:eastAsia="Times New Roman" w:hAnsi="Times New Roman" w:cs="Times New Roman"/>
        </w:rPr>
        <w:t xml:space="preserve">dostala od KOCR Žilinský turistický kraj na organizačné zabezpečenie Terchovského polmaratónu. </w:t>
      </w:r>
    </w:p>
    <w:p w:rsidR="00A55A7A" w:rsidRDefault="00136E89">
      <w:pPr>
        <w:spacing w:after="0" w:line="259" w:lineRule="auto"/>
        <w:ind w:left="0" w:firstLine="0"/>
        <w:jc w:val="left"/>
      </w:pPr>
      <w:r>
        <w:rPr>
          <w:rFonts w:ascii="Times New Roman" w:eastAsia="Times New Roman" w:hAnsi="Times New Roman" w:cs="Times New Roman"/>
        </w:rPr>
        <w:t xml:space="preserve"> </w:t>
      </w:r>
    </w:p>
    <w:p w:rsidR="00A55A7A" w:rsidRDefault="00136E89">
      <w:pPr>
        <w:tabs>
          <w:tab w:val="center" w:pos="2090"/>
        </w:tabs>
        <w:spacing w:after="426" w:line="259" w:lineRule="auto"/>
        <w:ind w:left="-15" w:firstLine="0"/>
        <w:jc w:val="left"/>
      </w:pPr>
      <w:r>
        <w:rPr>
          <w:b/>
          <w:i/>
          <w:sz w:val="28"/>
        </w:rPr>
        <w:t>3.</w:t>
      </w:r>
      <w:r>
        <w:rPr>
          <w:rFonts w:ascii="Arial" w:eastAsia="Arial" w:hAnsi="Arial" w:cs="Arial"/>
          <w:b/>
          <w:i/>
          <w:sz w:val="28"/>
        </w:rPr>
        <w:t xml:space="preserve"> </w:t>
      </w:r>
      <w:r>
        <w:rPr>
          <w:rFonts w:ascii="Arial" w:eastAsia="Arial" w:hAnsi="Arial" w:cs="Arial"/>
          <w:b/>
          <w:i/>
          <w:sz w:val="28"/>
        </w:rPr>
        <w:tab/>
      </w:r>
      <w:r>
        <w:rPr>
          <w:b/>
          <w:i/>
          <w:sz w:val="28"/>
        </w:rPr>
        <w:t xml:space="preserve">Hospodárenie v roku 2019 </w:t>
      </w:r>
    </w:p>
    <w:p w:rsidR="00A55A7A" w:rsidRDefault="00136E89">
      <w:pPr>
        <w:pStyle w:val="Nadpis1"/>
        <w:ind w:left="-5" w:right="0"/>
      </w:pPr>
      <w:r>
        <w:t>.3.1</w:t>
      </w:r>
      <w:r>
        <w:rPr>
          <w:rFonts w:ascii="Arial" w:eastAsia="Arial" w:hAnsi="Arial" w:cs="Arial"/>
        </w:rPr>
        <w:t xml:space="preserve"> </w:t>
      </w:r>
      <w:r>
        <w:t xml:space="preserve">Účtovná závierka </w:t>
      </w:r>
    </w:p>
    <w:p w:rsidR="00A55A7A" w:rsidRDefault="00136E89">
      <w:pPr>
        <w:spacing w:after="283" w:line="399" w:lineRule="auto"/>
        <w:ind w:left="-5" w:right="47"/>
      </w:pPr>
      <w:r>
        <w:rPr>
          <w:rFonts w:ascii="Times New Roman" w:eastAsia="Times New Roman" w:hAnsi="Times New Roman" w:cs="Times New Roman"/>
        </w:rPr>
        <w:t xml:space="preserve">V roku 2019 nezisková organizácia Terchová pre všetkých viedla jednoduché účtovníctvo. Ročná účtovná závierka n.o. za rok 2019 bola zostavená 12.3.2020. Celkové hospodárenie za rok 2019 skončilo </w:t>
      </w:r>
      <w:r>
        <w:rPr>
          <w:rFonts w:ascii="Times New Roman" w:eastAsia="Times New Roman" w:hAnsi="Times New Roman" w:cs="Times New Roman"/>
          <w:b/>
        </w:rPr>
        <w:t>rozdielom príjmov a výdavkov vo výške 1067,91 eur</w:t>
      </w:r>
      <w:r>
        <w:rPr>
          <w:rFonts w:ascii="Times New Roman" w:eastAsia="Times New Roman" w:hAnsi="Times New Roman" w:cs="Times New Roman"/>
        </w:rPr>
        <w:t xml:space="preserve"> (jedentisícšesťdesiatsedem eur a deväťdesiatjedna  centov). </w:t>
      </w:r>
    </w:p>
    <w:p w:rsidR="00A55A7A" w:rsidRDefault="00136E89">
      <w:pPr>
        <w:pStyle w:val="Nadpis1"/>
        <w:ind w:left="-5" w:right="0"/>
      </w:pPr>
      <w:r>
        <w:lastRenderedPageBreak/>
        <w:t>.3.2</w:t>
      </w:r>
      <w:r>
        <w:rPr>
          <w:rFonts w:ascii="Arial" w:eastAsia="Arial" w:hAnsi="Arial" w:cs="Arial"/>
        </w:rPr>
        <w:t xml:space="preserve"> </w:t>
      </w:r>
      <w:r>
        <w:t xml:space="preserve">Výrok audítora </w:t>
      </w:r>
    </w:p>
    <w:p w:rsidR="00FD479C" w:rsidRDefault="00136E89">
      <w:pPr>
        <w:spacing w:after="0" w:line="259" w:lineRule="auto"/>
        <w:ind w:left="-5" w:right="47"/>
        <w:rPr>
          <w:rFonts w:ascii="Times New Roman" w:eastAsia="Times New Roman" w:hAnsi="Times New Roman" w:cs="Times New Roman"/>
        </w:rPr>
      </w:pPr>
      <w:r>
        <w:rPr>
          <w:rFonts w:ascii="Times New Roman" w:eastAsia="Times New Roman" w:hAnsi="Times New Roman" w:cs="Times New Roman"/>
        </w:rPr>
        <w:t xml:space="preserve">Vzhľadom na objem finančných prostriedkov nebolo potrebné overovať výročnú správu audítorom. </w:t>
      </w:r>
    </w:p>
    <w:p w:rsidR="00FD479C" w:rsidRDefault="00FD479C">
      <w:pPr>
        <w:spacing w:after="0" w:line="259" w:lineRule="auto"/>
        <w:ind w:left="-5" w:right="47"/>
        <w:rPr>
          <w:rFonts w:ascii="Times New Roman" w:eastAsia="Times New Roman" w:hAnsi="Times New Roman" w:cs="Times New Roman"/>
        </w:rPr>
      </w:pPr>
    </w:p>
    <w:p w:rsidR="00A55A7A" w:rsidRDefault="00136E89">
      <w:pPr>
        <w:spacing w:after="0" w:line="259" w:lineRule="auto"/>
        <w:ind w:left="-5" w:right="47"/>
      </w:pPr>
      <w:r>
        <w:rPr>
          <w:b/>
          <w:sz w:val="28"/>
        </w:rPr>
        <w:t>.3.3</w:t>
      </w:r>
      <w:r>
        <w:rPr>
          <w:rFonts w:ascii="Arial" w:eastAsia="Arial" w:hAnsi="Arial" w:cs="Arial"/>
          <w:b/>
          <w:sz w:val="28"/>
        </w:rPr>
        <w:t xml:space="preserve"> </w:t>
      </w:r>
      <w:r>
        <w:rPr>
          <w:b/>
          <w:sz w:val="28"/>
        </w:rPr>
        <w:t xml:space="preserve">Prehľad o peňažných príjmoch a výdavkoch </w:t>
      </w:r>
    </w:p>
    <w:tbl>
      <w:tblPr>
        <w:tblStyle w:val="TableGrid"/>
        <w:tblW w:w="9638" w:type="dxa"/>
        <w:tblInd w:w="4" w:type="dxa"/>
        <w:tblCellMar>
          <w:top w:w="81" w:type="dxa"/>
          <w:left w:w="55" w:type="dxa"/>
          <w:right w:w="2" w:type="dxa"/>
        </w:tblCellMar>
        <w:tblLook w:val="04A0"/>
      </w:tblPr>
      <w:tblGrid>
        <w:gridCol w:w="1244"/>
        <w:gridCol w:w="5181"/>
        <w:gridCol w:w="3213"/>
      </w:tblGrid>
      <w:tr w:rsidR="00A55A7A">
        <w:trPr>
          <w:trHeight w:val="512"/>
        </w:trPr>
        <w:tc>
          <w:tcPr>
            <w:tcW w:w="1244" w:type="dxa"/>
            <w:tcBorders>
              <w:top w:val="single" w:sz="2" w:space="0" w:color="000000"/>
              <w:left w:val="single" w:sz="2" w:space="0" w:color="000000"/>
              <w:bottom w:val="single" w:sz="2" w:space="0" w:color="000000"/>
              <w:right w:val="single" w:sz="2" w:space="0" w:color="000000"/>
            </w:tcBorders>
            <w:shd w:val="clear" w:color="auto" w:fill="C0C0C0"/>
          </w:tcPr>
          <w:p w:rsidR="00A55A7A" w:rsidRDefault="00136E89">
            <w:pPr>
              <w:spacing w:after="0" w:line="259" w:lineRule="auto"/>
              <w:ind w:left="1" w:firstLine="0"/>
              <w:jc w:val="left"/>
            </w:pPr>
            <w:r>
              <w:rPr>
                <w:b/>
              </w:rPr>
              <w:t xml:space="preserve">Riadok </w:t>
            </w:r>
          </w:p>
        </w:tc>
        <w:tc>
          <w:tcPr>
            <w:tcW w:w="5181" w:type="dxa"/>
            <w:tcBorders>
              <w:top w:val="single" w:sz="2" w:space="0" w:color="000000"/>
              <w:left w:val="single" w:sz="2" w:space="0" w:color="000000"/>
              <w:bottom w:val="single" w:sz="2" w:space="0" w:color="000000"/>
              <w:right w:val="single" w:sz="2" w:space="0" w:color="000000"/>
            </w:tcBorders>
            <w:shd w:val="clear" w:color="auto" w:fill="C0C0C0"/>
          </w:tcPr>
          <w:p w:rsidR="00A55A7A" w:rsidRDefault="00136E89">
            <w:pPr>
              <w:spacing w:after="0" w:line="259" w:lineRule="auto"/>
              <w:ind w:left="0" w:firstLine="0"/>
              <w:jc w:val="left"/>
            </w:pPr>
            <w:r>
              <w:rPr>
                <w:b/>
              </w:rPr>
              <w:t xml:space="preserve">Príjmy </w:t>
            </w:r>
          </w:p>
        </w:tc>
        <w:tc>
          <w:tcPr>
            <w:tcW w:w="3213" w:type="dxa"/>
            <w:tcBorders>
              <w:top w:val="single" w:sz="2" w:space="0" w:color="000000"/>
              <w:left w:val="single" w:sz="2" w:space="0" w:color="000000"/>
              <w:bottom w:val="single" w:sz="2" w:space="0" w:color="000000"/>
              <w:right w:val="single" w:sz="2" w:space="0" w:color="000000"/>
            </w:tcBorders>
            <w:shd w:val="clear" w:color="auto" w:fill="C0C0C0"/>
          </w:tcPr>
          <w:p w:rsidR="00A55A7A" w:rsidRDefault="00136E89">
            <w:pPr>
              <w:spacing w:after="0" w:line="259" w:lineRule="auto"/>
              <w:ind w:left="0" w:firstLine="0"/>
              <w:jc w:val="left"/>
            </w:pPr>
            <w:r>
              <w:rPr>
                <w:b/>
              </w:rPr>
              <w:t xml:space="preserve">Suma </w:t>
            </w:r>
          </w:p>
        </w:tc>
      </w:tr>
      <w:tr w:rsidR="00A55A7A">
        <w:trPr>
          <w:trHeight w:val="571"/>
        </w:trPr>
        <w:tc>
          <w:tcPr>
            <w:tcW w:w="1244" w:type="dxa"/>
            <w:tcBorders>
              <w:top w:val="single" w:sz="2" w:space="0" w:color="000000"/>
              <w:left w:val="single" w:sz="2" w:space="0" w:color="000000"/>
              <w:bottom w:val="single" w:sz="2" w:space="0" w:color="000000"/>
              <w:right w:val="single" w:sz="2" w:space="0" w:color="000000"/>
            </w:tcBorders>
            <w:vAlign w:val="center"/>
          </w:tcPr>
          <w:p w:rsidR="00A55A7A" w:rsidRDefault="00136E89">
            <w:pPr>
              <w:spacing w:after="0" w:line="259" w:lineRule="auto"/>
              <w:ind w:left="0" w:right="51" w:firstLine="0"/>
              <w:jc w:val="center"/>
            </w:pPr>
            <w:r>
              <w:t xml:space="preserve">1 </w:t>
            </w:r>
          </w:p>
        </w:tc>
        <w:tc>
          <w:tcPr>
            <w:tcW w:w="5181" w:type="dxa"/>
            <w:tcBorders>
              <w:top w:val="single" w:sz="2" w:space="0" w:color="000000"/>
              <w:left w:val="single" w:sz="2" w:space="0" w:color="000000"/>
              <w:bottom w:val="single" w:sz="2" w:space="0" w:color="000000"/>
              <w:right w:val="single" w:sz="2" w:space="0" w:color="000000"/>
            </w:tcBorders>
            <w:vAlign w:val="center"/>
          </w:tcPr>
          <w:p w:rsidR="00A55A7A" w:rsidRDefault="00136E89">
            <w:pPr>
              <w:spacing w:after="0" w:line="259" w:lineRule="auto"/>
              <w:ind w:left="0" w:firstLine="0"/>
              <w:jc w:val="left"/>
            </w:pPr>
            <w:r>
              <w:t xml:space="preserve">Z darov a príspevkov </w:t>
            </w:r>
          </w:p>
        </w:tc>
        <w:tc>
          <w:tcPr>
            <w:tcW w:w="3213" w:type="dxa"/>
            <w:tcBorders>
              <w:top w:val="single" w:sz="2" w:space="0" w:color="000000"/>
              <w:left w:val="single" w:sz="2" w:space="0" w:color="000000"/>
              <w:bottom w:val="single" w:sz="2" w:space="0" w:color="000000"/>
              <w:right w:val="single" w:sz="2" w:space="0" w:color="000000"/>
            </w:tcBorders>
            <w:vAlign w:val="center"/>
          </w:tcPr>
          <w:p w:rsidR="00A55A7A" w:rsidRDefault="00136E89">
            <w:pPr>
              <w:spacing w:after="0" w:line="259" w:lineRule="auto"/>
              <w:ind w:left="0" w:firstLine="0"/>
              <w:jc w:val="left"/>
            </w:pPr>
            <w:r>
              <w:t xml:space="preserve">1800 € </w:t>
            </w:r>
          </w:p>
        </w:tc>
      </w:tr>
      <w:tr w:rsidR="00A55A7A">
        <w:trPr>
          <w:trHeight w:val="550"/>
        </w:trPr>
        <w:tc>
          <w:tcPr>
            <w:tcW w:w="1244"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right="51" w:firstLine="0"/>
              <w:jc w:val="center"/>
            </w:pPr>
            <w:r>
              <w:t xml:space="preserve">2 </w:t>
            </w:r>
          </w:p>
        </w:tc>
        <w:tc>
          <w:tcPr>
            <w:tcW w:w="5181"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 xml:space="preserve">Z podielu zaplatenej dane z príjmov </w:t>
            </w:r>
          </w:p>
        </w:tc>
        <w:tc>
          <w:tcPr>
            <w:tcW w:w="3213"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 xml:space="preserve">182,73 € </w:t>
            </w:r>
          </w:p>
        </w:tc>
      </w:tr>
      <w:tr w:rsidR="00A55A7A">
        <w:trPr>
          <w:trHeight w:val="550"/>
        </w:trPr>
        <w:tc>
          <w:tcPr>
            <w:tcW w:w="1244"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right="51" w:firstLine="0"/>
              <w:jc w:val="center"/>
            </w:pPr>
            <w:r>
              <w:t xml:space="preserve">3 </w:t>
            </w:r>
          </w:p>
        </w:tc>
        <w:tc>
          <w:tcPr>
            <w:tcW w:w="5181"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 xml:space="preserve">Z organizovania podujatí </w:t>
            </w:r>
          </w:p>
        </w:tc>
        <w:tc>
          <w:tcPr>
            <w:tcW w:w="3213"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 xml:space="preserve">1625 € </w:t>
            </w:r>
          </w:p>
        </w:tc>
      </w:tr>
      <w:tr w:rsidR="00A55A7A">
        <w:trPr>
          <w:trHeight w:val="550"/>
        </w:trPr>
        <w:tc>
          <w:tcPr>
            <w:tcW w:w="1244"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right="51" w:firstLine="0"/>
              <w:jc w:val="center"/>
            </w:pPr>
            <w:r>
              <w:t xml:space="preserve">4 </w:t>
            </w:r>
          </w:p>
        </w:tc>
        <w:tc>
          <w:tcPr>
            <w:tcW w:w="5181"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 xml:space="preserve">Z úverov a pôžičiek  </w:t>
            </w:r>
          </w:p>
        </w:tc>
        <w:tc>
          <w:tcPr>
            <w:tcW w:w="3213"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1700 €</w:t>
            </w:r>
            <w:r>
              <w:rPr>
                <w:rFonts w:ascii="Times New Roman" w:eastAsia="Times New Roman" w:hAnsi="Times New Roman" w:cs="Times New Roman"/>
              </w:rPr>
              <w:t xml:space="preserve"> </w:t>
            </w:r>
          </w:p>
        </w:tc>
      </w:tr>
      <w:tr w:rsidR="00A55A7A">
        <w:trPr>
          <w:trHeight w:val="568"/>
        </w:trPr>
        <w:tc>
          <w:tcPr>
            <w:tcW w:w="1244"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right="51" w:firstLine="0"/>
              <w:jc w:val="center"/>
            </w:pPr>
            <w:r>
              <w:t xml:space="preserve">5 </w:t>
            </w:r>
          </w:p>
        </w:tc>
        <w:tc>
          <w:tcPr>
            <w:tcW w:w="5181"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right="54" w:firstLine="0"/>
              <w:jc w:val="right"/>
            </w:pPr>
            <w:r>
              <w:rPr>
                <w:b/>
                <w:i/>
              </w:rPr>
              <w:t xml:space="preserve">Súčet: </w:t>
            </w:r>
          </w:p>
        </w:tc>
        <w:tc>
          <w:tcPr>
            <w:tcW w:w="3213"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rPr>
                <w:b/>
                <w:i/>
              </w:rPr>
              <w:t>5307,73 €</w:t>
            </w:r>
            <w:r>
              <w:rPr>
                <w:rFonts w:ascii="Times New Roman" w:eastAsia="Times New Roman" w:hAnsi="Times New Roman" w:cs="Times New Roman"/>
              </w:rPr>
              <w:t xml:space="preserve"> </w:t>
            </w:r>
          </w:p>
        </w:tc>
      </w:tr>
      <w:tr w:rsidR="00A55A7A">
        <w:trPr>
          <w:trHeight w:val="509"/>
        </w:trPr>
        <w:tc>
          <w:tcPr>
            <w:tcW w:w="1244" w:type="dxa"/>
            <w:tcBorders>
              <w:top w:val="single" w:sz="2" w:space="0" w:color="000000"/>
              <w:left w:val="single" w:sz="2" w:space="0" w:color="000000"/>
              <w:bottom w:val="single" w:sz="2" w:space="0" w:color="000000"/>
              <w:right w:val="single" w:sz="2" w:space="0" w:color="000000"/>
            </w:tcBorders>
            <w:shd w:val="clear" w:color="auto" w:fill="C0C0C0"/>
          </w:tcPr>
          <w:p w:rsidR="00A55A7A" w:rsidRDefault="00136E89">
            <w:pPr>
              <w:spacing w:after="0" w:line="259" w:lineRule="auto"/>
              <w:ind w:left="1" w:firstLine="0"/>
              <w:jc w:val="left"/>
            </w:pPr>
            <w:r>
              <w:rPr>
                <w:b/>
              </w:rPr>
              <w:t xml:space="preserve">Riadok </w:t>
            </w:r>
          </w:p>
        </w:tc>
        <w:tc>
          <w:tcPr>
            <w:tcW w:w="5181" w:type="dxa"/>
            <w:tcBorders>
              <w:top w:val="single" w:sz="2" w:space="0" w:color="000000"/>
              <w:left w:val="single" w:sz="2" w:space="0" w:color="000000"/>
              <w:bottom w:val="single" w:sz="2" w:space="0" w:color="000000"/>
              <w:right w:val="single" w:sz="2" w:space="0" w:color="000000"/>
            </w:tcBorders>
            <w:shd w:val="clear" w:color="auto" w:fill="C0C0C0"/>
          </w:tcPr>
          <w:p w:rsidR="00A55A7A" w:rsidRDefault="00136E89">
            <w:pPr>
              <w:spacing w:after="0" w:line="259" w:lineRule="auto"/>
              <w:ind w:left="0" w:firstLine="0"/>
              <w:jc w:val="left"/>
            </w:pPr>
            <w:r>
              <w:rPr>
                <w:b/>
              </w:rPr>
              <w:t xml:space="preserve">Výdavky </w:t>
            </w:r>
          </w:p>
        </w:tc>
        <w:tc>
          <w:tcPr>
            <w:tcW w:w="3213" w:type="dxa"/>
            <w:tcBorders>
              <w:top w:val="single" w:sz="2" w:space="0" w:color="000000"/>
              <w:left w:val="single" w:sz="2" w:space="0" w:color="000000"/>
              <w:bottom w:val="single" w:sz="2" w:space="0" w:color="000000"/>
              <w:right w:val="single" w:sz="2" w:space="0" w:color="000000"/>
            </w:tcBorders>
            <w:shd w:val="clear" w:color="auto" w:fill="C0C0C0"/>
          </w:tcPr>
          <w:p w:rsidR="00A55A7A" w:rsidRDefault="00136E89">
            <w:pPr>
              <w:spacing w:after="0" w:line="259" w:lineRule="auto"/>
              <w:ind w:left="0" w:firstLine="0"/>
              <w:jc w:val="left"/>
            </w:pPr>
            <w:r>
              <w:rPr>
                <w:b/>
              </w:rPr>
              <w:t xml:space="preserve">Suma </w:t>
            </w:r>
          </w:p>
        </w:tc>
      </w:tr>
      <w:tr w:rsidR="00A55A7A">
        <w:trPr>
          <w:trHeight w:val="571"/>
        </w:trPr>
        <w:tc>
          <w:tcPr>
            <w:tcW w:w="1244" w:type="dxa"/>
            <w:tcBorders>
              <w:top w:val="single" w:sz="2" w:space="0" w:color="000000"/>
              <w:left w:val="single" w:sz="2" w:space="0" w:color="000000"/>
              <w:bottom w:val="single" w:sz="2" w:space="0" w:color="000000"/>
              <w:right w:val="single" w:sz="2" w:space="0" w:color="000000"/>
            </w:tcBorders>
            <w:vAlign w:val="center"/>
          </w:tcPr>
          <w:p w:rsidR="00A55A7A" w:rsidRDefault="00136E89">
            <w:pPr>
              <w:spacing w:after="0" w:line="259" w:lineRule="auto"/>
              <w:ind w:left="0" w:right="51" w:firstLine="0"/>
              <w:jc w:val="center"/>
            </w:pPr>
            <w:r>
              <w:t xml:space="preserve">6 </w:t>
            </w:r>
          </w:p>
        </w:tc>
        <w:tc>
          <w:tcPr>
            <w:tcW w:w="5181" w:type="dxa"/>
            <w:tcBorders>
              <w:top w:val="single" w:sz="2" w:space="0" w:color="000000"/>
              <w:left w:val="single" w:sz="2" w:space="0" w:color="000000"/>
              <w:bottom w:val="single" w:sz="2" w:space="0" w:color="000000"/>
              <w:right w:val="single" w:sz="2" w:space="0" w:color="000000"/>
            </w:tcBorders>
            <w:vAlign w:val="center"/>
          </w:tcPr>
          <w:p w:rsidR="00A55A7A" w:rsidRDefault="00136E89">
            <w:pPr>
              <w:spacing w:after="0" w:line="259" w:lineRule="auto"/>
              <w:ind w:left="0" w:firstLine="0"/>
              <w:jc w:val="left"/>
            </w:pPr>
            <w:r>
              <w:t xml:space="preserve">Zásoby </w:t>
            </w:r>
          </w:p>
        </w:tc>
        <w:tc>
          <w:tcPr>
            <w:tcW w:w="3213" w:type="dxa"/>
            <w:tcBorders>
              <w:top w:val="single" w:sz="2" w:space="0" w:color="000000"/>
              <w:left w:val="single" w:sz="2" w:space="0" w:color="000000"/>
              <w:bottom w:val="single" w:sz="2" w:space="0" w:color="000000"/>
              <w:right w:val="single" w:sz="2" w:space="0" w:color="000000"/>
            </w:tcBorders>
            <w:vAlign w:val="center"/>
          </w:tcPr>
          <w:p w:rsidR="00A55A7A" w:rsidRDefault="00136E89">
            <w:pPr>
              <w:spacing w:after="0" w:line="259" w:lineRule="auto"/>
              <w:ind w:left="0" w:firstLine="0"/>
              <w:jc w:val="left"/>
            </w:pPr>
            <w:r>
              <w:t xml:space="preserve">1231,58 € </w:t>
            </w:r>
          </w:p>
        </w:tc>
      </w:tr>
      <w:tr w:rsidR="00A55A7A">
        <w:trPr>
          <w:trHeight w:val="547"/>
        </w:trPr>
        <w:tc>
          <w:tcPr>
            <w:tcW w:w="1244"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right="51" w:firstLine="0"/>
              <w:jc w:val="center"/>
            </w:pPr>
            <w:r>
              <w:t xml:space="preserve">7 </w:t>
            </w:r>
          </w:p>
        </w:tc>
        <w:tc>
          <w:tcPr>
            <w:tcW w:w="5181"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 xml:space="preserve">Služby </w:t>
            </w:r>
          </w:p>
        </w:tc>
        <w:tc>
          <w:tcPr>
            <w:tcW w:w="3213"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 xml:space="preserve">790 € </w:t>
            </w:r>
          </w:p>
        </w:tc>
      </w:tr>
      <w:tr w:rsidR="00A55A7A">
        <w:trPr>
          <w:trHeight w:val="550"/>
        </w:trPr>
        <w:tc>
          <w:tcPr>
            <w:tcW w:w="1244"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right="51" w:firstLine="0"/>
              <w:jc w:val="center"/>
            </w:pPr>
            <w:r>
              <w:t xml:space="preserve">8 </w:t>
            </w:r>
          </w:p>
        </w:tc>
        <w:tc>
          <w:tcPr>
            <w:tcW w:w="5181"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 xml:space="preserve">Prevádzková réžia </w:t>
            </w:r>
          </w:p>
        </w:tc>
        <w:tc>
          <w:tcPr>
            <w:tcW w:w="3213"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518,24 €</w:t>
            </w:r>
            <w:r>
              <w:rPr>
                <w:rFonts w:ascii="Times New Roman" w:eastAsia="Times New Roman" w:hAnsi="Times New Roman" w:cs="Times New Roman"/>
              </w:rPr>
              <w:t xml:space="preserve"> </w:t>
            </w:r>
          </w:p>
        </w:tc>
      </w:tr>
      <w:tr w:rsidR="00A55A7A">
        <w:trPr>
          <w:trHeight w:val="550"/>
        </w:trPr>
        <w:tc>
          <w:tcPr>
            <w:tcW w:w="1244"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right="51" w:firstLine="0"/>
              <w:jc w:val="center"/>
            </w:pPr>
            <w:r>
              <w:t xml:space="preserve">9 </w:t>
            </w:r>
          </w:p>
        </w:tc>
        <w:tc>
          <w:tcPr>
            <w:tcW w:w="5181"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 xml:space="preserve">Splátky úverov a pôžičiek  </w:t>
            </w:r>
          </w:p>
        </w:tc>
        <w:tc>
          <w:tcPr>
            <w:tcW w:w="3213" w:type="dxa"/>
            <w:tcBorders>
              <w:top w:val="single" w:sz="2" w:space="0" w:color="000000"/>
              <w:left w:val="single" w:sz="2" w:space="0" w:color="000000"/>
              <w:bottom w:val="single" w:sz="2" w:space="0" w:color="000000"/>
              <w:right w:val="single" w:sz="2" w:space="0" w:color="000000"/>
            </w:tcBorders>
          </w:tcPr>
          <w:p w:rsidR="00A55A7A" w:rsidRDefault="00136E89">
            <w:pPr>
              <w:spacing w:after="0" w:line="259" w:lineRule="auto"/>
              <w:ind w:left="0" w:firstLine="0"/>
              <w:jc w:val="left"/>
            </w:pPr>
            <w:r>
              <w:t>1700 €</w:t>
            </w:r>
            <w:r>
              <w:rPr>
                <w:rFonts w:ascii="Times New Roman" w:eastAsia="Times New Roman" w:hAnsi="Times New Roman" w:cs="Times New Roman"/>
              </w:rPr>
              <w:t xml:space="preserve"> </w:t>
            </w:r>
          </w:p>
        </w:tc>
      </w:tr>
      <w:tr w:rsidR="00A55A7A">
        <w:trPr>
          <w:trHeight w:val="568"/>
        </w:trPr>
        <w:tc>
          <w:tcPr>
            <w:tcW w:w="1244" w:type="dxa"/>
            <w:tcBorders>
              <w:top w:val="single" w:sz="2" w:space="0" w:color="000000"/>
              <w:left w:val="single" w:sz="2" w:space="0" w:color="000000"/>
              <w:bottom w:val="single" w:sz="22" w:space="0" w:color="000000"/>
              <w:right w:val="single" w:sz="2" w:space="0" w:color="000000"/>
            </w:tcBorders>
          </w:tcPr>
          <w:p w:rsidR="00A55A7A" w:rsidRDefault="00136E89">
            <w:pPr>
              <w:spacing w:after="0" w:line="259" w:lineRule="auto"/>
              <w:ind w:left="0" w:right="49" w:firstLine="0"/>
              <w:jc w:val="center"/>
            </w:pPr>
            <w:r>
              <w:t xml:space="preserve">10 </w:t>
            </w:r>
          </w:p>
        </w:tc>
        <w:tc>
          <w:tcPr>
            <w:tcW w:w="5181" w:type="dxa"/>
            <w:tcBorders>
              <w:top w:val="single" w:sz="2" w:space="0" w:color="000000"/>
              <w:left w:val="single" w:sz="2" w:space="0" w:color="000000"/>
              <w:bottom w:val="single" w:sz="22" w:space="0" w:color="000000"/>
              <w:right w:val="single" w:sz="2" w:space="0" w:color="000000"/>
            </w:tcBorders>
          </w:tcPr>
          <w:p w:rsidR="00A55A7A" w:rsidRDefault="00136E89">
            <w:pPr>
              <w:spacing w:after="0" w:line="259" w:lineRule="auto"/>
              <w:ind w:left="0" w:right="54" w:firstLine="0"/>
              <w:jc w:val="right"/>
            </w:pPr>
            <w:r>
              <w:rPr>
                <w:b/>
                <w:i/>
              </w:rPr>
              <w:t xml:space="preserve">Súčet: </w:t>
            </w:r>
          </w:p>
        </w:tc>
        <w:tc>
          <w:tcPr>
            <w:tcW w:w="3213" w:type="dxa"/>
            <w:tcBorders>
              <w:top w:val="single" w:sz="2" w:space="0" w:color="000000"/>
              <w:left w:val="single" w:sz="2" w:space="0" w:color="000000"/>
              <w:bottom w:val="nil"/>
              <w:right w:val="single" w:sz="2" w:space="0" w:color="000000"/>
            </w:tcBorders>
          </w:tcPr>
          <w:p w:rsidR="00A55A7A" w:rsidRDefault="00136E89">
            <w:pPr>
              <w:spacing w:after="0" w:line="259" w:lineRule="auto"/>
              <w:ind w:left="0" w:firstLine="0"/>
              <w:jc w:val="left"/>
            </w:pPr>
            <w:r>
              <w:rPr>
                <w:b/>
                <w:i/>
              </w:rPr>
              <w:t>4239,82 €</w:t>
            </w:r>
            <w:r>
              <w:rPr>
                <w:rFonts w:ascii="Times New Roman" w:eastAsia="Times New Roman" w:hAnsi="Times New Roman" w:cs="Times New Roman"/>
              </w:rPr>
              <w:t xml:space="preserve"> </w:t>
            </w:r>
          </w:p>
        </w:tc>
      </w:tr>
      <w:tr w:rsidR="00A55A7A">
        <w:trPr>
          <w:trHeight w:val="510"/>
        </w:trPr>
        <w:tc>
          <w:tcPr>
            <w:tcW w:w="1244" w:type="dxa"/>
            <w:tcBorders>
              <w:top w:val="single" w:sz="22" w:space="0" w:color="000000"/>
              <w:left w:val="single" w:sz="2" w:space="0" w:color="000000"/>
              <w:bottom w:val="single" w:sz="24" w:space="0" w:color="000000"/>
              <w:right w:val="nil"/>
            </w:tcBorders>
            <w:shd w:val="clear" w:color="auto" w:fill="000000"/>
          </w:tcPr>
          <w:p w:rsidR="00A55A7A" w:rsidRDefault="00A55A7A">
            <w:pPr>
              <w:spacing w:after="160" w:line="259" w:lineRule="auto"/>
              <w:ind w:left="0" w:firstLine="0"/>
              <w:jc w:val="left"/>
            </w:pPr>
          </w:p>
        </w:tc>
        <w:tc>
          <w:tcPr>
            <w:tcW w:w="5181" w:type="dxa"/>
            <w:tcBorders>
              <w:top w:val="single" w:sz="22" w:space="0" w:color="000000"/>
              <w:left w:val="nil"/>
              <w:bottom w:val="single" w:sz="24" w:space="0" w:color="000000"/>
              <w:right w:val="single" w:sz="2" w:space="0" w:color="000000"/>
            </w:tcBorders>
            <w:shd w:val="clear" w:color="auto" w:fill="000000"/>
          </w:tcPr>
          <w:p w:rsidR="00A55A7A" w:rsidRDefault="00136E89">
            <w:pPr>
              <w:spacing w:after="0" w:line="259" w:lineRule="auto"/>
              <w:ind w:left="0" w:right="53" w:firstLine="0"/>
              <w:jc w:val="right"/>
            </w:pPr>
            <w:r>
              <w:rPr>
                <w:b/>
                <w:i/>
                <w:color w:val="FFFFFF"/>
              </w:rPr>
              <w:t xml:space="preserve">Rozdiel príjmov a výdavkov k 31.12.2019: </w:t>
            </w:r>
          </w:p>
        </w:tc>
        <w:tc>
          <w:tcPr>
            <w:tcW w:w="3213" w:type="dxa"/>
            <w:tcBorders>
              <w:top w:val="nil"/>
              <w:left w:val="single" w:sz="2" w:space="0" w:color="000000"/>
              <w:bottom w:val="single" w:sz="24" w:space="0" w:color="000000"/>
              <w:right w:val="single" w:sz="2" w:space="0" w:color="000000"/>
            </w:tcBorders>
            <w:shd w:val="clear" w:color="auto" w:fill="000000"/>
          </w:tcPr>
          <w:p w:rsidR="00A55A7A" w:rsidRDefault="00136E89">
            <w:pPr>
              <w:spacing w:after="0" w:line="259" w:lineRule="auto"/>
              <w:ind w:left="0" w:firstLine="0"/>
              <w:jc w:val="left"/>
            </w:pPr>
            <w:r>
              <w:rPr>
                <w:b/>
                <w:i/>
                <w:color w:val="FFFFFF"/>
              </w:rPr>
              <w:t>1067,91 €</w:t>
            </w:r>
            <w:r>
              <w:rPr>
                <w:rFonts w:ascii="Times New Roman" w:eastAsia="Times New Roman" w:hAnsi="Times New Roman" w:cs="Times New Roman"/>
                <w:color w:val="FFFFFF"/>
              </w:rPr>
              <w:t xml:space="preserve"> </w:t>
            </w:r>
          </w:p>
        </w:tc>
      </w:tr>
    </w:tbl>
    <w:p w:rsidR="00A55A7A" w:rsidRDefault="00136E89">
      <w:pPr>
        <w:spacing w:after="281" w:line="259" w:lineRule="auto"/>
        <w:ind w:left="0" w:firstLine="0"/>
        <w:jc w:val="left"/>
      </w:pPr>
      <w:r>
        <w:rPr>
          <w:rFonts w:ascii="Times New Roman" w:eastAsia="Times New Roman" w:hAnsi="Times New Roman" w:cs="Times New Roman"/>
        </w:rPr>
        <w:t xml:space="preserve"> </w:t>
      </w:r>
    </w:p>
    <w:p w:rsidR="00A55A7A" w:rsidRDefault="00136E89">
      <w:pPr>
        <w:spacing w:after="158" w:line="259" w:lineRule="auto"/>
        <w:ind w:left="-5" w:right="47"/>
      </w:pPr>
      <w:r>
        <w:rPr>
          <w:rFonts w:ascii="Times New Roman" w:eastAsia="Times New Roman" w:hAnsi="Times New Roman" w:cs="Times New Roman"/>
        </w:rPr>
        <w:t xml:space="preserve">Hlavné príjmy Terchová pre všetkých, n.o. tvorili v roku 2019 výber štartovného na podujatí </w:t>
      </w:r>
    </w:p>
    <w:p w:rsidR="00A55A7A" w:rsidRDefault="00136E89">
      <w:pPr>
        <w:ind w:left="-5" w:right="42"/>
      </w:pPr>
      <w:r>
        <w:rPr>
          <w:rFonts w:ascii="Times New Roman" w:eastAsia="Times New Roman" w:hAnsi="Times New Roman" w:cs="Times New Roman"/>
        </w:rPr>
        <w:t xml:space="preserve">Terchovský polmaratón 2019 vo výške 1625 </w:t>
      </w:r>
      <w:r>
        <w:t xml:space="preserve">€ (riadok 3), príspevok z KOCR Žilinský turistický kraj vo výške 500 € a z projektu Nadácia KIA 1300 € (riadok 1), podiel na zaplatenej dani z príjmov (2%) vo výške 182,73 €. </w:t>
      </w:r>
      <w:r>
        <w:rPr>
          <w:rFonts w:ascii="Times New Roman" w:eastAsia="Times New Roman" w:hAnsi="Times New Roman" w:cs="Times New Roman"/>
        </w:rPr>
        <w:t xml:space="preserve"> </w:t>
      </w:r>
    </w:p>
    <w:p w:rsidR="00A55A7A" w:rsidRDefault="00136E89">
      <w:pPr>
        <w:spacing w:after="283" w:line="399" w:lineRule="auto"/>
        <w:ind w:left="-5" w:right="47"/>
      </w:pPr>
      <w:r>
        <w:t xml:space="preserve">Hlavné výdavky </w:t>
      </w:r>
      <w:r>
        <w:rPr>
          <w:rFonts w:ascii="Times New Roman" w:eastAsia="Times New Roman" w:hAnsi="Times New Roman" w:cs="Times New Roman"/>
        </w:rPr>
        <w:t xml:space="preserve">Terchová pre všetkých, n.o. tvorili v roku 2019 najmä zásoby, služby a prevádzková réžia (riadky 6, 7, 8) – napr. materiál na vyznačenie trate polmaratónu a nákup občerstvenia pre pretekárov, spracovanie účtovníctva a podobne. </w:t>
      </w:r>
    </w:p>
    <w:p w:rsidR="00A55A7A" w:rsidRDefault="00136E89">
      <w:pPr>
        <w:pStyle w:val="Nadpis1"/>
        <w:spacing w:after="213"/>
        <w:ind w:left="-5" w:right="0"/>
      </w:pPr>
      <w:r>
        <w:lastRenderedPageBreak/>
        <w:t>.3.4</w:t>
      </w:r>
      <w:r>
        <w:rPr>
          <w:rFonts w:ascii="Arial" w:eastAsia="Arial" w:hAnsi="Arial" w:cs="Arial"/>
        </w:rPr>
        <w:t xml:space="preserve"> </w:t>
      </w:r>
      <w:r>
        <w:t xml:space="preserve">Stav a pohyb majetku a záväzkov </w:t>
      </w:r>
    </w:p>
    <w:p w:rsidR="00A55A7A" w:rsidRDefault="00136E89">
      <w:pPr>
        <w:spacing w:after="333" w:line="302" w:lineRule="auto"/>
        <w:ind w:left="-5" w:right="47"/>
      </w:pPr>
      <w:r>
        <w:rPr>
          <w:rFonts w:ascii="Times New Roman" w:eastAsia="Times New Roman" w:hAnsi="Times New Roman" w:cs="Times New Roman"/>
        </w:rPr>
        <w:t xml:space="preserve">Terchová pre všetkých, n.o. nevlastní žiadny dlhodobý majetok. Majetok pozostáva iba z prostriedkov na bankových účtoch (2200,98 </w:t>
      </w:r>
      <w:r>
        <w:t>€</w:t>
      </w:r>
      <w:r>
        <w:rPr>
          <w:rFonts w:ascii="Times New Roman" w:eastAsia="Times New Roman" w:hAnsi="Times New Roman" w:cs="Times New Roman"/>
        </w:rPr>
        <w:t>), prostriedkov v pokladni (</w:t>
      </w:r>
      <w:r>
        <w:rPr>
          <w:rFonts w:ascii="Arial" w:eastAsia="Arial" w:hAnsi="Arial" w:cs="Arial"/>
          <w:b/>
          <w:sz w:val="20"/>
        </w:rPr>
        <w:t>48,6</w:t>
      </w:r>
      <w:r w:rsidR="00507BE7">
        <w:rPr>
          <w:rFonts w:ascii="Arial" w:eastAsia="Arial" w:hAnsi="Arial" w:cs="Arial"/>
          <w:b/>
          <w:sz w:val="20"/>
        </w:rPr>
        <w:t>6</w:t>
      </w:r>
      <w:r>
        <w:rPr>
          <w:rFonts w:ascii="Arial" w:eastAsia="Arial" w:hAnsi="Arial" w:cs="Arial"/>
          <w:b/>
          <w:sz w:val="20"/>
        </w:rPr>
        <w:t xml:space="preserve"> </w:t>
      </w:r>
      <w:r>
        <w:rPr>
          <w:rFonts w:ascii="Arial" w:eastAsia="Arial" w:hAnsi="Arial" w:cs="Arial"/>
          <w:b/>
          <w:sz w:val="31"/>
          <w:vertAlign w:val="subscript"/>
        </w:rPr>
        <w:t>€</w:t>
      </w:r>
      <w:r>
        <w:rPr>
          <w:rFonts w:ascii="Times New Roman" w:eastAsia="Times New Roman" w:hAnsi="Times New Roman" w:cs="Times New Roman"/>
        </w:rPr>
        <w:t xml:space="preserve">). </w:t>
      </w:r>
    </w:p>
    <w:p w:rsidR="00A55A7A" w:rsidRDefault="00136E89">
      <w:pPr>
        <w:pStyle w:val="Nadpis1"/>
        <w:ind w:left="-5" w:right="0"/>
      </w:pPr>
      <w:r>
        <w:t>.3.5</w:t>
      </w:r>
      <w:r>
        <w:rPr>
          <w:rFonts w:ascii="Arial" w:eastAsia="Arial" w:hAnsi="Arial" w:cs="Arial"/>
        </w:rPr>
        <w:t xml:space="preserve"> </w:t>
      </w:r>
      <w:r>
        <w:t xml:space="preserve">Zmeny v zložení orgánov neziskovej organizácie </w:t>
      </w:r>
    </w:p>
    <w:p w:rsidR="00A55A7A" w:rsidRDefault="00136E89">
      <w:pPr>
        <w:spacing w:after="283" w:line="399" w:lineRule="auto"/>
        <w:ind w:left="-5" w:right="47"/>
      </w:pPr>
      <w:r>
        <w:rPr>
          <w:rFonts w:ascii="Times New Roman" w:eastAsia="Times New Roman" w:hAnsi="Times New Roman" w:cs="Times New Roman"/>
        </w:rPr>
        <w:t xml:space="preserve">V zložení orgánov neziskovej organizácie Terchová pre všetkých nedošlo v roku 2019  k žiadnym  zmenám. </w:t>
      </w:r>
    </w:p>
    <w:p w:rsidR="00A55A7A" w:rsidRDefault="00136E89">
      <w:pPr>
        <w:pStyle w:val="Nadpis1"/>
        <w:ind w:left="-5" w:right="0"/>
      </w:pPr>
      <w:r>
        <w:t>.3.6</w:t>
      </w:r>
      <w:r>
        <w:rPr>
          <w:rFonts w:ascii="Arial" w:eastAsia="Arial" w:hAnsi="Arial" w:cs="Arial"/>
        </w:rPr>
        <w:t xml:space="preserve"> </w:t>
      </w:r>
      <w:r>
        <w:t xml:space="preserve">Prílohy </w:t>
      </w:r>
    </w:p>
    <w:p w:rsidR="00A55A7A" w:rsidRDefault="00136E89">
      <w:pPr>
        <w:tabs>
          <w:tab w:val="center" w:pos="402"/>
          <w:tab w:val="center" w:pos="2876"/>
        </w:tabs>
        <w:spacing w:after="129" w:line="259" w:lineRule="auto"/>
        <w:ind w:left="0" w:firstLine="0"/>
        <w:jc w:val="left"/>
      </w:pPr>
      <w:r>
        <w:rPr>
          <w:sz w:val="22"/>
        </w:rPr>
        <w:tab/>
      </w:r>
      <w:r>
        <w:rPr>
          <w:rFonts w:ascii="Times New Roman" w:eastAsia="Times New Roman" w:hAnsi="Times New Roman" w:cs="Times New Roman"/>
        </w:rPr>
        <w:t>•</w:t>
      </w:r>
      <w:r>
        <w:rPr>
          <w:rFonts w:ascii="Arial" w:eastAsia="Arial" w:hAnsi="Arial" w:cs="Arial"/>
        </w:rPr>
        <w:t xml:space="preserve"> </w:t>
      </w:r>
      <w:r>
        <w:rPr>
          <w:rFonts w:ascii="Arial" w:eastAsia="Arial" w:hAnsi="Arial" w:cs="Arial"/>
        </w:rPr>
        <w:tab/>
      </w:r>
      <w:r>
        <w:rPr>
          <w:rFonts w:ascii="Times New Roman" w:eastAsia="Times New Roman" w:hAnsi="Times New Roman" w:cs="Times New Roman"/>
          <w:b/>
        </w:rPr>
        <w:t xml:space="preserve">Príloha č. 1: </w:t>
      </w:r>
      <w:r>
        <w:rPr>
          <w:rFonts w:ascii="Times New Roman" w:eastAsia="Times New Roman" w:hAnsi="Times New Roman" w:cs="Times New Roman"/>
        </w:rPr>
        <w:t xml:space="preserve">Účtovná závierka k 31.12.2019 </w:t>
      </w:r>
    </w:p>
    <w:p w:rsidR="00A55A7A" w:rsidRDefault="00136E89">
      <w:pPr>
        <w:spacing w:after="0" w:line="259" w:lineRule="auto"/>
        <w:ind w:left="0" w:firstLine="0"/>
        <w:jc w:val="left"/>
      </w:pPr>
      <w:r>
        <w:t xml:space="preserve"> </w:t>
      </w:r>
    </w:p>
    <w:p w:rsidR="00A55A7A" w:rsidRDefault="00136E89">
      <w:pPr>
        <w:spacing w:after="64" w:line="259" w:lineRule="auto"/>
        <w:ind w:left="0" w:firstLine="0"/>
        <w:jc w:val="left"/>
      </w:pPr>
      <w:r>
        <w:rPr>
          <w:rFonts w:ascii="Times New Roman" w:eastAsia="Times New Roman" w:hAnsi="Times New Roman" w:cs="Times New Roman"/>
        </w:rPr>
        <w:t xml:space="preserve"> </w:t>
      </w:r>
    </w:p>
    <w:p w:rsidR="00A55A7A" w:rsidRDefault="00136E89">
      <w:pPr>
        <w:pStyle w:val="Nadpis2"/>
        <w:tabs>
          <w:tab w:val="center" w:pos="900"/>
        </w:tabs>
        <w:ind w:left="-15" w:firstLine="0"/>
      </w:pPr>
      <w:r>
        <w:t>4.</w:t>
      </w:r>
      <w:r>
        <w:rPr>
          <w:rFonts w:ascii="Arial" w:eastAsia="Arial" w:hAnsi="Arial" w:cs="Arial"/>
        </w:rPr>
        <w:t xml:space="preserve"> </w:t>
      </w:r>
      <w:r>
        <w:rPr>
          <w:rFonts w:ascii="Arial" w:eastAsia="Arial" w:hAnsi="Arial" w:cs="Arial"/>
        </w:rPr>
        <w:tab/>
      </w:r>
      <w:r>
        <w:t xml:space="preserve">Záver </w:t>
      </w:r>
    </w:p>
    <w:p w:rsidR="00A55A7A" w:rsidRDefault="00136E89">
      <w:pPr>
        <w:spacing w:after="117" w:line="399" w:lineRule="auto"/>
        <w:ind w:left="-5" w:right="47"/>
      </w:pPr>
      <w:r>
        <w:rPr>
          <w:rFonts w:ascii="Times New Roman" w:eastAsia="Times New Roman" w:hAnsi="Times New Roman" w:cs="Times New Roman"/>
        </w:rPr>
        <w:t xml:space="preserve">V tejto výročnej správe ste sa dozvedeli všetko o činnosti a hospodárení Terchová pre všetkých, n.o. v roku 2019. Ďalšie informácie nájdete na našej webovej stránke </w:t>
      </w:r>
      <w:hyperlink r:id="rId41">
        <w:r>
          <w:rPr>
            <w:rFonts w:ascii="Times New Roman" w:eastAsia="Times New Roman" w:hAnsi="Times New Roman" w:cs="Times New Roman"/>
          </w:rPr>
          <w:t>http://no.terchova</w:t>
        </w:r>
      </w:hyperlink>
      <w:hyperlink r:id="rId42">
        <w:r>
          <w:rPr>
            <w:rFonts w:ascii="Times New Roman" w:eastAsia="Times New Roman" w:hAnsi="Times New Roman" w:cs="Times New Roman"/>
          </w:rPr>
          <w:t>-</w:t>
        </w:r>
      </w:hyperlink>
      <w:hyperlink r:id="rId43">
        <w:r>
          <w:rPr>
            <w:rFonts w:ascii="Times New Roman" w:eastAsia="Times New Roman" w:hAnsi="Times New Roman" w:cs="Times New Roman"/>
          </w:rPr>
          <w:t>info.sk/.</w:t>
        </w:r>
      </w:hyperlink>
      <w:r>
        <w:rPr>
          <w:rFonts w:ascii="Times New Roman" w:eastAsia="Times New Roman" w:hAnsi="Times New Roman" w:cs="Times New Roman"/>
        </w:rPr>
        <w:t xml:space="preserve"> Chcem sa poďakovať všetkým darcom za podporu a všetkým partnerom za spoluprácu. </w:t>
      </w:r>
    </w:p>
    <w:p w:rsidR="00A55A7A" w:rsidRDefault="00136E89">
      <w:pPr>
        <w:spacing w:after="242" w:line="259" w:lineRule="auto"/>
        <w:ind w:left="-5" w:right="47"/>
      </w:pPr>
      <w:r>
        <w:rPr>
          <w:rFonts w:ascii="Times New Roman" w:eastAsia="Times New Roman" w:hAnsi="Times New Roman" w:cs="Times New Roman"/>
        </w:rPr>
        <w:t xml:space="preserve">Verím, že v roku 2020 bude naša činnosť minimálne rovnako prospešná ako v roku 2019. </w:t>
      </w:r>
    </w:p>
    <w:p w:rsidR="00A55A7A" w:rsidRDefault="00136E89">
      <w:pPr>
        <w:spacing w:after="123" w:line="259" w:lineRule="auto"/>
        <w:ind w:left="0" w:firstLine="0"/>
        <w:jc w:val="left"/>
      </w:pPr>
      <w:r>
        <w:t xml:space="preserve"> </w:t>
      </w:r>
    </w:p>
    <w:p w:rsidR="00A55A7A" w:rsidRDefault="00136E89">
      <w:pPr>
        <w:spacing w:after="123" w:line="259" w:lineRule="auto"/>
        <w:ind w:left="0" w:firstLine="0"/>
        <w:jc w:val="left"/>
      </w:pPr>
      <w:r>
        <w:t xml:space="preserve"> </w:t>
      </w:r>
    </w:p>
    <w:p w:rsidR="00A55A7A" w:rsidRDefault="00136E89">
      <w:pPr>
        <w:spacing w:after="141" w:line="259" w:lineRule="auto"/>
        <w:ind w:left="0" w:right="8" w:firstLine="0"/>
        <w:jc w:val="center"/>
      </w:pPr>
      <w:r>
        <w:t xml:space="preserve"> </w:t>
      </w:r>
    </w:p>
    <w:p w:rsidR="00A55A7A" w:rsidRDefault="00136E89">
      <w:pPr>
        <w:tabs>
          <w:tab w:val="center" w:pos="1356"/>
          <w:tab w:val="center" w:pos="2064"/>
          <w:tab w:val="center" w:pos="2775"/>
          <w:tab w:val="center" w:pos="3483"/>
          <w:tab w:val="center" w:pos="4193"/>
          <w:tab w:val="center" w:pos="4902"/>
          <w:tab w:val="center" w:pos="5610"/>
          <w:tab w:val="center" w:pos="7299"/>
        </w:tabs>
        <w:spacing w:after="156" w:line="259" w:lineRule="auto"/>
        <w:ind w:left="0" w:firstLine="0"/>
        <w:jc w:val="left"/>
      </w:pPr>
      <w:r>
        <w:rPr>
          <w:sz w:val="22"/>
        </w:rPr>
        <w:tab/>
      </w:r>
      <w:r>
        <w:t xml:space="preserve"> </w:t>
      </w:r>
      <w:r>
        <w:tab/>
        <w:t xml:space="preserve"> </w:t>
      </w:r>
      <w:r>
        <w:tab/>
        <w:t xml:space="preserve"> </w:t>
      </w:r>
      <w:r>
        <w:tab/>
        <w:t xml:space="preserve"> </w:t>
      </w:r>
      <w:r>
        <w:tab/>
        <w:t xml:space="preserve"> </w:t>
      </w:r>
      <w:r>
        <w:tab/>
        <w:t xml:space="preserve"> </w:t>
      </w:r>
      <w:r>
        <w:tab/>
        <w:t xml:space="preserve"> </w:t>
      </w:r>
      <w:r>
        <w:tab/>
        <w:t xml:space="preserve">Ing. Milan Laurenčík </w:t>
      </w:r>
    </w:p>
    <w:p w:rsidR="00A55A7A" w:rsidRDefault="00136E89">
      <w:pPr>
        <w:tabs>
          <w:tab w:val="center" w:pos="643"/>
          <w:tab w:val="center" w:pos="1351"/>
          <w:tab w:val="center" w:pos="2062"/>
          <w:tab w:val="center" w:pos="2770"/>
          <w:tab w:val="center" w:pos="3481"/>
          <w:tab w:val="center" w:pos="4189"/>
          <w:tab w:val="center" w:pos="4897"/>
          <w:tab w:val="center" w:pos="7299"/>
        </w:tabs>
        <w:spacing w:after="156" w:line="259" w:lineRule="auto"/>
        <w:ind w:left="0" w:firstLine="0"/>
        <w:jc w:val="left"/>
      </w:pPr>
      <w:r>
        <w:rPr>
          <w:sz w:val="22"/>
        </w:rPr>
        <w:tab/>
      </w:r>
      <w:r>
        <w:t xml:space="preserve"> </w:t>
      </w:r>
      <w:r>
        <w:tab/>
        <w:t xml:space="preserve"> </w:t>
      </w:r>
      <w:r>
        <w:tab/>
        <w:t xml:space="preserve"> </w:t>
      </w:r>
      <w:r>
        <w:tab/>
        <w:t xml:space="preserve"> </w:t>
      </w:r>
      <w:r>
        <w:tab/>
        <w:t xml:space="preserve"> </w:t>
      </w:r>
      <w:r>
        <w:tab/>
        <w:t xml:space="preserve"> </w:t>
      </w:r>
      <w:r>
        <w:tab/>
        <w:t xml:space="preserve"> </w:t>
      </w:r>
      <w:r>
        <w:tab/>
        <w:t>riaditeľ Terchová pre všetkých, n.o.</w:t>
      </w:r>
      <w:r>
        <w:rPr>
          <w:rFonts w:ascii="Times New Roman" w:eastAsia="Times New Roman" w:hAnsi="Times New Roman" w:cs="Times New Roman"/>
        </w:rPr>
        <w:t xml:space="preserve"> </w:t>
      </w:r>
    </w:p>
    <w:sectPr w:rsidR="00A55A7A" w:rsidSect="00EA4B7D">
      <w:headerReference w:type="even" r:id="rId44"/>
      <w:headerReference w:type="default" r:id="rId45"/>
      <w:headerReference w:type="first" r:id="rId46"/>
      <w:pgSz w:w="11904" w:h="16836"/>
      <w:pgMar w:top="1553" w:right="1073" w:bottom="1422" w:left="1133"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3D07" w:rsidRDefault="008D3D07">
      <w:pPr>
        <w:spacing w:after="0" w:line="240" w:lineRule="auto"/>
      </w:pPr>
      <w:r>
        <w:separator/>
      </w:r>
    </w:p>
  </w:endnote>
  <w:endnote w:type="continuationSeparator" w:id="0">
    <w:p w:rsidR="008D3D07" w:rsidRDefault="008D3D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3D07" w:rsidRDefault="008D3D07">
      <w:pPr>
        <w:spacing w:after="0" w:line="240" w:lineRule="auto"/>
      </w:pPr>
      <w:r>
        <w:separator/>
      </w:r>
    </w:p>
  </w:footnote>
  <w:footnote w:type="continuationSeparator" w:id="0">
    <w:p w:rsidR="008D3D07" w:rsidRDefault="008D3D0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5A7A" w:rsidRDefault="00EA4B7D">
    <w:r w:rsidRPr="00EA4B7D">
      <w:rPr>
        <w:noProof/>
        <w:sz w:val="22"/>
      </w:rPr>
      <w:pict>
        <v:group id="Group 7199" o:spid="_x0000_s2049" style="position:absolute;left:0;text-align:left;margin-left:391.15pt;margin-top:41.4pt;width:140.4pt;height:36pt;z-index:-251658240;mso-position-horizontal-relative:page;mso-position-vertical-relative:page" coordsize="17830,4572">
          <v:shape id="Picture 7200" o:spid="_x0000_s2050" style="position:absolute;width:17830;height:4572" coordsize="17830,4572" o:spt="100" adj="0,,0" path="" filled="f">
            <v:stroke joinstyle="round"/>
            <v:imagedata r:id="rId1" o:title="image0"/>
            <v:formulas/>
            <v:path o:connecttype="segments"/>
          </v:shape>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5A7A" w:rsidRDefault="00136E89">
    <w:pPr>
      <w:spacing w:after="0" w:line="259" w:lineRule="auto"/>
      <w:ind w:left="0" w:firstLine="0"/>
      <w:jc w:val="left"/>
    </w:pPr>
    <w:r>
      <w:rPr>
        <w:noProof/>
      </w:rPr>
      <w:drawing>
        <wp:anchor distT="0" distB="0" distL="114300" distR="114300" simplePos="0" relativeHeight="251659264" behindDoc="0" locked="0" layoutInCell="1" allowOverlap="0">
          <wp:simplePos x="0" y="0"/>
          <wp:positionH relativeFrom="page">
            <wp:posOffset>4967605</wp:posOffset>
          </wp:positionH>
          <wp:positionV relativeFrom="page">
            <wp:posOffset>525780</wp:posOffset>
          </wp:positionV>
          <wp:extent cx="1783080" cy="457200"/>
          <wp:effectExtent l="0" t="0" r="0" b="0"/>
          <wp:wrapSquare wrapText="bothSides"/>
          <wp:docPr id="8"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stretch>
                    <a:fillRect/>
                  </a:stretch>
                </pic:blipFill>
                <pic:spPr>
                  <a:xfrm>
                    <a:off x="0" y="0"/>
                    <a:ext cx="1783080" cy="457200"/>
                  </a:xfrm>
                  <a:prstGeom prst="rect">
                    <a:avLst/>
                  </a:prstGeom>
                </pic:spPr>
              </pic:pic>
            </a:graphicData>
          </a:graphic>
        </wp:anchor>
      </w:drawing>
    </w:r>
    <w:r>
      <w:rPr>
        <w:rFonts w:ascii="Times New Roman" w:eastAsia="Times New Roman" w:hAnsi="Times New Roman" w:cs="Times New Roman"/>
      </w:rPr>
      <w:t xml:space="preserve"> </w:t>
    </w:r>
  </w:p>
  <w:p w:rsidR="00A55A7A" w:rsidRDefault="00A55A7A"/>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5A7A" w:rsidRDefault="00136E89">
    <w:pPr>
      <w:spacing w:after="0" w:line="259" w:lineRule="auto"/>
      <w:ind w:left="0" w:firstLine="0"/>
      <w:jc w:val="left"/>
    </w:pPr>
    <w:r>
      <w:rPr>
        <w:noProof/>
      </w:rPr>
      <w:drawing>
        <wp:anchor distT="0" distB="0" distL="114300" distR="114300" simplePos="0" relativeHeight="251661312" behindDoc="0" locked="0" layoutInCell="1" allowOverlap="0">
          <wp:simplePos x="0" y="0"/>
          <wp:positionH relativeFrom="page">
            <wp:posOffset>4967605</wp:posOffset>
          </wp:positionH>
          <wp:positionV relativeFrom="page">
            <wp:posOffset>525780</wp:posOffset>
          </wp:positionV>
          <wp:extent cx="1783080" cy="457200"/>
          <wp:effectExtent l="0" t="0" r="0" b="0"/>
          <wp:wrapSquare wrapText="bothSides"/>
          <wp:docPr id="1"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stretch>
                    <a:fillRect/>
                  </a:stretch>
                </pic:blipFill>
                <pic:spPr>
                  <a:xfrm>
                    <a:off x="0" y="0"/>
                    <a:ext cx="1783080" cy="457200"/>
                  </a:xfrm>
                  <a:prstGeom prst="rect">
                    <a:avLst/>
                  </a:prstGeom>
                </pic:spPr>
              </pic:pic>
            </a:graphicData>
          </a:graphic>
        </wp:anchor>
      </w:drawing>
    </w:r>
    <w:r>
      <w:rPr>
        <w:rFonts w:ascii="Times New Roman" w:eastAsia="Times New Roman" w:hAnsi="Times New Roman" w:cs="Times New Roman"/>
      </w:rPr>
      <w:t xml:space="preserve"> </w:t>
    </w:r>
  </w:p>
  <w:p w:rsidR="00A55A7A" w:rsidRDefault="00A55A7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C72A60"/>
    <w:multiLevelType w:val="hybridMultilevel"/>
    <w:tmpl w:val="A8AA1E44"/>
    <w:lvl w:ilvl="0" w:tplc="966A088E">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D0C7316">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9567220">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CB63A7C">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6D0C228">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46A5294">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314BFF6">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FDCE54C">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4E61896">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
    <w:nsid w:val="4E9A36A8"/>
    <w:multiLevelType w:val="hybridMultilevel"/>
    <w:tmpl w:val="FE1C0754"/>
    <w:lvl w:ilvl="0" w:tplc="66B0D62A">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58412F8">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89E6FE4">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53AA6D0">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2F466FC">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2A6BC62">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0CC07D2">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F7C6B24">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7543ABE">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evenAndOddHeaders/>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useFELayout/>
  </w:compat>
  <w:rsids>
    <w:rsidRoot w:val="00A55A7A"/>
    <w:rsid w:val="00136E89"/>
    <w:rsid w:val="00507BE7"/>
    <w:rsid w:val="00804AE9"/>
    <w:rsid w:val="008D3D07"/>
    <w:rsid w:val="00A55A7A"/>
    <w:rsid w:val="00BB5EFA"/>
    <w:rsid w:val="00EA4B7D"/>
    <w:rsid w:val="00FD479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A4B7D"/>
    <w:pPr>
      <w:spacing w:after="157" w:line="366" w:lineRule="auto"/>
      <w:ind w:left="10" w:hanging="10"/>
      <w:jc w:val="both"/>
    </w:pPr>
    <w:rPr>
      <w:rFonts w:ascii="Calibri" w:eastAsia="Calibri" w:hAnsi="Calibri" w:cs="Calibri"/>
      <w:color w:val="000000"/>
      <w:sz w:val="24"/>
    </w:rPr>
  </w:style>
  <w:style w:type="paragraph" w:styleId="Nadpis1">
    <w:name w:val="heading 1"/>
    <w:next w:val="Normlny"/>
    <w:link w:val="Nadpis1Char"/>
    <w:uiPriority w:val="9"/>
    <w:unhideWhenUsed/>
    <w:qFormat/>
    <w:rsid w:val="00EA4B7D"/>
    <w:pPr>
      <w:keepNext/>
      <w:keepLines/>
      <w:spacing w:after="259"/>
      <w:ind w:left="2111" w:right="2100" w:hanging="10"/>
      <w:outlineLvl w:val="0"/>
    </w:pPr>
    <w:rPr>
      <w:rFonts w:ascii="Calibri" w:eastAsia="Calibri" w:hAnsi="Calibri" w:cs="Calibri"/>
      <w:b/>
      <w:color w:val="000000"/>
      <w:sz w:val="28"/>
    </w:rPr>
  </w:style>
  <w:style w:type="paragraph" w:styleId="Nadpis2">
    <w:name w:val="heading 2"/>
    <w:next w:val="Normlny"/>
    <w:link w:val="Nadpis2Char"/>
    <w:uiPriority w:val="9"/>
    <w:unhideWhenUsed/>
    <w:qFormat/>
    <w:rsid w:val="00EA4B7D"/>
    <w:pPr>
      <w:keepNext/>
      <w:keepLines/>
      <w:spacing w:after="332"/>
      <w:ind w:left="10" w:hanging="10"/>
      <w:outlineLvl w:val="1"/>
    </w:pPr>
    <w:rPr>
      <w:rFonts w:ascii="Calibri" w:eastAsia="Calibri" w:hAnsi="Calibri" w:cs="Calibri"/>
      <w:b/>
      <w:i/>
      <w:color w:val="000000"/>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EA4B7D"/>
    <w:rPr>
      <w:rFonts w:ascii="Calibri" w:eastAsia="Calibri" w:hAnsi="Calibri" w:cs="Calibri"/>
      <w:b/>
      <w:color w:val="000000"/>
      <w:sz w:val="28"/>
    </w:rPr>
  </w:style>
  <w:style w:type="character" w:customStyle="1" w:styleId="Nadpis2Char">
    <w:name w:val="Nadpis 2 Char"/>
    <w:link w:val="Nadpis2"/>
    <w:rsid w:val="00EA4B7D"/>
    <w:rPr>
      <w:rFonts w:ascii="Calibri" w:eastAsia="Calibri" w:hAnsi="Calibri" w:cs="Calibri"/>
      <w:b/>
      <w:i/>
      <w:color w:val="000000"/>
      <w:sz w:val="28"/>
    </w:rPr>
  </w:style>
  <w:style w:type="table" w:customStyle="1" w:styleId="TableGrid">
    <w:name w:val="TableGrid"/>
    <w:rsid w:val="00EA4B7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FD479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D479C"/>
    <w:rPr>
      <w:rFonts w:ascii="Tahoma" w:eastAsia="Calibri" w:hAnsi="Tahoma" w:cs="Tahoma"/>
      <w:color w:val="000000"/>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bazar.terchova-info.sk/" TargetMode="External"/><Relationship Id="rId13" Type="http://schemas.openxmlformats.org/officeDocument/2006/relationships/hyperlink" Target="http://slavni.terchova-info.sk/" TargetMode="External"/><Relationship Id="rId18" Type="http://schemas.openxmlformats.org/officeDocument/2006/relationships/hyperlink" Target="http://janosik.terchova-info.sk/" TargetMode="External"/><Relationship Id="rId26" Type="http://schemas.openxmlformats.org/officeDocument/2006/relationships/hyperlink" Target="http://pano.terchova-info.sk/" TargetMode="External"/><Relationship Id="rId39" Type="http://schemas.openxmlformats.org/officeDocument/2006/relationships/image" Target="media/image5.jpeg"/><Relationship Id="rId3" Type="http://schemas.openxmlformats.org/officeDocument/2006/relationships/settings" Target="settings.xml"/><Relationship Id="rId21" Type="http://schemas.openxmlformats.org/officeDocument/2006/relationships/hyperlink" Target="http://noviny.terchova-info.sk/" TargetMode="External"/><Relationship Id="rId34" Type="http://schemas.openxmlformats.org/officeDocument/2006/relationships/hyperlink" Target="http://terchovskypolmaraton.sk/" TargetMode="External"/><Relationship Id="rId42" Type="http://schemas.openxmlformats.org/officeDocument/2006/relationships/hyperlink" Target="http://no.terchova-info.sk/" TargetMode="External"/><Relationship Id="rId47" Type="http://schemas.openxmlformats.org/officeDocument/2006/relationships/fontTable" Target="fontTable.xml"/><Relationship Id="rId7" Type="http://schemas.openxmlformats.org/officeDocument/2006/relationships/hyperlink" Target="http://bazar.terchova-info.sk/" TargetMode="External"/><Relationship Id="rId12" Type="http://schemas.openxmlformats.org/officeDocument/2006/relationships/hyperlink" Target="http://slavni.terchova-info.sk/" TargetMode="External"/><Relationship Id="rId17" Type="http://schemas.openxmlformats.org/officeDocument/2006/relationships/hyperlink" Target="http://janosik.terchova-info.sk/" TargetMode="External"/><Relationship Id="rId25" Type="http://schemas.openxmlformats.org/officeDocument/2006/relationships/hyperlink" Target="http://pano.terchova-info.sk/" TargetMode="External"/><Relationship Id="rId33" Type="http://schemas.openxmlformats.org/officeDocument/2006/relationships/hyperlink" Target="http://terchovskypolmaraton.sk/" TargetMode="External"/><Relationship Id="rId38" Type="http://schemas.openxmlformats.org/officeDocument/2006/relationships/image" Target="media/image4.jpeg"/><Relationship Id="rId46"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lavni.terchova-info.sk/" TargetMode="External"/><Relationship Id="rId20" Type="http://schemas.openxmlformats.org/officeDocument/2006/relationships/hyperlink" Target="http://janosik.terchova-info.sk/" TargetMode="External"/><Relationship Id="rId29" Type="http://schemas.openxmlformats.org/officeDocument/2006/relationships/hyperlink" Target="http://kedysi.terchova-info.sk/" TargetMode="External"/><Relationship Id="rId41" Type="http://schemas.openxmlformats.org/officeDocument/2006/relationships/hyperlink" Target="http://no.terchova-info.s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bazar.terchova-info.sk/" TargetMode="External"/><Relationship Id="rId24" Type="http://schemas.openxmlformats.org/officeDocument/2006/relationships/hyperlink" Target="http://noviny.terchova-info.sk/" TargetMode="External"/><Relationship Id="rId32" Type="http://schemas.openxmlformats.org/officeDocument/2006/relationships/hyperlink" Target="http://kedysi.terchova-info.sk/" TargetMode="External"/><Relationship Id="rId37" Type="http://schemas.openxmlformats.org/officeDocument/2006/relationships/image" Target="media/image3.jpeg"/><Relationship Id="rId40" Type="http://schemas.openxmlformats.org/officeDocument/2006/relationships/image" Target="media/image6.jpeg"/><Relationship Id="rId45"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slavni.terchova-info.sk/" TargetMode="External"/><Relationship Id="rId23" Type="http://schemas.openxmlformats.org/officeDocument/2006/relationships/hyperlink" Target="http://noviny.terchova-info.sk/" TargetMode="External"/><Relationship Id="rId28" Type="http://schemas.openxmlformats.org/officeDocument/2006/relationships/hyperlink" Target="http://pano.terchova-info.sk/" TargetMode="External"/><Relationship Id="rId36" Type="http://schemas.openxmlformats.org/officeDocument/2006/relationships/image" Target="media/image2.jpeg"/><Relationship Id="rId10" Type="http://schemas.openxmlformats.org/officeDocument/2006/relationships/hyperlink" Target="http://bazar.terchova-info.sk/" TargetMode="External"/><Relationship Id="rId19" Type="http://schemas.openxmlformats.org/officeDocument/2006/relationships/hyperlink" Target="http://janosik.terchova-info.sk/" TargetMode="External"/><Relationship Id="rId31" Type="http://schemas.openxmlformats.org/officeDocument/2006/relationships/hyperlink" Target="http://kedysi.terchova-info.sk/" TargetMode="External"/><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bazar.terchova-info.sk/" TargetMode="External"/><Relationship Id="rId14" Type="http://schemas.openxmlformats.org/officeDocument/2006/relationships/hyperlink" Target="http://slavni.terchova-info.sk/" TargetMode="External"/><Relationship Id="rId22" Type="http://schemas.openxmlformats.org/officeDocument/2006/relationships/hyperlink" Target="http://noviny.terchova-info.sk/" TargetMode="External"/><Relationship Id="rId27" Type="http://schemas.openxmlformats.org/officeDocument/2006/relationships/hyperlink" Target="http://pano.terchova-info.sk/" TargetMode="External"/><Relationship Id="rId30" Type="http://schemas.openxmlformats.org/officeDocument/2006/relationships/hyperlink" Target="http://kedysi.terchova-info.sk/" TargetMode="External"/><Relationship Id="rId35" Type="http://schemas.openxmlformats.org/officeDocument/2006/relationships/image" Target="media/image1.jpeg"/><Relationship Id="rId43" Type="http://schemas.openxmlformats.org/officeDocument/2006/relationships/hyperlink" Target="http://no.terchova-info.sk/" TargetMode="External"/><Relationship Id="rId48"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_rels/header3.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10</Pages>
  <Words>1146</Words>
  <Characters>6535</Characters>
  <Application>Microsoft Office Word</Application>
  <DocSecurity>0</DocSecurity>
  <Lines>54</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Ján Laurenčík</dc:creator>
  <cp:keywords/>
  <cp:lastModifiedBy>MVO2</cp:lastModifiedBy>
  <cp:revision>3</cp:revision>
  <dcterms:created xsi:type="dcterms:W3CDTF">2020-07-06T18:27:00Z</dcterms:created>
  <dcterms:modified xsi:type="dcterms:W3CDTF">2020-07-08T04:29:00Z</dcterms:modified>
</cp:coreProperties>
</file>