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GENUS AKG,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 977 01 Brezno, Židlovo 2670/32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 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nie je členom konsolidovaného celku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6">
                <wp:simplePos x="0" y="0"/>
                <wp:positionH relativeFrom="column">
                  <wp:posOffset>433705</wp:posOffset>
                </wp:positionH>
                <wp:positionV relativeFrom="paragraph">
                  <wp:posOffset>196215</wp:posOffset>
                </wp:positionV>
                <wp:extent cx="3751580" cy="1587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084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2pt" to="329.45pt,15.75pt" ID="Rovná spojnica 1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138908839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7">
                <wp:simplePos x="0" y="0"/>
                <wp:positionH relativeFrom="column">
                  <wp:posOffset>438150</wp:posOffset>
                </wp:positionH>
                <wp:positionV relativeFrom="paragraph">
                  <wp:posOffset>178435</wp:posOffset>
                </wp:positionV>
                <wp:extent cx="3751580" cy="1587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084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8pt" to="329.8pt,14.35pt" ID="Rovná spojnica 5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003484872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4115"/>
        <w:gridCol w:w="2407"/>
        <w:gridCol w:w="2550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713600683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X</w:t>
          </w:r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 xml:space="preserve"> 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444064409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Nákupnou cenou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neúčtuje o dlhodobom majetku, ani o odpisoch         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sdt>
        <w:sdtPr>
          <w:id w:val="186147598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8">
                <wp:simplePos x="0" y="0"/>
                <wp:positionH relativeFrom="column">
                  <wp:posOffset>428625</wp:posOffset>
                </wp:positionH>
                <wp:positionV relativeFrom="paragraph">
                  <wp:posOffset>568960</wp:posOffset>
                </wp:positionV>
                <wp:extent cx="3751580" cy="15875"/>
                <wp:effectExtent l="0" t="0" r="0" b="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084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55pt" to="329.05pt,45.1pt" ID="Rovná spojnica 10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eastAsia="MS Gothic" w:cs="Segoe UI Symbol" w:ascii="Segoe UI Symbol" w:hAnsi="Segoe UI Symbol"/>
          <w:b/>
          <w:sz w:val="32"/>
          <w:szCs w:val="24"/>
        </w:rPr>
        <w:t>☐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162771151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49185962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Účtovné metódy a zásady boli aplikované v rámci platného zákona o účtovníctve počas </w:t>
        <w:tab/>
        <w:t>celého účtovného obdobia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906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20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 xml:space="preserve">vykonaných v bežnom účtovnom období: 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Neúčtuje sa o takých opravách</w:t>
      </w:r>
    </w:p>
    <w:tbl>
      <w:tblPr>
        <w:tblStyle w:val="Mriekatabuky"/>
        <w:tblW w:w="906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 xml:space="preserve">výnosov, ktoré majú výnimočný rozsah alebo výskyt: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výnimočných výnosoch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 xml:space="preserve">Informácie o záväzkoch: 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1153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1153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takých záväzkoch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 xml:space="preserve">Informácie o vlastných akciách: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 akciách</w:t>
      </w:r>
    </w:p>
    <w:tbl>
      <w:tblPr>
        <w:tblStyle w:val="Mriekatabuky"/>
        <w:tblW w:w="9041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 xml:space="preserve">Informácie o orgánoch účtovnej jednotky: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9173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val="04a0"/>
      </w:tblPr>
      <w:tblGrid>
        <w:gridCol w:w="1814"/>
        <w:gridCol w:w="1305"/>
        <w:gridCol w:w="1133"/>
        <w:gridCol w:w="1113"/>
        <w:gridCol w:w="1305"/>
        <w:gridCol w:w="1276"/>
        <w:gridCol w:w="1226"/>
      </w:tblGrid>
      <w:tr>
        <w:trPr>
          <w:trHeight w:val="828" w:hRule="atLeast"/>
        </w:trPr>
        <w:tc>
          <w:tcPr>
            <w:tcW w:w="18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18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Neboli poskytnuté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6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2688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Opis významných finančných povinností: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finančné povinnosti, ktoré sa nevykazujú v 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</w:p>
    <w:tbl>
      <w:tblPr>
        <w:tblStyle w:val="Mriekatabuky"/>
        <w:tblW w:w="906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i/>
          <w:i/>
          <w:color w:val="000000"/>
          <w:sz w:val="24"/>
          <w:szCs w:val="24"/>
          <w:u w:val="single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b/>
          <w:bCs/>
          <w:i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povinnosti vyplývajúce z dôchodkových programov zamestnancov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udelené právo poskytovať služby  vo verejnom záujme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290" cy="343535"/>
                <wp:effectExtent l="0" t="0" r="0" b="0"/>
                <wp:wrapSquare wrapText="bothSides"/>
                <wp:docPr id="4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8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347.55pt;margin-top:24.8pt;width:222.6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65.4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78.9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92.4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05.9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19.4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32.9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46.15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59.9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42.5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56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2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69.5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2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83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3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96.5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3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10.25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3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23.75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0" b="0"/>
              <wp:wrapNone/>
              <wp:docPr id="3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37.25pt;margin-top:-0.9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3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15.4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0" b="0"/>
              <wp:wrapNone/>
              <wp:docPr id="4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28.9pt;margin-top:-1.05pt;width:13.6pt;height:15.8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style="position:absolute;margin-left:283.9pt;margin-top:-0.9pt;width:28.5pt;height:15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f2c85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92908-1CD5-461B-AFA9-0B1AE35CE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LibreOffice/5.1.1.3$Windows_x86 LibreOffice_project/89f508ef3ecebd2cfb8e1def0f0ba9a803b88a6d</Application>
  <Pages>6</Pages>
  <Words>977</Words>
  <Characters>6162</Characters>
  <CharactersWithSpaces>7084</CharactersWithSpaces>
  <Paragraphs>192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2020-06-30T16:13:00Z</dcterms:created>
  <dc:creator>Martin T</dc:creator>
  <dc:description/>
  <dc:language>sk-SK</dc:language>
  <cp:lastModifiedBy/>
  <cp:lastPrinted>2016-01-13T16:38:00Z</cp:lastPrinted>
  <dcterms:modified xsi:type="dcterms:W3CDTF">2020-07-14T12:52:48Z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