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77E70" w:rsidRPr="00806D3D" w:rsidRDefault="00614D62" w:rsidP="00806D3D">
      <w:pPr>
        <w:keepNext/>
        <w:widowControl/>
        <w:spacing w:after="120"/>
        <w:jc w:val="both"/>
        <w:rPr>
          <w:rFonts w:ascii="Arial Narrow" w:hAnsi="Arial Narrow" w:cs="Arial"/>
          <w:b/>
          <w:bCs/>
          <w:sz w:val="22"/>
          <w:szCs w:val="22"/>
          <w:lang w:eastAsia="cs-CZ" w:bidi="ar-SA"/>
        </w:rPr>
      </w:pPr>
      <w:r w:rsidRPr="00806D3D">
        <w:rPr>
          <w:rFonts w:ascii="Arial Narrow" w:hAnsi="Arial Narrow" w:cs="Arial"/>
          <w:b/>
          <w:bCs/>
          <w:sz w:val="22"/>
          <w:szCs w:val="22"/>
          <w:lang w:eastAsia="cs-CZ" w:bidi="ar-SA"/>
        </w:rPr>
        <w:t>ČL. I  VŠEOBECNÉ ÚDAJE</w:t>
      </w:r>
    </w:p>
    <w:p w:rsidR="00F77E70" w:rsidRPr="00806D3D" w:rsidRDefault="00614D62" w:rsidP="00806D3D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(1) Názov právnickej osoby a jej sídlo alebo meno a priezvisko fyzickej osoby.</w:t>
      </w:r>
    </w:p>
    <w:p w:rsidR="00F77E70" w:rsidRPr="00806D3D" w:rsidRDefault="00F77E70" w:rsidP="00806D3D">
      <w:pPr>
        <w:tabs>
          <w:tab w:val="left" w:pos="0"/>
        </w:tabs>
        <w:jc w:val="both"/>
        <w:rPr>
          <w:rFonts w:ascii="Arial Narrow" w:hAnsi="Arial Narrow" w:cs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 w:cs="Arial"/>
          <w:sz w:val="22"/>
          <w:szCs w:val="22"/>
        </w:rPr>
      </w:pPr>
      <w:r w:rsidRPr="00806D3D">
        <w:rPr>
          <w:rFonts w:ascii="Arial Narrow" w:hAnsi="Arial Narrow" w:cs="Arial"/>
          <w:sz w:val="22"/>
          <w:szCs w:val="22"/>
        </w:rPr>
        <w:t xml:space="preserve">Názov spoločnosti: </w:t>
      </w:r>
      <w:bookmarkStart w:id="0" w:name="ONAME"/>
      <w:bookmarkStart w:id="1" w:name="ONAME_END"/>
      <w:bookmarkEnd w:id="0"/>
      <w:bookmarkEnd w:id="1"/>
      <w:r w:rsidRPr="00806D3D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06D3D" w:rsidRPr="00806D3D">
        <w:rPr>
          <w:rFonts w:ascii="Arial Narrow" w:hAnsi="Arial Narrow" w:cs="Arial"/>
          <w:sz w:val="22"/>
          <w:szCs w:val="22"/>
        </w:rPr>
        <w:t>Golemko</w:t>
      </w:r>
      <w:proofErr w:type="spellEnd"/>
      <w:r w:rsidR="00806D3D" w:rsidRPr="00806D3D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06D3D" w:rsidRPr="00806D3D">
        <w:rPr>
          <w:rFonts w:ascii="Arial Narrow" w:hAnsi="Arial Narrow" w:cs="Arial"/>
          <w:sz w:val="22"/>
          <w:szCs w:val="22"/>
        </w:rPr>
        <w:t>s.r.o</w:t>
      </w:r>
      <w:proofErr w:type="spellEnd"/>
      <w:r w:rsidR="00806D3D" w:rsidRPr="00806D3D">
        <w:rPr>
          <w:rFonts w:ascii="Arial Narrow" w:hAnsi="Arial Narrow" w:cs="Arial"/>
          <w:sz w:val="22"/>
          <w:szCs w:val="22"/>
        </w:rPr>
        <w:t>.</w:t>
      </w:r>
    </w:p>
    <w:p w:rsidR="00F77E70" w:rsidRPr="00806D3D" w:rsidRDefault="00614D62" w:rsidP="00806D3D">
      <w:pPr>
        <w:ind w:left="284"/>
        <w:jc w:val="both"/>
        <w:rPr>
          <w:rFonts w:ascii="Arial Narrow" w:hAnsi="Arial Narrow" w:cs="Arial"/>
          <w:sz w:val="22"/>
          <w:szCs w:val="22"/>
        </w:rPr>
      </w:pPr>
      <w:r w:rsidRPr="00806D3D">
        <w:rPr>
          <w:rFonts w:ascii="Arial Narrow" w:hAnsi="Arial Narrow" w:cs="Arial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Pr="00806D3D">
        <w:rPr>
          <w:rFonts w:ascii="Arial Narrow" w:hAnsi="Arial Narrow" w:cs="Arial"/>
          <w:sz w:val="22"/>
          <w:szCs w:val="22"/>
        </w:rPr>
        <w:t xml:space="preserve"> </w:t>
      </w:r>
      <w:r w:rsidR="00806D3D" w:rsidRPr="00806D3D">
        <w:rPr>
          <w:rFonts w:ascii="Arial Narrow" w:hAnsi="Arial Narrow" w:cs="Arial"/>
          <w:sz w:val="22"/>
          <w:szCs w:val="22"/>
        </w:rPr>
        <w:t>Dunajská 8, 811 08 Bratislava</w:t>
      </w:r>
    </w:p>
    <w:p w:rsidR="00F77E70" w:rsidRPr="00806D3D" w:rsidRDefault="00614D62" w:rsidP="00806D3D">
      <w:pPr>
        <w:ind w:left="284"/>
        <w:jc w:val="both"/>
        <w:rPr>
          <w:rFonts w:ascii="Arial Narrow" w:hAnsi="Arial Narrow" w:cs="Arial"/>
          <w:sz w:val="22"/>
          <w:szCs w:val="22"/>
          <w:lang w:val="cs-CZ" w:eastAsia="cs-CZ"/>
        </w:rPr>
      </w:pPr>
      <w:r w:rsidRPr="00806D3D">
        <w:rPr>
          <w:rFonts w:ascii="Arial Narrow" w:hAnsi="Arial Narrow" w:cs="Arial"/>
          <w:sz w:val="22"/>
          <w:szCs w:val="22"/>
          <w:lang w:val="cs-CZ" w:eastAsia="cs-CZ"/>
        </w:rPr>
        <w:t>IČO:</w:t>
      </w:r>
      <w:bookmarkStart w:id="4" w:name="ICOSID"/>
      <w:bookmarkStart w:id="5" w:name="ICOSID_END"/>
      <w:bookmarkEnd w:id="4"/>
      <w:bookmarkEnd w:id="5"/>
      <w:r w:rsidR="00806D3D" w:rsidRPr="00806D3D">
        <w:rPr>
          <w:rFonts w:ascii="Arial Narrow" w:hAnsi="Arial Narrow" w:cs="Arial"/>
          <w:sz w:val="22"/>
          <w:szCs w:val="22"/>
          <w:lang w:val="cs-CZ" w:eastAsia="cs-CZ"/>
        </w:rPr>
        <w:t xml:space="preserve"> 52612660</w:t>
      </w:r>
      <w:bookmarkStart w:id="6" w:name="ZACIN"/>
      <w:bookmarkStart w:id="7" w:name="ZACIN_END"/>
      <w:bookmarkEnd w:id="6"/>
      <w:bookmarkEnd w:id="7"/>
    </w:p>
    <w:p w:rsidR="00F77E70" w:rsidRPr="00806D3D" w:rsidRDefault="00614D62" w:rsidP="00806D3D">
      <w:pPr>
        <w:ind w:left="284"/>
        <w:jc w:val="both"/>
        <w:rPr>
          <w:rFonts w:ascii="Arial Narrow" w:hAnsi="Arial Narrow" w:cs="Arial Narrow"/>
          <w:sz w:val="22"/>
          <w:szCs w:val="22"/>
          <w:lang w:eastAsia="cs-CZ"/>
        </w:rPr>
      </w:pPr>
      <w:r w:rsidRPr="00806D3D">
        <w:rPr>
          <w:rFonts w:ascii="Arial Narrow" w:hAnsi="Arial Narrow" w:cs="Arial Narrow"/>
          <w:sz w:val="22"/>
          <w:szCs w:val="22"/>
          <w:lang w:eastAsia="cs-CZ"/>
        </w:rPr>
        <w:t xml:space="preserve">zapísaná do obchodného registra dňa: </w:t>
      </w:r>
      <w:r w:rsidR="00806D3D" w:rsidRPr="00806D3D">
        <w:rPr>
          <w:rFonts w:ascii="Arial Narrow" w:hAnsi="Arial Narrow" w:cs="Arial Narrow"/>
          <w:sz w:val="22"/>
          <w:szCs w:val="22"/>
          <w:lang w:eastAsia="cs-CZ"/>
        </w:rPr>
        <w:t>6.12.2019</w:t>
      </w:r>
    </w:p>
    <w:p w:rsidR="00F77E70" w:rsidRPr="00806D3D" w:rsidRDefault="00F77E70" w:rsidP="00806D3D">
      <w:pPr>
        <w:spacing w:after="120"/>
        <w:jc w:val="both"/>
        <w:rPr>
          <w:rFonts w:ascii="Arial Narrow" w:hAnsi="Arial Narrow" w:cs="Arial"/>
          <w:sz w:val="22"/>
          <w:szCs w:val="22"/>
          <w:lang w:eastAsia="cs-CZ"/>
        </w:rPr>
      </w:pPr>
    </w:p>
    <w:p w:rsidR="00E973A6" w:rsidRPr="00806D3D" w:rsidRDefault="00614D62" w:rsidP="00806D3D">
      <w:pPr>
        <w:tabs>
          <w:tab w:val="left" w:pos="0"/>
        </w:tabs>
        <w:spacing w:before="120" w:after="120" w:line="360" w:lineRule="auto"/>
        <w:jc w:val="both"/>
        <w:rPr>
          <w:rFonts w:ascii="Arial Narrow" w:hAnsi="Arial Narrow" w:cs="Arial Narrow"/>
          <w:sz w:val="22"/>
          <w:szCs w:val="22"/>
          <w:lang w:eastAsia="cs-CZ"/>
        </w:rPr>
      </w:pPr>
      <w:r w:rsidRPr="00806D3D">
        <w:rPr>
          <w:rFonts w:ascii="Arial Narrow" w:hAnsi="Arial Narrow" w:cs="Arial"/>
          <w:sz w:val="22"/>
          <w:szCs w:val="22"/>
          <w:lang w:eastAsia="cs-CZ"/>
        </w:rPr>
        <w:t xml:space="preserve">(2) </w:t>
      </w:r>
      <w:r w:rsidRPr="00806D3D">
        <w:rPr>
          <w:rFonts w:ascii="Arial Narrow" w:hAnsi="Arial Narrow" w:cs="Arial Narrow"/>
          <w:sz w:val="22"/>
          <w:szCs w:val="22"/>
          <w:lang w:eastAsia="cs-CZ"/>
        </w:rPr>
        <w:t>Údaje o konsolidovanom celku, a</w:t>
      </w:r>
      <w:r w:rsidR="00E973A6">
        <w:rPr>
          <w:rFonts w:ascii="Arial Narrow" w:hAnsi="Arial Narrow" w:cs="Arial Narrow"/>
          <w:sz w:val="22"/>
          <w:szCs w:val="22"/>
          <w:lang w:eastAsia="cs-CZ"/>
        </w:rPr>
        <w:t> </w:t>
      </w:r>
      <w:r w:rsidRPr="00806D3D">
        <w:rPr>
          <w:rFonts w:ascii="Arial Narrow" w:hAnsi="Arial Narrow" w:cs="Arial Narrow"/>
          <w:sz w:val="22"/>
          <w:szCs w:val="22"/>
          <w:lang w:eastAsia="cs-CZ"/>
        </w:rPr>
        <w:t>to</w:t>
      </w:r>
    </w:p>
    <w:p w:rsidR="00F77E70" w:rsidRPr="00806D3D" w:rsidRDefault="00806D3D" w:rsidP="00806D3D">
      <w:pPr>
        <w:pStyle w:val="Styl2"/>
        <w:numPr>
          <w:ilvl w:val="0"/>
          <w:numId w:val="0"/>
        </w:numPr>
        <w:ind w:left="426"/>
        <w:jc w:val="both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a) </w:t>
      </w:r>
      <w:r w:rsidR="00614D62" w:rsidRPr="00806D3D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806D3D" w:rsidRDefault="00806D3D" w:rsidP="00E973A6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  <w:r w:rsidRPr="00811EE1">
        <w:rPr>
          <w:bCs w:val="0"/>
          <w:i w:val="0"/>
          <w:iCs w:val="0"/>
          <w:sz w:val="22"/>
          <w:szCs w:val="22"/>
        </w:rPr>
        <w:t xml:space="preserve">Spoločnosť nie je súčasťou konsolidovaného celku. </w:t>
      </w:r>
    </w:p>
    <w:p w:rsidR="00E973A6" w:rsidRPr="00E973A6" w:rsidRDefault="00E973A6" w:rsidP="00E973A6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</w:p>
    <w:p w:rsidR="00806D3D" w:rsidRPr="00806D3D" w:rsidRDefault="00614D62" w:rsidP="00806D3D">
      <w:pPr>
        <w:ind w:left="284"/>
        <w:jc w:val="both"/>
        <w:rPr>
          <w:rFonts w:ascii="Arial Narrow" w:hAnsi="Arial Narrow" w:cs="Arial Narrow"/>
          <w:sz w:val="22"/>
          <w:szCs w:val="22"/>
        </w:rPr>
      </w:pPr>
      <w:r w:rsidRPr="00806D3D">
        <w:rPr>
          <w:rFonts w:ascii="Arial Narrow" w:hAnsi="Arial Narrow" w:cs="Arial Narrow"/>
          <w:sz w:val="22"/>
          <w:szCs w:val="22"/>
        </w:rPr>
        <w:t>b) údaj, či účtovná jednotka je materskou účtovnou jednotkou a údaj, či je oslobodená od povinnosti zostaviť konsolidovanú účtovnú závierku a konsolidovanú výročnú správu podľa § 22 zákona,</w:t>
      </w:r>
    </w:p>
    <w:p w:rsidR="00F77E70" w:rsidRDefault="00F77E70" w:rsidP="00806D3D">
      <w:pPr>
        <w:spacing w:after="120"/>
        <w:ind w:left="567"/>
        <w:jc w:val="both"/>
        <w:rPr>
          <w:rFonts w:ascii="Arial Narrow" w:hAnsi="Arial Narrow" w:cs="Arial Narrow"/>
          <w:sz w:val="22"/>
          <w:szCs w:val="22"/>
        </w:rPr>
      </w:pPr>
    </w:p>
    <w:p w:rsidR="00806D3D" w:rsidRPr="00811EE1" w:rsidRDefault="00806D3D" w:rsidP="00806D3D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11EE1">
        <w:rPr>
          <w:rFonts w:ascii="Arial Narrow" w:hAnsi="Arial Narrow" w:cs="Arial Narrow"/>
          <w:b/>
          <w:bCs/>
          <w:sz w:val="22"/>
          <w:szCs w:val="22"/>
        </w:rPr>
        <w:t xml:space="preserve">Spoločnosť nemá povinnosť zostaviť konsolidovanú účtovnú závierku podľa §22. </w:t>
      </w:r>
    </w:p>
    <w:p w:rsidR="00806D3D" w:rsidRPr="00806D3D" w:rsidRDefault="00806D3D" w:rsidP="00806D3D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11EE1">
        <w:rPr>
          <w:rFonts w:ascii="Arial Narrow" w:hAnsi="Arial Narrow" w:cs="Arial Narrow"/>
          <w:b/>
          <w:bCs/>
          <w:sz w:val="22"/>
          <w:szCs w:val="22"/>
        </w:rPr>
        <w:t xml:space="preserve">Spoločnosť nemá podiel v žiadnych dcérskych účtovných jednotkách. </w:t>
      </w:r>
    </w:p>
    <w:p w:rsidR="00F77E70" w:rsidRPr="00806D3D" w:rsidRDefault="00F77E70" w:rsidP="00806D3D">
      <w:pPr>
        <w:spacing w:after="120"/>
        <w:ind w:left="567"/>
        <w:jc w:val="both"/>
        <w:rPr>
          <w:rFonts w:ascii="Arial Narrow" w:hAnsi="Arial Narrow" w:cs="Arial"/>
          <w:sz w:val="22"/>
          <w:szCs w:val="22"/>
        </w:rPr>
      </w:pPr>
    </w:p>
    <w:p w:rsidR="00F77E70" w:rsidRPr="00806D3D" w:rsidRDefault="00614D62" w:rsidP="00806D3D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806D3D">
        <w:rPr>
          <w:rFonts w:ascii="Arial Narrow" w:hAnsi="Arial Narrow" w:cs="Arial"/>
          <w:sz w:val="22"/>
          <w:szCs w:val="22"/>
        </w:rPr>
        <w:t>(3) Priemerný prepočítaný počet zamestnancov</w:t>
      </w:r>
    </w:p>
    <w:p w:rsidR="00F77E70" w:rsidRPr="00806D3D" w:rsidRDefault="00614D62" w:rsidP="00806D3D">
      <w:pPr>
        <w:spacing w:after="120"/>
        <w:ind w:left="142"/>
        <w:jc w:val="both"/>
        <w:rPr>
          <w:rFonts w:ascii="Arial Narrow" w:hAnsi="Arial Narrow" w:cs="Arial"/>
          <w:sz w:val="22"/>
          <w:szCs w:val="22"/>
        </w:rPr>
      </w:pPr>
      <w:r w:rsidRPr="00806D3D">
        <w:rPr>
          <w:rFonts w:ascii="Arial Narrow" w:hAnsi="Arial Narrow" w:cs="Arial"/>
          <w:sz w:val="22"/>
          <w:szCs w:val="22"/>
        </w:rPr>
        <w:t>Tabuľka k zamestnancom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5102"/>
        <w:gridCol w:w="2410"/>
        <w:gridCol w:w="2553"/>
      </w:tblGrid>
      <w:tr w:rsidR="00F77E70" w:rsidRPr="00806D3D">
        <w:trPr>
          <w:trHeight w:val="558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pStyle w:val="Textopatrenia"/>
              <w:ind w:left="0" w:firstLine="0"/>
              <w:rPr>
                <w:b/>
              </w:rPr>
            </w:pPr>
            <w:r w:rsidRPr="00806D3D">
              <w:rPr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 účtovné obdobie</w:t>
            </w:r>
          </w:p>
        </w:tc>
      </w:tr>
      <w:tr w:rsidR="00F77E70" w:rsidRPr="00806D3D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pStyle w:val="Textopatrenia"/>
              <w:ind w:left="0" w:firstLine="0"/>
            </w:pPr>
            <w:r w:rsidRPr="00806D3D"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  <w:tr w:rsidR="00F77E70" w:rsidRPr="00806D3D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pStyle w:val="Textopatrenia"/>
              <w:ind w:left="0" w:firstLine="0"/>
            </w:pPr>
            <w:r w:rsidRPr="00806D3D"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  <w:tr w:rsidR="00F77E70" w:rsidRPr="00806D3D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pStyle w:val="Textopatrenia"/>
              <w:ind w:left="0" w:firstLine="0"/>
            </w:pPr>
            <w:r w:rsidRPr="00806D3D"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</w:tbl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806D3D">
        <w:rPr>
          <w:rFonts w:ascii="Arial Narrow" w:hAnsi="Arial Narrow"/>
          <w:b/>
          <w:bCs/>
          <w:sz w:val="22"/>
          <w:szCs w:val="22"/>
        </w:rPr>
        <w:lastRenderedPageBreak/>
        <w:t>ČL. II  INFORMÁCIE O PRIJATÝCH POSTUPOCH</w:t>
      </w:r>
    </w:p>
    <w:p w:rsid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806D3D" w:rsidRPr="00811EE1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Účtovná závierka je zostavená za predpokladu nepretržitého pokračovania vo svojej činnosti. </w:t>
      </w:r>
    </w:p>
    <w:p w:rsidR="00F77E70" w:rsidRPr="00806D3D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(2) Spôsob oceňovania jednotlivých položiek majetku a záväzkov, a</w:t>
      </w:r>
      <w:r w:rsidR="00806D3D">
        <w:rPr>
          <w:rFonts w:ascii="Arial Narrow" w:hAnsi="Arial Narrow"/>
          <w:sz w:val="22"/>
          <w:szCs w:val="22"/>
        </w:rPr>
        <w:t> </w:t>
      </w:r>
      <w:r w:rsidRPr="00806D3D">
        <w:rPr>
          <w:rFonts w:ascii="Arial Narrow" w:hAnsi="Arial Narrow"/>
          <w:sz w:val="22"/>
          <w:szCs w:val="22"/>
        </w:rPr>
        <w:t>to</w:t>
      </w:r>
    </w:p>
    <w:p w:rsidR="00806D3D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dlhodobého nehmotného majetku, dlhodobého hmotného majetku a dlhodobého finančného majetku,</w:t>
      </w:r>
    </w:p>
    <w:p w:rsidR="00806D3D" w:rsidRPr="00806D3D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obstarávacou cenou</w:t>
      </w:r>
    </w:p>
    <w:p w:rsidR="00806D3D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zásob obstaraných kúpou, zásob vytvorených vlastnou činnosťou,</w:t>
      </w:r>
    </w:p>
    <w:p w:rsidR="00806D3D" w:rsidRPr="00806D3D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obstarávacou cenou</w:t>
      </w:r>
      <w:r>
        <w:rPr>
          <w:rFonts w:ascii="Arial Narrow" w:hAnsi="Arial Narrow"/>
          <w:b/>
          <w:bCs/>
          <w:sz w:val="22"/>
          <w:szCs w:val="22"/>
        </w:rPr>
        <w:t>/vlastnými nákladmi</w:t>
      </w:r>
    </w:p>
    <w:p w:rsidR="00806D3D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pohľadávok,</w:t>
      </w:r>
    </w:p>
    <w:p w:rsidR="00806D3D" w:rsidRPr="00806D3D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806D3D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krátkodobého finančného majetku,</w:t>
      </w:r>
    </w:p>
    <w:p w:rsidR="00806D3D" w:rsidRPr="00806D3D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806D3D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záväzkov vrátane rezerv, dlhopisov, pôžičiek a úverov,</w:t>
      </w:r>
    </w:p>
    <w:p w:rsidR="00806D3D" w:rsidRPr="00806D3D" w:rsidRDefault="00806D3D" w:rsidP="00806D3D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F77E70" w:rsidRPr="00806D3D" w:rsidRDefault="00614D62" w:rsidP="00806D3D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806D3D">
        <w:rPr>
          <w:sz w:val="22"/>
          <w:szCs w:val="22"/>
        </w:rPr>
        <w:t>derivátových operácií.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 xml:space="preserve"> (3)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806D3D" w:rsidRPr="00811EE1" w:rsidRDefault="00806D3D" w:rsidP="00806D3D">
      <w:pPr>
        <w:pStyle w:val="Default"/>
        <w:spacing w:line="276" w:lineRule="auto"/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Nehmotný majetok, ktorého ocenenie sa rovná alebo je nižšie ako 2 400 EUR sa účtuje na ťarchu účtu 518 – Ostatné služby. Nehmotný majetok, ktorého ocenenie je vyššie, zaradí spoločnosť do dlhodobého nehmotného majetku. </w:t>
      </w:r>
    </w:p>
    <w:p w:rsidR="00F77E70" w:rsidRDefault="00806D3D" w:rsidP="00806D3D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Hmotný majetok, ktorého ocenenie sa rovná alebo je nižšie ako 1 700 EUR sa účtuje na ťarchu účtu 501 – Spotreba materiálu. Hmotný majetok, ktorého ocenenie je vyššie, zaradí spoločnosť do dlhodobého hmotného majetku.</w:t>
      </w:r>
    </w:p>
    <w:p w:rsidR="00806D3D" w:rsidRPr="00806D3D" w:rsidRDefault="00806D3D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Default="00806D3D" w:rsidP="00806D3D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zmenu účtovných metód.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(5) Informácie o dotáciách a ich oceňovanie v účtovníctve.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806D3D" w:rsidP="00806D3D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Bez náplne. 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F77E70" w:rsidRPr="00806D3D" w:rsidRDefault="00F77E70" w:rsidP="00806D3D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pStyle w:val="Default"/>
        <w:spacing w:line="276" w:lineRule="auto"/>
        <w:jc w:val="both"/>
        <w:rPr>
          <w:rFonts w:ascii="Arial Narrow" w:hAnsi="Arial Narrow"/>
          <w:color w:val="auto"/>
          <w:sz w:val="20"/>
          <w:szCs w:val="20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opravu chýb minulých účtovných období. </w:t>
      </w:r>
    </w:p>
    <w:p w:rsidR="00F77E70" w:rsidRPr="00806D3D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614D62" w:rsidP="00806D3D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806D3D">
        <w:rPr>
          <w:rFonts w:ascii="Arial Narrow" w:hAnsi="Arial Narrow"/>
          <w:b/>
          <w:bCs/>
          <w:sz w:val="22"/>
          <w:szCs w:val="22"/>
        </w:rPr>
        <w:lastRenderedPageBreak/>
        <w:t>ČL. III  INFORMÁCIE, KTORÉ DOPĹŇAJÚ A VYSVETĽUJÚ SÚVAHU A VÝKAZ ZISKOV A STRÁT</w:t>
      </w:r>
    </w:p>
    <w:p w:rsidR="00806D3D" w:rsidRDefault="00614D62" w:rsidP="00806D3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806D3D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806D3D" w:rsidRPr="00806D3D" w:rsidRDefault="00806D3D" w:rsidP="00806D3D">
      <w:pPr>
        <w:pStyle w:val="Default"/>
        <w:spacing w:line="276" w:lineRule="auto"/>
        <w:ind w:left="3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B693F">
        <w:rPr>
          <w:rFonts w:ascii="Arial Narrow" w:hAnsi="Arial Narrow"/>
          <w:b/>
          <w:bCs/>
          <w:color w:val="auto"/>
          <w:sz w:val="22"/>
          <w:szCs w:val="22"/>
        </w:rPr>
        <w:t xml:space="preserve">Bez náplne. </w:t>
      </w:r>
    </w:p>
    <w:p w:rsidR="00F77E70" w:rsidRPr="00806D3D" w:rsidRDefault="00614D62" w:rsidP="00806D3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806D3D">
        <w:rPr>
          <w:sz w:val="22"/>
          <w:szCs w:val="22"/>
        </w:rPr>
        <w:t>Informácie o záväzkoch, a to</w:t>
      </w: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a) celkovej sume záväzkov so zostatkovou dobou splatnosti dlhšou ako päť rokov,</w:t>
      </w: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b) celkovej sume zabezpečených záväzkov, opis a spôsoby zabezpečenia záväzkov.</w:t>
      </w:r>
    </w:p>
    <w:p w:rsidR="00806D3D" w:rsidRDefault="00806D3D" w:rsidP="00806D3D">
      <w:pPr>
        <w:ind w:left="142"/>
        <w:jc w:val="both"/>
        <w:rPr>
          <w:rFonts w:ascii="Arial Narrow" w:hAnsi="Arial Narrow"/>
          <w:b/>
          <w:sz w:val="22"/>
          <w:szCs w:val="22"/>
        </w:rPr>
      </w:pPr>
    </w:p>
    <w:p w:rsidR="00F77E70" w:rsidRPr="00806D3D" w:rsidRDefault="00614D62" w:rsidP="00806D3D">
      <w:pPr>
        <w:ind w:left="142"/>
        <w:jc w:val="both"/>
        <w:rPr>
          <w:rFonts w:ascii="Arial Narrow" w:hAnsi="Arial Narrow"/>
          <w:b/>
          <w:sz w:val="22"/>
          <w:szCs w:val="22"/>
        </w:rPr>
      </w:pPr>
      <w:r w:rsidRPr="00806D3D">
        <w:rPr>
          <w:rFonts w:ascii="Arial Narrow" w:hAnsi="Arial Narrow"/>
          <w:b/>
          <w:sz w:val="22"/>
          <w:szCs w:val="22"/>
        </w:rPr>
        <w:t>Tabuľka k záväzkom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4194"/>
        <w:gridCol w:w="2742"/>
        <w:gridCol w:w="3136"/>
      </w:tblGrid>
      <w:tr w:rsidR="00F77E70" w:rsidRPr="00806D3D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účtovné obdobie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</w:t>
            </w:r>
            <w:r w:rsidRPr="00806D3D">
              <w:rPr>
                <w:rFonts w:ascii="Arial Narrow" w:hAnsi="Arial Narrow"/>
                <w:sz w:val="22"/>
                <w:szCs w:val="22"/>
              </w:rPr>
              <w:br/>
            </w: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účtovné obdobie</w:t>
            </w:r>
          </w:p>
        </w:tc>
      </w:tr>
      <w:tr w:rsidR="00F77E70" w:rsidRPr="00806D3D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po lehote splatnosti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F77E70" w:rsidRPr="00806D3D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do lehoty splatnosti so zostatkovou dobou splatnosti do jedného  roka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F77E70" w:rsidRPr="00806D3D">
        <w:trPr>
          <w:trHeight w:val="447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F77E70" w:rsidRPr="00806D3D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F77E70" w:rsidRPr="00806D3D">
        <w:trPr>
          <w:trHeight w:val="478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viac ako päť rokov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F77E70" w:rsidRPr="00806D3D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F77E70" w:rsidRPr="00806D3D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a 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F77E70" w:rsidRPr="00806D3D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614D62" w:rsidP="00806D3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806D3D">
        <w:rPr>
          <w:sz w:val="22"/>
          <w:szCs w:val="22"/>
        </w:rPr>
        <w:t>Informácie o vlastných akciách, a</w:t>
      </w:r>
      <w:r w:rsidR="00806D3D">
        <w:rPr>
          <w:sz w:val="22"/>
          <w:szCs w:val="22"/>
        </w:rPr>
        <w:t> </w:t>
      </w:r>
      <w:r w:rsidRPr="00806D3D">
        <w:rPr>
          <w:sz w:val="22"/>
          <w:szCs w:val="22"/>
        </w:rPr>
        <w:t>to</w:t>
      </w:r>
    </w:p>
    <w:p w:rsidR="00806D3D" w:rsidRDefault="00614D62" w:rsidP="00806D3D">
      <w:pPr>
        <w:pStyle w:val="Odsekzoznamu"/>
        <w:numPr>
          <w:ilvl w:val="0"/>
          <w:numId w:val="5"/>
        </w:numPr>
        <w:rPr>
          <w:sz w:val="22"/>
          <w:szCs w:val="22"/>
        </w:rPr>
      </w:pPr>
      <w:r w:rsidRPr="00806D3D">
        <w:rPr>
          <w:sz w:val="22"/>
          <w:szCs w:val="22"/>
        </w:rPr>
        <w:t>dôvode nadobudnutia vlastných akcií počas účtovného obdobia,</w:t>
      </w:r>
    </w:p>
    <w:p w:rsidR="00806D3D" w:rsidRPr="00806D3D" w:rsidRDefault="00806D3D" w:rsidP="00806D3D">
      <w:pPr>
        <w:pStyle w:val="Default"/>
        <w:spacing w:line="276" w:lineRule="auto"/>
        <w:ind w:left="28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B693F">
        <w:rPr>
          <w:rFonts w:ascii="Arial Narrow" w:hAnsi="Arial Narrow"/>
          <w:b/>
          <w:bCs/>
          <w:color w:val="auto"/>
          <w:sz w:val="22"/>
          <w:szCs w:val="22"/>
        </w:rPr>
        <w:t xml:space="preserve">Bez náplne. </w:t>
      </w:r>
    </w:p>
    <w:p w:rsidR="00F77E70" w:rsidRPr="00806D3D" w:rsidRDefault="00614D62" w:rsidP="00806D3D">
      <w:pPr>
        <w:pStyle w:val="Odsekzoznamu"/>
        <w:numPr>
          <w:ilvl w:val="0"/>
          <w:numId w:val="5"/>
        </w:numPr>
        <w:rPr>
          <w:sz w:val="22"/>
          <w:szCs w:val="22"/>
        </w:rPr>
      </w:pPr>
      <w:r w:rsidRPr="00806D3D">
        <w:rPr>
          <w:sz w:val="22"/>
          <w:szCs w:val="22"/>
        </w:rPr>
        <w:t>informáciách, ktorými sú</w:t>
      </w:r>
    </w:p>
    <w:p w:rsidR="00F77E70" w:rsidRPr="00806D3D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77E70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806D3D" w:rsidRDefault="00806D3D" w:rsidP="00806D3D">
      <w:pPr>
        <w:ind w:left="426"/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806D3D" w:rsidP="00806D3D">
      <w:pPr>
        <w:pStyle w:val="Default"/>
        <w:spacing w:line="276" w:lineRule="auto"/>
        <w:ind w:left="28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B693F">
        <w:rPr>
          <w:rFonts w:ascii="Arial Narrow" w:hAnsi="Arial Narrow"/>
          <w:b/>
          <w:bCs/>
          <w:color w:val="auto"/>
          <w:sz w:val="22"/>
          <w:szCs w:val="22"/>
        </w:rPr>
        <w:t xml:space="preserve">Bez náplne. </w:t>
      </w:r>
    </w:p>
    <w:p w:rsidR="00806D3D" w:rsidRPr="00806D3D" w:rsidRDefault="00806D3D" w:rsidP="00806D3D">
      <w:pPr>
        <w:ind w:left="426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806D3D" w:rsidRDefault="00806D3D" w:rsidP="00806D3D">
      <w:pPr>
        <w:ind w:left="142"/>
        <w:jc w:val="both"/>
        <w:rPr>
          <w:rFonts w:ascii="Arial Narrow" w:hAnsi="Arial Narrow"/>
          <w:b/>
          <w:sz w:val="22"/>
          <w:szCs w:val="22"/>
        </w:rPr>
      </w:pPr>
    </w:p>
    <w:p w:rsidR="00F77E70" w:rsidRPr="00806D3D" w:rsidRDefault="00614D62" w:rsidP="00806D3D">
      <w:pPr>
        <w:ind w:left="142"/>
        <w:jc w:val="both"/>
        <w:rPr>
          <w:rFonts w:ascii="Arial Narrow" w:hAnsi="Arial Narrow"/>
          <w:b/>
          <w:sz w:val="22"/>
          <w:szCs w:val="22"/>
        </w:rPr>
      </w:pPr>
      <w:r w:rsidRPr="00806D3D">
        <w:rPr>
          <w:rFonts w:ascii="Arial Narrow" w:hAnsi="Arial Narrow"/>
          <w:b/>
          <w:sz w:val="22"/>
          <w:szCs w:val="22"/>
        </w:rPr>
        <w:t>Tabuľka k akciám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2635"/>
        <w:gridCol w:w="1677"/>
        <w:gridCol w:w="1916"/>
        <w:gridCol w:w="1913"/>
        <w:gridCol w:w="1931"/>
      </w:tblGrid>
      <w:tr w:rsidR="00F77E70" w:rsidRPr="00806D3D"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Počet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Menovitá hodnota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 w:after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Hodnota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spacing w:before="120"/>
              <w:jc w:val="both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Percentuálny podiel</w:t>
            </w:r>
            <w:r w:rsidRPr="00806D3D">
              <w:rPr>
                <w:rFonts w:ascii="Arial Narrow" w:hAnsi="Arial Narrow"/>
                <w:sz w:val="22"/>
                <w:szCs w:val="22"/>
              </w:rPr>
              <w:br/>
            </w:r>
            <w:r w:rsidRPr="00806D3D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na upísanom zákl. imaní</w:t>
            </w:r>
          </w:p>
        </w:tc>
      </w:tr>
      <w:tr w:rsidR="00F77E70" w:rsidRPr="00806D3D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Nadobudnuté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F77E70" w:rsidRPr="00806D3D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Prevedené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F77E70" w:rsidRPr="00806D3D">
        <w:trPr>
          <w:trHeight w:val="409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614D62" w:rsidP="00806D3D">
            <w:pPr>
              <w:widowControl/>
              <w:jc w:val="both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06D3D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Vlastné akcie k poslednému dňu účtovného obdobia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F77E70" w:rsidRPr="00806D3D" w:rsidRDefault="00806D3D" w:rsidP="00806D3D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806D3D" w:rsidRPr="00806D3D" w:rsidRDefault="00614D62" w:rsidP="00806D3D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806D3D">
        <w:rPr>
          <w:sz w:val="22"/>
          <w:szCs w:val="22"/>
        </w:rPr>
        <w:lastRenderedPageBreak/>
        <w:t>Informácie o orgánoch účtovnej jednotky, a</w:t>
      </w:r>
      <w:r w:rsidR="00806D3D">
        <w:rPr>
          <w:sz w:val="22"/>
          <w:szCs w:val="22"/>
        </w:rPr>
        <w:t> </w:t>
      </w:r>
      <w:r w:rsidRPr="00806D3D">
        <w:rPr>
          <w:sz w:val="22"/>
          <w:szCs w:val="22"/>
        </w:rPr>
        <w:t>to</w:t>
      </w:r>
    </w:p>
    <w:p w:rsidR="00F77E70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06D3D" w:rsidRDefault="00806D3D" w:rsidP="00806D3D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806D3D" w:rsidRPr="00806D3D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b) pôžičkách poskytnutých členom štatutárneho orgánu, dozorného orgánu a iného orgánu účtovnej jednotky a to</w:t>
      </w:r>
    </w:p>
    <w:p w:rsidR="00F77E70" w:rsidRPr="00806D3D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1. celková suma poskytnutých pôžičiek k poslednému dňu účtovného obdobia v členení za jednotlivé orgány,</w:t>
      </w:r>
    </w:p>
    <w:p w:rsidR="00F77E70" w:rsidRPr="00806D3D" w:rsidRDefault="00614D62" w:rsidP="00806D3D">
      <w:pPr>
        <w:ind w:left="567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2. celková suma splatených pôžičiek k poslednému dňu účtovného obdobia v členení za jednotlivé orgány,</w:t>
      </w:r>
    </w:p>
    <w:p w:rsidR="00F77E70" w:rsidRPr="00806D3D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(5) Informácie o povinnostiach účtovnej jednotky, a to</w:t>
      </w: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b) celkovej sume významných podmienených záväzkov, ktorými sa rozumie</w:t>
      </w:r>
    </w:p>
    <w:p w:rsidR="00F77E70" w:rsidRPr="00806D3D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77E70" w:rsidRPr="00806D3D" w:rsidRDefault="00614D62" w:rsidP="00806D3D">
      <w:pPr>
        <w:ind w:left="426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2. existujúca povinnosť, ktorá vznikla ako dôsledok minulej udalosti, ale ktorá sa nevykazuje v súvahe, pretože</w:t>
      </w:r>
    </w:p>
    <w:p w:rsidR="00F77E70" w:rsidRPr="00806D3D" w:rsidRDefault="00614D62" w:rsidP="00806D3D">
      <w:pPr>
        <w:ind w:left="567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2a. nie je pravdepodobné, že na splnenie tejto povinnosti bude potrebný úbytok ekonomických úžitkov, alebo</w:t>
      </w:r>
    </w:p>
    <w:p w:rsidR="00F77E70" w:rsidRPr="00806D3D" w:rsidRDefault="00614D62" w:rsidP="00806D3D">
      <w:pPr>
        <w:ind w:left="567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2b. výška tejto povinnosti sa nedá spoľahlivo oceniť,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c) opise významných finančných povinností a významných podmienených záväzkov,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F77E70" w:rsidRDefault="00F77E70" w:rsidP="00806D3D">
      <w:pPr>
        <w:jc w:val="both"/>
        <w:rPr>
          <w:rFonts w:ascii="Arial Narrow" w:hAnsi="Arial Narrow"/>
          <w:sz w:val="22"/>
          <w:szCs w:val="22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/>
          <w:sz w:val="22"/>
          <w:szCs w:val="22"/>
        </w:rPr>
      </w:pPr>
    </w:p>
    <w:p w:rsidR="00F77E70" w:rsidRPr="00806D3D" w:rsidRDefault="00614D62" w:rsidP="00806D3D">
      <w:pPr>
        <w:ind w:left="284"/>
        <w:jc w:val="both"/>
        <w:rPr>
          <w:rFonts w:ascii="Arial Narrow" w:hAnsi="Arial Narrow"/>
          <w:sz w:val="22"/>
          <w:szCs w:val="22"/>
        </w:rPr>
      </w:pPr>
      <w:r w:rsidRPr="00806D3D">
        <w:rPr>
          <w:rFonts w:ascii="Arial Narrow" w:hAnsi="Arial Narrow"/>
          <w:sz w:val="22"/>
          <w:szCs w:val="22"/>
        </w:rPr>
        <w:t>e) opise významných povinností účtovnej jednotky vyplývajúcich z dôchodkových programov pre zamestnancov.</w:t>
      </w:r>
    </w:p>
    <w:p w:rsidR="00F77E70" w:rsidRDefault="00F77E70" w:rsidP="00806D3D">
      <w:pPr>
        <w:jc w:val="both"/>
        <w:rPr>
          <w:rFonts w:ascii="Arial Narrow" w:hAnsi="Arial Narrow" w:cs="Arial"/>
          <w:sz w:val="22"/>
          <w:szCs w:val="22"/>
          <w:lang w:eastAsia="cs-CZ" w:bidi="ar-SA"/>
        </w:rPr>
      </w:pPr>
    </w:p>
    <w:p w:rsidR="00806D3D" w:rsidRPr="00DB693F" w:rsidRDefault="00806D3D" w:rsidP="00806D3D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806D3D" w:rsidRPr="00806D3D" w:rsidRDefault="00806D3D" w:rsidP="00806D3D">
      <w:pPr>
        <w:jc w:val="both"/>
        <w:rPr>
          <w:rFonts w:ascii="Arial Narrow" w:hAnsi="Arial Narrow" w:cs="Arial"/>
          <w:sz w:val="22"/>
          <w:szCs w:val="22"/>
          <w:lang w:eastAsia="cs-CZ" w:bidi="ar-SA"/>
        </w:rPr>
      </w:pPr>
    </w:p>
    <w:sectPr w:rsidR="00806D3D" w:rsidRPr="00806D3D">
      <w:headerReference w:type="default" r:id="rId7"/>
      <w:footerReference w:type="default" r:id="rId8"/>
      <w:pgSz w:w="11906" w:h="16838"/>
      <w:pgMar w:top="1560" w:right="851" w:bottom="851" w:left="851" w:header="709" w:footer="373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62AA0" w:rsidRDefault="00614D62">
      <w:pPr>
        <w:rPr>
          <w:rFonts w:hint="eastAsia"/>
        </w:rPr>
      </w:pPr>
      <w:r>
        <w:separator/>
      </w:r>
    </w:p>
  </w:endnote>
  <w:endnote w:type="continuationSeparator" w:id="0">
    <w:p w:rsidR="00C62AA0" w:rsidRDefault="00614D6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77E70" w:rsidRDefault="00614D62">
    <w:pPr>
      <w:pStyle w:val="Pta"/>
      <w:spacing w:line="360" w:lineRule="auto"/>
      <w:jc w:val="right"/>
      <w:rPr>
        <w:rFonts w:ascii="Arial" w:hAnsi="Arial"/>
        <w:szCs w:val="20"/>
        <w:lang w:eastAsia="sk-SK"/>
      </w:rPr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eastAsia="sk-SK"/>
      </w:rPr>
      <w:fldChar w:fldCharType="begin"/>
    </w:r>
    <w:r>
      <w:instrText>PAGE</w:instrText>
    </w:r>
    <w:r>
      <w:fldChar w:fldCharType="separate"/>
    </w:r>
    <w:r>
      <w:t>4</w:t>
    </w:r>
    <w: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eastAsia="sk-SK"/>
      </w:rPr>
      <w:fldChar w:fldCharType="begin"/>
    </w:r>
    <w:r>
      <w:instrText>NUMPAGES</w:instrText>
    </w:r>
    <w:r>
      <w:fldChar w:fldCharType="separate"/>
    </w:r>
    <w: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62AA0" w:rsidRDefault="00614D62">
      <w:pPr>
        <w:rPr>
          <w:rFonts w:hint="eastAsia"/>
        </w:rPr>
      </w:pPr>
      <w:r>
        <w:separator/>
      </w:r>
    </w:p>
  </w:footnote>
  <w:footnote w:type="continuationSeparator" w:id="0">
    <w:p w:rsidR="00C62AA0" w:rsidRDefault="00614D6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77E70" w:rsidRDefault="00E973A6">
    <w:pPr>
      <w:pStyle w:val="Hlavika"/>
      <w:spacing w:line="360" w:lineRule="auto"/>
      <w:ind w:right="360"/>
    </w:pPr>
    <w:r>
      <w:pict>
        <v:rect id="_x0000_s1027" style="position:absolute;left:0;text-align:left;margin-left:382.55pt;margin-top:1.8pt;width:129.6pt;height:19.45pt;z-index:251656704;mso-wrap-distance-left:5.7pt;mso-wrap-distance-top:5.7pt;mso-wrap-distance-right:5.7pt;mso-wrap-distance-bottom:5.7pt" strokeweight="0">
          <v:textbox inset="2.85pt,0,0,0">
            <w:txbxContent>
              <w:p w:rsidR="00F77E70" w:rsidRDefault="00614D62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DIČ: </w:t>
                </w:r>
                <w:bookmarkStart w:id="8" w:name="DICHLAV"/>
                <w:bookmarkEnd w:id="8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</w:t>
                </w:r>
                <w:bookmarkStart w:id="9" w:name="DICHLAV_END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</w:t>
                </w:r>
                <w:r w:rsidR="00806D3D"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>2121148634</w:t>
                </w:r>
              </w:p>
            </w:txbxContent>
          </v:textbox>
        </v:rect>
      </w:pict>
    </w:r>
    <w:r>
      <w:pict>
        <v:rect id="_x0000_s1026" style="position:absolute;left:0;text-align:left;margin-left:2.2pt;margin-top:1.8pt;width:161.45pt;height:19.45pt;z-index:251657728;mso-wrap-distance-left:5.7pt;mso-wrap-distance-top:5.7pt;mso-wrap-distance-right:5.7pt;mso-wrap-distance-bottom:5.7pt" strokeweight="0">
          <v:textbox inset="2.85pt,0,0,0">
            <w:txbxContent>
              <w:p w:rsidR="00F77E70" w:rsidRDefault="00614D62">
                <w:pPr>
                  <w:pStyle w:val="FrameContents"/>
                  <w:widowControl/>
                  <w:spacing w:before="120" w:after="120" w:line="360" w:lineRule="auto"/>
                  <w:ind w:firstLine="1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>Poznámky Úč MÚJ 3 – 01</w:t>
                </w:r>
              </w:p>
            </w:txbxContent>
          </v:textbox>
        </v:rect>
      </w:pict>
    </w:r>
    <w:r>
      <w:pict>
        <v:rect id="_x0000_s1025" style="position:absolute;left:0;text-align:left;margin-left:201.05pt;margin-top:1.8pt;width:129.6pt;height:19.45pt;z-index:251658752;mso-wrap-distance-left:5.7pt;mso-wrap-distance-top:5.7pt;mso-wrap-distance-right:5.7pt;mso-wrap-distance-bottom:5.7pt" strokeweight="0">
          <v:textbox inset="2.85pt,0,0,0">
            <w:txbxContent>
              <w:p w:rsidR="00F77E70" w:rsidRDefault="00614D62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IČO:     </w:t>
                </w:r>
                <w:bookmarkStart w:id="10" w:name="ICOHLAV"/>
                <w:bookmarkStart w:id="11" w:name="ICOHLAV_END"/>
                <w:bookmarkEnd w:id="10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</w:t>
                </w:r>
                <w:r w:rsidR="00806D3D"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>52612660</w:t>
                </w:r>
              </w:p>
            </w:txbxContent>
          </v:textbox>
        </v:rect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E8222E"/>
    <w:multiLevelType w:val="hybridMultilevel"/>
    <w:tmpl w:val="446A13A0"/>
    <w:lvl w:ilvl="0" w:tplc="7E94933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1437067"/>
    <w:multiLevelType w:val="hybridMultilevel"/>
    <w:tmpl w:val="EAAEAFDE"/>
    <w:lvl w:ilvl="0" w:tplc="755CEA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C5A51"/>
    <w:multiLevelType w:val="hybridMultilevel"/>
    <w:tmpl w:val="95A087DE"/>
    <w:lvl w:ilvl="0" w:tplc="7BBE93D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391B067D"/>
    <w:multiLevelType w:val="multilevel"/>
    <w:tmpl w:val="48901A4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4D713F0A"/>
    <w:multiLevelType w:val="multilevel"/>
    <w:tmpl w:val="458A0A1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77E70"/>
    <w:rsid w:val="00614D62"/>
    <w:rsid w:val="00806D3D"/>
    <w:rsid w:val="00C62AA0"/>
    <w:rsid w:val="00E973A6"/>
    <w:rsid w:val="00F77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56DA"/>
  <w15:docId w15:val="{8428B0A1-FF50-4BC4-A83B-E11F5B19B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</w:style>
  <w:style w:type="paragraph" w:styleId="Nadpis2">
    <w:name w:val="heading 2"/>
    <w:basedOn w:val="Heading"/>
    <w:next w:val="TextBody"/>
    <w:uiPriority w:val="9"/>
    <w:semiHidden/>
    <w:unhideWhenUsed/>
    <w:qFormat/>
    <w:pPr>
      <w:widowControl/>
      <w:numPr>
        <w:ilvl w:val="1"/>
        <w:numId w:val="1"/>
      </w:numPr>
      <w:spacing w:after="60"/>
      <w:ind w:left="0" w:firstLine="0"/>
      <w:jc w:val="both"/>
      <w:outlineLvl w:val="1"/>
    </w:pPr>
    <w:rPr>
      <w:rFonts w:ascii="Arial Narrow" w:hAnsi="Arial Narrow" w:cs="Arial"/>
      <w:b/>
      <w:bCs/>
      <w:i/>
      <w:iCs/>
      <w:lang w:eastAsia="cs-CZ" w:bidi="ar-SA"/>
    </w:rPr>
  </w:style>
  <w:style w:type="paragraph" w:styleId="Nadpis3">
    <w:name w:val="heading 3"/>
    <w:basedOn w:val="Heading"/>
    <w:next w:val="TextBody"/>
    <w:uiPriority w:val="9"/>
    <w:semiHidden/>
    <w:unhideWhenUsed/>
    <w:qFormat/>
    <w:pPr>
      <w:widowControl/>
      <w:numPr>
        <w:ilvl w:val="2"/>
        <w:numId w:val="1"/>
      </w:numPr>
      <w:spacing w:after="60"/>
      <w:ind w:left="0" w:firstLine="0"/>
      <w:jc w:val="both"/>
      <w:outlineLvl w:val="2"/>
    </w:pPr>
    <w:rPr>
      <w:rFonts w:ascii="Cambria" w:eastAsia="Cambria" w:hAnsi="Cambria" w:cs="Times New Roman"/>
      <w:b/>
      <w:bCs/>
      <w:color w:val="808080"/>
      <w:sz w:val="26"/>
      <w:szCs w:val="26"/>
      <w:lang w:eastAsia="cs-CZ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rPr>
      <w:rFonts w:ascii="Cambria" w:eastAsia="Cambria" w:hAnsi="Cambria" w:cs="Times New Roman"/>
      <w:b/>
      <w:bCs/>
      <w:sz w:val="32"/>
      <w:szCs w:val="32"/>
      <w:lang w:val="sk-SK" w:eastAsia="cs-CZ"/>
    </w:rPr>
  </w:style>
  <w:style w:type="character" w:customStyle="1" w:styleId="Nadpis2Char">
    <w:name w:val="Nadpis 2 Char"/>
    <w:basedOn w:val="Predvolenpsmoodseku"/>
    <w:rPr>
      <w:rFonts w:ascii="Cambria" w:eastAsia="Cambria" w:hAnsi="Cambria" w:cs="Times New Roman"/>
      <w:b/>
      <w:bCs/>
      <w:i/>
      <w:iCs/>
      <w:sz w:val="28"/>
      <w:szCs w:val="28"/>
      <w:lang w:val="sk-SK" w:eastAsia="cs-CZ"/>
    </w:rPr>
  </w:style>
  <w:style w:type="character" w:customStyle="1" w:styleId="Nadpis3Char">
    <w:name w:val="Nadpis 3 Char"/>
    <w:basedOn w:val="Predvolenpsmoodseku"/>
    <w:rPr>
      <w:rFonts w:ascii="Cambria" w:eastAsia="Cambria" w:hAnsi="Cambria" w:cs="Times New Roman"/>
      <w:b/>
      <w:bCs/>
      <w:sz w:val="26"/>
      <w:szCs w:val="2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Predvolenpsmoodseku"/>
    <w:rPr>
      <w:rFonts w:ascii="Arial" w:hAnsi="Arial" w:cs="Arial"/>
      <w:sz w:val="24"/>
      <w:szCs w:val="24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styleId="Vrazn">
    <w:name w:val="Strong"/>
    <w:basedOn w:val="Predvolenpsmoodseku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  <w:lang w:val="sk-SK" w:eastAsia="cs-CZ"/>
    </w:rPr>
  </w:style>
  <w:style w:type="character" w:customStyle="1" w:styleId="ZhlavChar">
    <w:name w:val="Záhlaví Char"/>
    <w:basedOn w:val="Predvolenpsmoodseku"/>
    <w:rPr>
      <w:rFonts w:ascii="Arial Narrow" w:hAnsi="Arial Narrow" w:cs="Arial"/>
      <w:sz w:val="24"/>
      <w:szCs w:val="24"/>
      <w:lang w:val="sk-SK" w:eastAsia="cs-CZ"/>
    </w:rPr>
  </w:style>
  <w:style w:type="character" w:customStyle="1" w:styleId="ListLabel1">
    <w:name w:val="ListLabel 1"/>
    <w:rPr>
      <w:rFonts w:ascii="Liberation Serif" w:hAnsi="Liberation Serif" w:cs="Arial"/>
    </w:rPr>
  </w:style>
  <w:style w:type="character" w:customStyle="1" w:styleId="ListLabel2">
    <w:name w:val="ListLabel 2"/>
    <w:rPr>
      <w:rFonts w:ascii="Liberation Serif" w:hAnsi="Liberation Serif" w:cs="Times New Roman"/>
    </w:rPr>
  </w:style>
  <w:style w:type="character" w:customStyle="1" w:styleId="ListLabel3">
    <w:name w:val="ListLabel 3"/>
    <w:rPr>
      <w:rFonts w:ascii="Liberation Serif" w:hAnsi="Liberation Serif"/>
    </w:rPr>
  </w:style>
  <w:style w:type="paragraph" w:customStyle="1" w:styleId="Heading">
    <w:name w:val="Heading"/>
    <w:basedOn w:val="Normlny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lny"/>
    <w:pPr>
      <w:spacing w:after="140" w:line="288" w:lineRule="auto"/>
    </w:pPr>
  </w:style>
  <w:style w:type="paragraph" w:styleId="Zoznam">
    <w:name w:val="List"/>
    <w:basedOn w:val="TextBody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heading1Nadpisopatrenia1">
    <w:name w:val="heading 1;Nadpis opatrenia  1"/>
    <w:pPr>
      <w:keepNext/>
      <w:suppressAutoHyphens/>
      <w:spacing w:before="120" w:after="120"/>
      <w:jc w:val="center"/>
    </w:pPr>
    <w:rPr>
      <w:rFonts w:ascii="Arial Narrow" w:hAnsi="Arial Narrow" w:cs="Arial"/>
      <w:b/>
      <w:bCs/>
      <w:sz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pPr>
      <w:suppressAutoHyphens/>
      <w:jc w:val="both"/>
    </w:pPr>
    <w:rPr>
      <w:rFonts w:ascii="Arial" w:eastAsia="Courier New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pPr>
      <w:suppressAutoHyphens/>
      <w:spacing w:before="120" w:after="120"/>
      <w:ind w:left="1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Bododvodnenie">
    <w:name w:val="Bod odôvodnenie"/>
    <w:pPr>
      <w:tabs>
        <w:tab w:val="left" w:pos="0"/>
      </w:tabs>
      <w:suppressAutoHyphens/>
      <w:spacing w:before="120" w:after="120"/>
    </w:pPr>
    <w:rPr>
      <w:rFonts w:ascii="Arial" w:eastAsia="Courier New" w:hAnsi="Arial" w:cs="Arial"/>
      <w:b/>
      <w:bCs/>
      <w:lang w:eastAsia="cs-CZ" w:bidi="ar-SA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eastAsia="Courier New" w:hAnsi="Arial" w:cs="Arial"/>
      <w:sz w:val="16"/>
      <w:szCs w:val="16"/>
      <w:lang w:eastAsia="cs-CZ" w:bidi="ar-SA"/>
    </w:rPr>
  </w:style>
  <w:style w:type="paragraph" w:customStyle="1" w:styleId="Textpoznmky">
    <w:name w:val="Text poznámky"/>
    <w:pPr>
      <w:tabs>
        <w:tab w:val="left" w:pos="0"/>
      </w:tabs>
      <w:suppressAutoHyphens/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styleId="Pta">
    <w:name w:val="foot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Normlny1">
    <w:name w:val="Normálny1"/>
    <w:pPr>
      <w:suppressAutoHyphens/>
      <w:spacing w:before="120" w:after="120"/>
      <w:ind w:firstLine="709"/>
      <w:jc w:val="both"/>
    </w:pPr>
    <w:rPr>
      <w:rFonts w:ascii="Arial" w:eastAsia="Courier New" w:hAnsi="Arial" w:cs="Arial"/>
      <w:lang w:eastAsia="cs-CZ" w:bidi="ar-SA"/>
    </w:rPr>
  </w:style>
  <w:style w:type="paragraph" w:customStyle="1" w:styleId="Textopatrenia">
    <w:name w:val="Text opatrenia"/>
    <w:pPr>
      <w:tabs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Courier New" w:hAnsi="Arial Narrow" w:cs="Arial"/>
      <w:sz w:val="22"/>
      <w:szCs w:val="22"/>
      <w:lang w:eastAsia="cs-CZ" w:bidi="ar-SA"/>
    </w:rPr>
  </w:style>
  <w:style w:type="paragraph" w:customStyle="1" w:styleId="TopHeader">
    <w:name w:val="Top Header"/>
    <w:pPr>
      <w:suppressAutoHyphens/>
      <w:jc w:val="center"/>
    </w:pPr>
    <w:rPr>
      <w:rFonts w:ascii="Arial Narrow" w:hAnsi="Arial Narrow" w:cs="Times New Roman"/>
      <w:b/>
      <w:bCs/>
      <w:sz w:val="22"/>
      <w:szCs w:val="22"/>
      <w:lang w:eastAsia="en-US" w:bidi="ar-SA"/>
    </w:rPr>
  </w:style>
  <w:style w:type="paragraph" w:styleId="Textbubliny">
    <w:name w:val="Balloon Text"/>
    <w:pPr>
      <w:suppressAutoHyphens/>
      <w:jc w:val="both"/>
    </w:pPr>
    <w:rPr>
      <w:rFonts w:ascii="Tahoma" w:hAnsi="Tahoma" w:cs="Tahoma"/>
      <w:sz w:val="16"/>
      <w:szCs w:val="16"/>
      <w:lang w:eastAsia="cs-CZ" w:bidi="ar-SA"/>
    </w:rPr>
  </w:style>
  <w:style w:type="paragraph" w:styleId="Hlavika">
    <w:name w:val="head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Styl1">
    <w:name w:val="Styl1"/>
    <w:basedOn w:val="heading1Nadpisopatrenia1"/>
    <w:pPr>
      <w:tabs>
        <w:tab w:val="left" w:pos="720"/>
        <w:tab w:val="left" w:pos="1429"/>
        <w:tab w:val="left" w:pos="1713"/>
      </w:tabs>
      <w:ind w:left="720" w:hanging="360"/>
      <w:jc w:val="left"/>
    </w:pPr>
    <w:rPr>
      <w:rFonts w:eastAsia="Arial Narrow" w:cs="Times New Roman"/>
      <w:sz w:val="22"/>
      <w:szCs w:val="22"/>
      <w:lang w:eastAsia="cs-CZ"/>
    </w:rPr>
  </w:style>
  <w:style w:type="paragraph" w:customStyle="1" w:styleId="Default">
    <w:name w:val="Default"/>
    <w:pPr>
      <w:suppressAutoHyphens/>
    </w:pPr>
    <w:rPr>
      <w:rFonts w:ascii="Times New Roman" w:eastAsia="Courier New" w:hAnsi="Times New Roman" w:cs="Times New Roman"/>
      <w:color w:val="000000"/>
      <w:lang w:eastAsia="sk-SK" w:bidi="ar-SA"/>
    </w:rPr>
  </w:style>
  <w:style w:type="paragraph" w:customStyle="1" w:styleId="Styl2">
    <w:name w:val="Styl2"/>
    <w:basedOn w:val="Nadpis2"/>
    <w:pPr>
      <w:tabs>
        <w:tab w:val="left" w:pos="1440"/>
        <w:tab w:val="left" w:pos="2149"/>
        <w:tab w:val="left" w:pos="2433"/>
      </w:tabs>
      <w:ind w:left="1440" w:hanging="360"/>
      <w:jc w:val="left"/>
      <w:outlineLvl w:val="9"/>
    </w:pPr>
    <w:rPr>
      <w:rFonts w:eastAsia="Arial Narrow" w:cs="Times New Roman"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049"/>
        <w:tab w:val="left" w:pos="3333"/>
      </w:tabs>
      <w:ind w:left="2340" w:hanging="360"/>
      <w:jc w:val="center"/>
      <w:outlineLvl w:val="9"/>
    </w:pPr>
    <w:rPr>
      <w:rFonts w:ascii="Arial Narrow" w:eastAsia="Arial Narrow" w:hAnsi="Arial Narrow"/>
      <w:caps/>
      <w:sz w:val="18"/>
      <w:szCs w:val="18"/>
    </w:rPr>
  </w:style>
  <w:style w:type="paragraph" w:styleId="Odsekzoznamu">
    <w:name w:val="List Paragraph"/>
    <w:pPr>
      <w:suppressAutoHyphens/>
      <w:spacing w:before="120" w:after="120"/>
      <w:ind w:left="7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FrameContents">
    <w:name w:val="Frame Contents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4</Pages>
  <Words>1195</Words>
  <Characters>6813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/>
  <LinksUpToDate>false</LinksUpToDate>
  <CharactersWithSpaces>7993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Lucia Chovanová | ARISAN</cp:lastModifiedBy>
  <cp:revision>30</cp:revision>
  <cp:lastPrinted>2014-01-07T09:24:00Z</cp:lastPrinted>
  <dcterms:created xsi:type="dcterms:W3CDTF">2014-01-07T09:28:00Z</dcterms:created>
  <dcterms:modified xsi:type="dcterms:W3CDTF">2020-07-17T12:01:00Z</dcterms:modified>
  <dc:language>sk-SK</dc:language>
</cp:coreProperties>
</file>