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5629C3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238CDC42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6DEA8F37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r w:rsidR="00243E85">
        <w:rPr>
          <w:sz w:val="22"/>
          <w:szCs w:val="22"/>
        </w:rPr>
        <w:t>LUK.</w:t>
      </w:r>
      <w:r w:rsidRPr="008B3CAC">
        <w:rPr>
          <w:sz w:val="22"/>
          <w:szCs w:val="22"/>
        </w:rPr>
        <w:t xml:space="preserve">, </w:t>
      </w:r>
      <w:proofErr w:type="spellStart"/>
      <w:r w:rsidRPr="008B3CAC">
        <w:rPr>
          <w:sz w:val="22"/>
          <w:szCs w:val="22"/>
        </w:rPr>
        <w:t>s.r.o</w:t>
      </w:r>
      <w:proofErr w:type="spellEnd"/>
      <w:r w:rsidRPr="008B3CAC">
        <w:rPr>
          <w:sz w:val="22"/>
          <w:szCs w:val="22"/>
        </w:rPr>
        <w:t>.</w:t>
      </w:r>
      <w:r w:rsidR="00243E85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922A12">
        <w:rPr>
          <w:sz w:val="22"/>
          <w:szCs w:val="22"/>
        </w:rPr>
        <w:t>13.11.2014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 xml:space="preserve">hodného registra bola zapísaná </w:t>
      </w:r>
      <w:r w:rsidR="00922A12">
        <w:rPr>
          <w:sz w:val="22"/>
          <w:szCs w:val="22"/>
        </w:rPr>
        <w:t>03.12.2014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Sro</w:t>
      </w:r>
      <w:proofErr w:type="spellEnd"/>
      <w:r w:rsidRPr="008B3CAC">
        <w:rPr>
          <w:sz w:val="22"/>
          <w:szCs w:val="22"/>
        </w:rPr>
        <w:t xml:space="preserve">, vložka </w:t>
      </w:r>
      <w:r w:rsidR="00697255">
        <w:rPr>
          <w:sz w:val="22"/>
          <w:szCs w:val="22"/>
        </w:rPr>
        <w:t>68812</w:t>
      </w:r>
      <w:r w:rsidRPr="008B3CAC">
        <w:rPr>
          <w:sz w:val="22"/>
          <w:szCs w:val="22"/>
        </w:rPr>
        <w:t xml:space="preserve">/B). </w:t>
      </w:r>
    </w:p>
    <w:p w14:paraId="5A851682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3EBD57DD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Odevná výroba </w:t>
      </w:r>
    </w:p>
    <w:p w14:paraId="00E07C93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3F17CB39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Sprostredkovateľská činnosť v oblasti obchodu </w:t>
      </w:r>
    </w:p>
    <w:p w14:paraId="0EDC2FEA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Sprostredkovateľská činnosť v oblasti služieb </w:t>
      </w:r>
    </w:p>
    <w:p w14:paraId="3026D9A8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Sprostredkovateľská činnosť v oblasti výroby </w:t>
      </w:r>
    </w:p>
    <w:p w14:paraId="5D78DDF7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Vydavateľská činnosť </w:t>
      </w:r>
    </w:p>
    <w:p w14:paraId="00E84811" w14:textId="77777777" w:rsidR="00922A12" w:rsidRDefault="00922A12" w:rsidP="006A2E00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6A2166E6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Prenájom hnuteľných vecí </w:t>
      </w:r>
    </w:p>
    <w:p w14:paraId="1E7584A3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Činnosť podnikateľských, organizačných a ekonomických poradcov </w:t>
      </w:r>
    </w:p>
    <w:p w14:paraId="1D6E228E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Prevádzkovanie kultúrnych, spoločenských a zábavných zariadení </w:t>
      </w:r>
    </w:p>
    <w:p w14:paraId="2530640D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Organizovanie kultúrnych a iných spoločenských podujatí </w:t>
      </w:r>
    </w:p>
    <w:p w14:paraId="4C7AFE9E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Reklamné a marketingové služby </w:t>
      </w:r>
    </w:p>
    <w:p w14:paraId="2586E092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Fotografické služby </w:t>
      </w:r>
    </w:p>
    <w:p w14:paraId="42620D77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Služby súvisiace so skrášľovaním tela </w:t>
      </w:r>
    </w:p>
    <w:p w14:paraId="46AB728F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Služby súvisiace s produkciou filmov alebo videozáznamov </w:t>
      </w:r>
    </w:p>
    <w:p w14:paraId="3A56BA1B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Ozvučovanie a osvetľovanie kultúrnych, spoločenských a športových podujatí </w:t>
      </w:r>
    </w:p>
    <w:p w14:paraId="2C2E75B3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Prevádzkovanie zariadení slúžiacich na regeneráciu a rekondíciu </w:t>
      </w:r>
    </w:p>
    <w:p w14:paraId="0D663058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Vykonávanie mimoškolskej vzdelávacej činnosti </w:t>
      </w:r>
    </w:p>
    <w:p w14:paraId="24594B0E" w14:textId="77777777" w:rsidR="00922A12" w:rsidRPr="00922A12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 xml:space="preserve">Poskytovanie obslužných služieb pri kultúrnych a iných spoločenských podujatiach </w:t>
      </w:r>
    </w:p>
    <w:p w14:paraId="10A11C93" w14:textId="77777777" w:rsidR="008B3CAC" w:rsidRPr="008B3CAC" w:rsidRDefault="00922A12" w:rsidP="00922A12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922A12">
        <w:rPr>
          <w:sz w:val="22"/>
          <w:szCs w:val="22"/>
        </w:rPr>
        <w:t>Vyučovanie v odbore umenia – tanečné umenie</w:t>
      </w:r>
      <w:r>
        <w:rPr>
          <w:sz w:val="22"/>
          <w:szCs w:val="22"/>
        </w:rPr>
        <w:t>.</w:t>
      </w:r>
      <w:r w:rsidR="008B3CAC" w:rsidRPr="008B3CAC">
        <w:rPr>
          <w:sz w:val="22"/>
          <w:szCs w:val="22"/>
        </w:rPr>
        <w:t xml:space="preserve"> </w:t>
      </w:r>
    </w:p>
    <w:p w14:paraId="0FD1E7A1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02AFD61F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2EB61371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1A14A807" w14:textId="2BFBEEDF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3D6E7D">
        <w:rPr>
          <w:sz w:val="22"/>
          <w:szCs w:val="22"/>
        </w:rPr>
        <w:t>201</w:t>
      </w:r>
      <w:r w:rsidR="00F47AC4">
        <w:rPr>
          <w:sz w:val="22"/>
          <w:szCs w:val="22"/>
        </w:rPr>
        <w:t>9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3D6E7D">
        <w:rPr>
          <w:sz w:val="22"/>
          <w:szCs w:val="22"/>
        </w:rPr>
        <w:t>201</w:t>
      </w:r>
      <w:r w:rsidR="00F47AC4">
        <w:rPr>
          <w:sz w:val="22"/>
          <w:szCs w:val="22"/>
        </w:rPr>
        <w:t>9</w:t>
      </w:r>
      <w:r w:rsidRPr="008B3CAC">
        <w:rPr>
          <w:sz w:val="22"/>
          <w:szCs w:val="22"/>
        </w:rPr>
        <w:t xml:space="preserve"> do 31. decembra </w:t>
      </w:r>
      <w:r w:rsidR="003D6E7D">
        <w:rPr>
          <w:sz w:val="22"/>
          <w:szCs w:val="22"/>
        </w:rPr>
        <w:t>201</w:t>
      </w:r>
      <w:r w:rsidR="00F47AC4">
        <w:rPr>
          <w:sz w:val="22"/>
          <w:szCs w:val="22"/>
        </w:rPr>
        <w:t>9</w:t>
      </w:r>
      <w:r w:rsidRPr="008B3CAC">
        <w:rPr>
          <w:sz w:val="22"/>
          <w:szCs w:val="22"/>
        </w:rPr>
        <w:t xml:space="preserve">. </w:t>
      </w:r>
    </w:p>
    <w:p w14:paraId="257ED416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0D9B04AC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0F0EE233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Účtovná závierka bola zostavená za predpokladu nepretržitého trvania Spoločnosti (</w:t>
      </w:r>
      <w:proofErr w:type="spellStart"/>
      <w:r w:rsidRPr="008B3CAC">
        <w:rPr>
          <w:sz w:val="22"/>
          <w:szCs w:val="22"/>
        </w:rPr>
        <w:t>going</w:t>
      </w:r>
      <w:proofErr w:type="spellEnd"/>
      <w:r w:rsidRPr="008B3CAC">
        <w:rPr>
          <w:sz w:val="22"/>
          <w:szCs w:val="22"/>
        </w:rPr>
        <w:t xml:space="preserve"> </w:t>
      </w:r>
      <w:proofErr w:type="spellStart"/>
      <w:r w:rsidRPr="008B3CAC">
        <w:rPr>
          <w:sz w:val="22"/>
          <w:szCs w:val="22"/>
        </w:rPr>
        <w:t>concern</w:t>
      </w:r>
      <w:proofErr w:type="spellEnd"/>
      <w:r w:rsidRPr="008B3CAC">
        <w:rPr>
          <w:sz w:val="22"/>
          <w:szCs w:val="22"/>
        </w:rPr>
        <w:t xml:space="preserve">). </w:t>
      </w:r>
    </w:p>
    <w:p w14:paraId="49087C58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Účtovné metódy a všeobecné účtovné zásady boli účtovnou jednotkou konzistentne aplikované s premietnutím zmien do vykázania predchádzajúceho obdobia na porovnanie. </w:t>
      </w:r>
    </w:p>
    <w:p w14:paraId="65971030" w14:textId="77777777" w:rsidR="001E67B4" w:rsidRDefault="001E67B4" w:rsidP="00BA7EA3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6F54E191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(b) Dlhodobý nehmotný majetok a dlhodobý hmotný majetok </w:t>
      </w:r>
    </w:p>
    <w:p w14:paraId="265E799A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6BE197" w14:textId="77777777" w:rsidR="00697255" w:rsidRDefault="0069725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2BA0CC2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66886370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95BAE5C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6D3CBDC3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4E48C079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580CCBAE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7DEEB75C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49FD4CDE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157AB1A6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EFDEE58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EAD72EC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2F1E901E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428B9435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7FC18FC4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3FB53C3A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26D457CF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3B3978C4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26DAC581" w14:textId="77777777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31D7B896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3BD11A59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5FECA99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(d) Pohľadávky</w:t>
      </w:r>
    </w:p>
    <w:p w14:paraId="1532D6DB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5A69509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545CA89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3177B227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57FA477A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794EDD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6774EE66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0BEAC016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7D7B73A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399CFE7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56DBFA1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01742A4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27645D14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50539764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1E3A9FA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05FC9CB6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4714B122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FDC35F9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3E0F7C61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732376D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3294167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62F8C5A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19285BD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3C575C5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E7E08E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4429B3C8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0EE2DC5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02BE9E5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1FB8CC7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0F879AC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6049F067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0F988207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68C0FB84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E7DE0E7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4E29D19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355B49C1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A29432A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ÚDAJOCH NA PODSÚVAHOVÝCH ÚČTOCH </w:t>
      </w:r>
    </w:p>
    <w:p w14:paraId="6C0251C3" w14:textId="6D9BC849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>Spoločnosť k 31.12.</w:t>
      </w:r>
      <w:r w:rsidR="003D6E7D">
        <w:rPr>
          <w:sz w:val="18"/>
          <w:szCs w:val="18"/>
        </w:rPr>
        <w:t>201</w:t>
      </w:r>
      <w:r w:rsidR="00F47AC4">
        <w:rPr>
          <w:sz w:val="18"/>
          <w:szCs w:val="18"/>
        </w:rPr>
        <w:t>9</w:t>
      </w:r>
      <w:r>
        <w:rPr>
          <w:sz w:val="18"/>
          <w:szCs w:val="18"/>
        </w:rPr>
        <w:t xml:space="preserve"> a ani za bezprostredne predchádzajúce obdobie neeviduje žiadne podsúvahové účty. </w:t>
      </w:r>
    </w:p>
    <w:p w14:paraId="300785D3" w14:textId="77777777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</w:p>
    <w:p w14:paraId="2BA5BD5B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INÝCH AKTÍVACH A INÝCH PASÍVACH </w:t>
      </w:r>
    </w:p>
    <w:p w14:paraId="105E0D66" w14:textId="48A6D7A5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k 31.12. </w:t>
      </w:r>
      <w:r w:rsidR="003D6E7D">
        <w:rPr>
          <w:sz w:val="18"/>
          <w:szCs w:val="18"/>
        </w:rPr>
        <w:t>201</w:t>
      </w:r>
      <w:r w:rsidR="00F47AC4">
        <w:rPr>
          <w:sz w:val="18"/>
          <w:szCs w:val="18"/>
        </w:rPr>
        <w:t>9</w:t>
      </w:r>
      <w:r>
        <w:rPr>
          <w:sz w:val="18"/>
          <w:szCs w:val="18"/>
        </w:rPr>
        <w:t xml:space="preserve"> a ani za bezprostredne predchádzajúce obdobie neeviduje žiadne iné aktíva a iné pasíva.</w:t>
      </w:r>
    </w:p>
    <w:p w14:paraId="0334C485" w14:textId="77777777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1A63DA37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SKUTOČNOSTIACH, KTORÉ NASTALI PO DNI, KU KTORÉMU SA ZOSTAVUJE ÚČTOVNÁ ZÁVIERKA, DO DŇA ZOSTAVENIA ÚČTOVNEJ ZÁVIERKY </w:t>
      </w:r>
    </w:p>
    <w:p w14:paraId="03B736CB" w14:textId="2E6B08AA" w:rsidR="00A371C5" w:rsidRPr="008B3CAC" w:rsidRDefault="00A371C5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>
        <w:rPr>
          <w:sz w:val="18"/>
          <w:szCs w:val="18"/>
        </w:rPr>
        <w:t xml:space="preserve">Po 31. decembri </w:t>
      </w:r>
      <w:r w:rsidR="003D6E7D">
        <w:rPr>
          <w:sz w:val="18"/>
          <w:szCs w:val="18"/>
        </w:rPr>
        <w:t>201</w:t>
      </w:r>
      <w:r w:rsidR="00F47AC4">
        <w:rPr>
          <w:sz w:val="18"/>
          <w:szCs w:val="18"/>
        </w:rPr>
        <w:t>9</w:t>
      </w:r>
      <w:r>
        <w:rPr>
          <w:sz w:val="18"/>
          <w:szCs w:val="18"/>
        </w:rPr>
        <w:t xml:space="preserve"> nenastali žiadne udalosti majúce významný vplyv na verné zobrazenie skutočností, ktoré sú predmetom účtovníctva.</w:t>
      </w:r>
    </w:p>
    <w:sectPr w:rsidR="00A371C5" w:rsidRPr="008B3CAC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29B764" w14:textId="77777777" w:rsidR="00A63ADC" w:rsidRDefault="00A63ADC" w:rsidP="008B3CAC">
      <w:pPr>
        <w:spacing w:after="0" w:line="240" w:lineRule="auto"/>
      </w:pPr>
      <w:r>
        <w:separator/>
      </w:r>
    </w:p>
  </w:endnote>
  <w:endnote w:type="continuationSeparator" w:id="0">
    <w:p w14:paraId="12CBCB5E" w14:textId="77777777" w:rsidR="00A63ADC" w:rsidRDefault="00A63ADC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77B1BD" w14:textId="77777777" w:rsidR="00A63ADC" w:rsidRDefault="00A63ADC" w:rsidP="008B3CAC">
      <w:pPr>
        <w:spacing w:after="0" w:line="240" w:lineRule="auto"/>
      </w:pPr>
      <w:r>
        <w:separator/>
      </w:r>
    </w:p>
  </w:footnote>
  <w:footnote w:type="continuationSeparator" w:id="0">
    <w:p w14:paraId="2F66F627" w14:textId="77777777" w:rsidR="00A63ADC" w:rsidRDefault="00A63ADC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4AC365" w14:textId="6D449DCB" w:rsidR="008B3CAC" w:rsidRPr="008B3CAC" w:rsidRDefault="00243E85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>
      <w:rPr>
        <w:rFonts w:ascii="Times New Roman" w:hAnsi="Times New Roman" w:cs="Times New Roman"/>
        <w:b/>
        <w:bCs/>
        <w:sz w:val="20"/>
        <w:szCs w:val="20"/>
      </w:rPr>
      <w:t>LUK.</w:t>
    </w:r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, </w:t>
    </w:r>
    <w:proofErr w:type="spellStart"/>
    <w:r w:rsidR="008B3CAC" w:rsidRPr="008B3CAC">
      <w:rPr>
        <w:rFonts w:ascii="Times New Roman" w:hAnsi="Times New Roman" w:cs="Times New Roman"/>
        <w:b/>
        <w:bCs/>
        <w:sz w:val="20"/>
        <w:szCs w:val="20"/>
      </w:rPr>
      <w:t>s.r</w:t>
    </w:r>
    <w:r w:rsidR="00F47AC4">
      <w:rPr>
        <w:rFonts w:ascii="Times New Roman" w:hAnsi="Times New Roman" w:cs="Times New Roman"/>
        <w:b/>
        <w:bCs/>
        <w:sz w:val="20"/>
        <w:szCs w:val="20"/>
      </w:rPr>
      <w:t>.</w:t>
    </w:r>
    <w:r w:rsidR="008B3CAC" w:rsidRPr="008B3CAC">
      <w:rPr>
        <w:rFonts w:ascii="Times New Roman" w:hAnsi="Times New Roman" w:cs="Times New Roman"/>
        <w:b/>
        <w:bCs/>
        <w:sz w:val="20"/>
        <w:szCs w:val="20"/>
      </w:rPr>
      <w:t>o</w:t>
    </w:r>
    <w:proofErr w:type="spellEnd"/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. </w:t>
    </w:r>
  </w:p>
  <w:p w14:paraId="6C36CE5C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 xml:space="preserve">Poznámky </w:t>
    </w:r>
    <w:proofErr w:type="spellStart"/>
    <w:r w:rsidRPr="008B3CAC">
      <w:rPr>
        <w:rFonts w:ascii="Times New Roman" w:hAnsi="Times New Roman" w:cs="Times New Roman"/>
        <w:b/>
        <w:bCs/>
        <w:sz w:val="20"/>
        <w:szCs w:val="20"/>
      </w:rPr>
      <w:t>Úč</w:t>
    </w:r>
    <w:proofErr w:type="spellEnd"/>
    <w:r w:rsidRPr="008B3CAC">
      <w:rPr>
        <w:rFonts w:ascii="Times New Roman" w:hAnsi="Times New Roman" w:cs="Times New Roman"/>
        <w:b/>
        <w:bCs/>
        <w:sz w:val="20"/>
        <w:szCs w:val="20"/>
      </w:rPr>
      <w:t xml:space="preserve">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</w:t>
    </w:r>
    <w:r w:rsidR="00697255">
      <w:rPr>
        <w:rFonts w:ascii="Times New Roman" w:hAnsi="Times New Roman" w:cs="Times New Roman"/>
        <w:b/>
        <w:bCs/>
        <w:sz w:val="20"/>
        <w:szCs w:val="20"/>
      </w:rPr>
      <w:t>4</w:t>
    </w:r>
    <w:r w:rsidR="00922A12">
      <w:rPr>
        <w:rFonts w:ascii="Times New Roman" w:hAnsi="Times New Roman" w:cs="Times New Roman"/>
        <w:b/>
        <w:bCs/>
        <w:sz w:val="20"/>
        <w:szCs w:val="20"/>
      </w:rPr>
      <w:t>7976039</w:t>
    </w:r>
  </w:p>
  <w:p w14:paraId="0D978301" w14:textId="01BE1EBC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>individuálnej účtovnej závierky zostavenej k 31. decembru 201</w:t>
    </w:r>
    <w:r w:rsidR="00F47AC4">
      <w:rPr>
        <w:rFonts w:ascii="Times New Roman" w:hAnsi="Times New Roman" w:cs="Times New Roman"/>
        <w:sz w:val="20"/>
        <w:szCs w:val="20"/>
      </w:rPr>
      <w:t>9</w:t>
    </w:r>
    <w:r w:rsidRPr="008B3CAC">
      <w:rPr>
        <w:rFonts w:ascii="Times New Roman" w:hAnsi="Times New Roman" w:cs="Times New Roman"/>
        <w:sz w:val="20"/>
        <w:szCs w:val="20"/>
      </w:rPr>
      <w:t xml:space="preserve"> 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</w:t>
    </w:r>
    <w:r w:rsidR="00922A12">
      <w:rPr>
        <w:rFonts w:ascii="Times New Roman" w:hAnsi="Times New Roman" w:cs="Times New Roman"/>
        <w:b/>
        <w:bCs/>
        <w:sz w:val="20"/>
        <w:szCs w:val="20"/>
      </w:rPr>
      <w:t>024162382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E87"/>
    <w:rsid w:val="000009D7"/>
    <w:rsid w:val="00146DDA"/>
    <w:rsid w:val="001E67B4"/>
    <w:rsid w:val="00243E85"/>
    <w:rsid w:val="003A1E87"/>
    <w:rsid w:val="003D6E7D"/>
    <w:rsid w:val="005C4E5F"/>
    <w:rsid w:val="00697255"/>
    <w:rsid w:val="006F6D98"/>
    <w:rsid w:val="007C743C"/>
    <w:rsid w:val="00864FE5"/>
    <w:rsid w:val="008B3CAC"/>
    <w:rsid w:val="008B75C9"/>
    <w:rsid w:val="00922A12"/>
    <w:rsid w:val="00A371C5"/>
    <w:rsid w:val="00A63ADC"/>
    <w:rsid w:val="00BA7EA3"/>
    <w:rsid w:val="00E05D54"/>
    <w:rsid w:val="00F47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1F192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4</Pages>
  <Words>1406</Words>
  <Characters>8016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Lukas Onufer</cp:lastModifiedBy>
  <cp:revision>8</cp:revision>
  <dcterms:created xsi:type="dcterms:W3CDTF">2018-06-24T11:45:00Z</dcterms:created>
  <dcterms:modified xsi:type="dcterms:W3CDTF">2020-06-27T10:04:00Z</dcterms:modified>
</cp:coreProperties>
</file>