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71" w:rsidRDefault="00F82300">
      <w:pPr>
        <w:pStyle w:val="Nadpis1"/>
        <w:spacing w:after="111"/>
        <w:ind w:left="-5"/>
      </w:pPr>
      <w:r>
        <w:t>Čl. I Všeobecné údaje</w:t>
      </w:r>
    </w:p>
    <w:p w:rsidR="007A1971" w:rsidRDefault="00F82300">
      <w:pPr>
        <w:ind w:right="87"/>
      </w:pPr>
      <w:r>
        <w:t xml:space="preserve">Názov organizácie : Inštitút jazykov a vzdelávania KNM, </w:t>
      </w:r>
      <w:proofErr w:type="spellStart"/>
      <w:r>
        <w:t>n.o</w:t>
      </w:r>
      <w:proofErr w:type="spellEnd"/>
      <w:r>
        <w:t>.</w:t>
      </w:r>
    </w:p>
    <w:p w:rsidR="007A1971" w:rsidRDefault="00F82300">
      <w:pPr>
        <w:spacing w:after="884"/>
        <w:ind w:right="87"/>
      </w:pPr>
      <w:r>
        <w:t>Sídlo : Belanského 193, 024 01 Kysucké Nové Mesto</w:t>
      </w:r>
    </w:p>
    <w:p w:rsidR="007A1971" w:rsidRDefault="00F82300">
      <w:pPr>
        <w:pStyle w:val="Nadpis1"/>
        <w:ind w:left="-5"/>
      </w:pPr>
      <w:r>
        <w:t>Čl. I (1) (3) (5) Základné údaje</w:t>
      </w:r>
    </w:p>
    <w:p w:rsidR="007A1971" w:rsidRDefault="00F82300">
      <w:pPr>
        <w:spacing w:after="349"/>
        <w:ind w:right="87"/>
      </w:pPr>
      <w:r>
        <w:t>Čl. I (1) Meno a priezvisko fyzickej osoby alebo názov právnickej osoby, ktorá je zakladateľom alebo zriaďovateľom účtovnej jednotky, dátum založenia alebo zriadenia účtovnej jednotky</w:t>
      </w:r>
    </w:p>
    <w:p w:rsidR="007A1971" w:rsidRDefault="00F82300">
      <w:pPr>
        <w:spacing w:after="192"/>
        <w:ind w:right="87"/>
      </w:pPr>
      <w:r>
        <w:t>Meno a priezvisko fyzickej osoby alebo názov právnickej osoby, ktorá je zakladateľom alebo zriaďovateľom účtovnej jednotky:</w:t>
      </w:r>
    </w:p>
    <w:p w:rsidR="007A1971" w:rsidRDefault="00F82300">
      <w:pPr>
        <w:spacing w:after="307"/>
        <w:ind w:right="87"/>
      </w:pPr>
      <w:r>
        <w:t xml:space="preserve">Zakladatelia : Mgr. Martina Jedličková, </w:t>
      </w:r>
      <w:proofErr w:type="spellStart"/>
      <w:r>
        <w:t>Bc.Jaroslav</w:t>
      </w:r>
      <w:proofErr w:type="spellEnd"/>
      <w:r>
        <w:t xml:space="preserve"> </w:t>
      </w:r>
      <w:proofErr w:type="spellStart"/>
      <w:r>
        <w:t>Jedlička,Mgr</w:t>
      </w:r>
      <w:proofErr w:type="spellEnd"/>
      <w:r>
        <w:t xml:space="preserve">. Anna </w:t>
      </w:r>
      <w:proofErr w:type="spellStart"/>
      <w:r>
        <w:t>Šughová</w:t>
      </w:r>
      <w:proofErr w:type="spellEnd"/>
    </w:p>
    <w:p w:rsidR="007A1971" w:rsidRDefault="00F82300">
      <w:pPr>
        <w:spacing w:after="192"/>
        <w:ind w:right="87"/>
      </w:pPr>
      <w:r>
        <w:t>Dátum založenia alebo zriadenia účtovnej jednotky:</w:t>
      </w:r>
    </w:p>
    <w:p w:rsidR="007A1971" w:rsidRDefault="00F82300">
      <w:pPr>
        <w:spacing w:after="509"/>
        <w:ind w:right="87"/>
      </w:pPr>
      <w:bookmarkStart w:id="0" w:name="_GoBack"/>
      <w:bookmarkEnd w:id="0"/>
      <w:r>
        <w:t>16.08.2016</w:t>
      </w:r>
    </w:p>
    <w:p w:rsidR="007A1971" w:rsidRDefault="00F82300">
      <w:pPr>
        <w:spacing w:after="192"/>
        <w:ind w:right="87"/>
      </w:pPr>
      <w:r>
        <w:t>Čl. I (3) Opis činnosti, na účel ktorej bola účtovná jednotka zriadená a opis druhu podnikateľskej činnosti, ak ju účtovná jednotka vykonáva</w:t>
      </w:r>
    </w:p>
    <w:p w:rsidR="007A1971" w:rsidRDefault="00F82300">
      <w:pPr>
        <w:ind w:right="87"/>
      </w:pPr>
      <w:r>
        <w:t xml:space="preserve">Druh všeobecne prospešných služieb </w:t>
      </w:r>
      <w:proofErr w:type="spellStart"/>
      <w:r>
        <w:t>n.o</w:t>
      </w:r>
      <w:proofErr w:type="spellEnd"/>
      <w:r>
        <w:t>. :1. Vzdelávanie a výchova všetkých skupín obyvateľstva, vrátane marginalizovaných, najmä :                                                  a) organizovanie vzdelávacích seminárov, kurzov a školení a tým napomáhať pri rekvalifikácii                                     b) doplnkové vzdelávanie detí a mládeže formou doučovacích kurzov matematiky, fyziky a informatiky c) zvyšovanie jazykovej gramotnosti vyučovaním jazyka anglického, nemeckého a slovenského                                 d) zvyšovanie počítačovej gramotnosti vyučovaním s PC  e) hľadanie, podporovanie a realizácie nových foriem mimoškolskej činnosti                                                            f) podpora marginalizovaných skupín a ich integrácia do spoločenského, pracovného a rodinného života                2. Služby na podporu regionálneho rozvoja zamestnanosti,</w:t>
      </w:r>
    </w:p>
    <w:p w:rsidR="007A1971" w:rsidRDefault="00F82300">
      <w:pPr>
        <w:spacing w:after="449"/>
        <w:ind w:right="87"/>
      </w:pPr>
      <w:r>
        <w:t>najmä :                                                      a) poradenské a konzultačné služby pri získaní a udržaní si pracovného miesta                                             b) tvorba štúdií, koncepcií a analýz regionálneho rozvoja a zamestnanosti                                                                    c) realizovanie vzdelávacích aktivít a rekvalifikačných kurzov podľa požiadaviek a potrieb trhu práce</w:t>
      </w:r>
    </w:p>
    <w:p w:rsidR="007A1971" w:rsidRDefault="00F82300">
      <w:pPr>
        <w:spacing w:after="426"/>
        <w:ind w:right="87"/>
      </w:pPr>
      <w:r>
        <w:t>Čl. I (5) Informácia o organizáciách v zriaďovateľskej pôsobnosti účtovnej jednotky</w:t>
      </w:r>
    </w:p>
    <w:p w:rsidR="007A1971" w:rsidRDefault="00F82300">
      <w:pPr>
        <w:pStyle w:val="Nadpis1"/>
        <w:spacing w:after="126"/>
        <w:ind w:left="-5"/>
      </w:pPr>
      <w:r>
        <w:t>Čl. I (2) Informácie o členoch štatutárnych orgánov, dozorných orgánov a iných orgánov účtovnej jednotky</w:t>
      </w:r>
    </w:p>
    <w:p w:rsidR="007A1971" w:rsidRDefault="00F82300">
      <w:pPr>
        <w:spacing w:after="306"/>
        <w:ind w:right="2749"/>
      </w:pPr>
      <w:r>
        <w:t>Orgánmi neziskovej organizácie sú :                                                                                                                             a) správna rada b) riaditeľ                                                                                                                                                                       c) revízor</w:t>
      </w:r>
    </w:p>
    <w:p w:rsidR="007A1971" w:rsidRDefault="00F82300">
      <w:pPr>
        <w:ind w:right="87"/>
      </w:pPr>
      <w:r>
        <w:t>Čl. I (2) Informácie o členoch štatutárnych orgánov, dozorných orgánov a iných orgánov účtovnej jednotky; uvádzajú sa mená a priezviská členov štatutárnych orgánov, dozorných orgánov a iných orgánov účtovnej jednotky</w:t>
      </w:r>
    </w:p>
    <w:tbl>
      <w:tblPr>
        <w:tblStyle w:val="TableGrid"/>
        <w:tblW w:w="11018" w:type="dxa"/>
        <w:tblInd w:w="13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1927"/>
        <w:gridCol w:w="3595"/>
      </w:tblGrid>
      <w:tr w:rsidR="007A1971">
        <w:trPr>
          <w:trHeight w:val="338"/>
        </w:trPr>
        <w:tc>
          <w:tcPr>
            <w:tcW w:w="549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>Názov orgánu (meno a priezvisko...)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59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Druh orgánu spoločnosti</w:t>
            </w:r>
          </w:p>
        </w:tc>
      </w:tr>
      <w:tr w:rsidR="007A1971">
        <w:trPr>
          <w:trHeight w:val="304"/>
        </w:trPr>
        <w:tc>
          <w:tcPr>
            <w:tcW w:w="54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Mgr. Martina Jedličková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správna rada</w:t>
            </w:r>
          </w:p>
        </w:tc>
        <w:tc>
          <w:tcPr>
            <w:tcW w:w="359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proofErr w:type="spellStart"/>
            <w:r>
              <w:t>Bc.Jaroslav</w:t>
            </w:r>
            <w:proofErr w:type="spellEnd"/>
            <w:r>
              <w:t xml:space="preserve"> Jedlička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správna rada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Šughová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správna rada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C62570">
            <w:pPr>
              <w:spacing w:after="0" w:line="259" w:lineRule="auto"/>
              <w:ind w:left="45" w:firstLine="0"/>
            </w:pPr>
            <w:r>
              <w:t xml:space="preserve">Mária </w:t>
            </w:r>
            <w:proofErr w:type="spellStart"/>
            <w:r>
              <w:t>Štrbová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revízor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</w:tbl>
    <w:p w:rsidR="007A1971" w:rsidRDefault="00F82300">
      <w:pPr>
        <w:pStyle w:val="Nadpis1"/>
        <w:spacing w:after="111"/>
        <w:ind w:left="-5"/>
      </w:pPr>
      <w:r>
        <w:t>Čl. I (4) Priemerný počet zamestnancov, počet dobrovoľníkov</w:t>
      </w:r>
    </w:p>
    <w:p w:rsidR="007A1971" w:rsidRDefault="00F82300">
      <w:pPr>
        <w:spacing w:after="306"/>
        <w:ind w:right="87"/>
      </w:pPr>
      <w:r>
        <w:t xml:space="preserve">Z dôvodu realizácie projektu   : Interaktívna aktivizácia podnikania mladých NEET a podpora ich zamestnanosti v regiónoch </w:t>
      </w:r>
      <w:proofErr w:type="spellStart"/>
      <w:r>
        <w:t>Kysúc</w:t>
      </w:r>
      <w:proofErr w:type="spellEnd"/>
      <w:r>
        <w:t xml:space="preserve"> a Oravy cez platobnú jednotku : PJ_MPSVR SR - Platobná jednotka MPSVR SR,  bol v období mesiaca apríl až september roku 2018 zvýšený počet zamestnancov.</w:t>
      </w:r>
    </w:p>
    <w:p w:rsidR="007A1971" w:rsidRDefault="00F82300">
      <w:pPr>
        <w:ind w:right="87"/>
      </w:pPr>
      <w:r>
        <w:t>Čl. I (4) Priemerný prepočítaný počet zamestnancov, a z toho počet vedúcich zamestnancov účtovnej jednotky za bežné účtovné obdobie a za bezprostredne predchádzajúce účtovné obdobie. Počet dobrovoľníkov vyslaných účtovnou jednotkou a počet dobrovoľníkov, ktorí vykonávali dobrovoľnícku činnosť pre účtovnú jednotku počas bežného účtovného obdobia a bezprostredne predchádzajúceho účtovného obdobia</w:t>
      </w:r>
    </w:p>
    <w:tbl>
      <w:tblPr>
        <w:tblStyle w:val="TableGrid"/>
        <w:tblW w:w="11018" w:type="dxa"/>
        <w:tblInd w:w="13" w:type="dxa"/>
        <w:tblCellMar>
          <w:top w:w="33" w:type="dxa"/>
          <w:right w:w="45" w:type="dxa"/>
        </w:tblCellMar>
        <w:tblLook w:val="04A0" w:firstRow="1" w:lastRow="0" w:firstColumn="1" w:lastColumn="0" w:noHBand="0" w:noVBand="1"/>
      </w:tblPr>
      <w:tblGrid>
        <w:gridCol w:w="6876"/>
        <w:gridCol w:w="1948"/>
        <w:gridCol w:w="123"/>
        <w:gridCol w:w="2071"/>
      </w:tblGrid>
      <w:tr w:rsidR="007A1971">
        <w:trPr>
          <w:trHeight w:val="556"/>
        </w:trPr>
        <w:tc>
          <w:tcPr>
            <w:tcW w:w="68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Názov položky</w:t>
            </w:r>
          </w:p>
        </w:tc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7A1971" w:rsidRDefault="00F82300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>Bežné účtovné obdobie</w:t>
            </w:r>
          </w:p>
        </w:tc>
        <w:tc>
          <w:tcPr>
            <w:tcW w:w="123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40" w:lineRule="auto"/>
              <w:ind w:left="14" w:firstLine="0"/>
              <w:jc w:val="center"/>
            </w:pPr>
            <w:r>
              <w:rPr>
                <w:b/>
              </w:rPr>
              <w:t>Bezprostredne predchádzajúce účtovné</w:t>
            </w:r>
          </w:p>
          <w:p w:rsidR="007A1971" w:rsidRDefault="00F82300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obdobie</w:t>
            </w:r>
          </w:p>
        </w:tc>
      </w:tr>
      <w:tr w:rsidR="007A1971">
        <w:trPr>
          <w:trHeight w:val="304"/>
        </w:trPr>
        <w:tc>
          <w:tcPr>
            <w:tcW w:w="68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Priemerný prepočítaný počet zamestnancov</w:t>
            </w:r>
          </w:p>
        </w:tc>
        <w:tc>
          <w:tcPr>
            <w:tcW w:w="19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C62570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2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C62570">
            <w:pPr>
              <w:spacing w:after="0" w:line="259" w:lineRule="auto"/>
              <w:ind w:left="0" w:firstLine="0"/>
              <w:jc w:val="right"/>
            </w:pPr>
            <w:r>
              <w:t>4</w:t>
            </w: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- z toho počet vedúcich zamestnancov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Počet dobrovoľníkov vyslaných účtovnou jednotkou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lastRenderedPageBreak/>
              <w:t>Počet dobrovoľníkov, ktorí vykonávali dobrovoľnícku činnosť pre účtovnú jednotku počas účtovného obdobia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</w:tbl>
    <w:p w:rsidR="007A1971" w:rsidRDefault="00F82300">
      <w:pPr>
        <w:pStyle w:val="Nadpis1"/>
        <w:spacing w:after="111"/>
        <w:ind w:left="-5"/>
      </w:pPr>
      <w:r>
        <w:t>Čl. II Informácie o účtovných zásadách a účtovných metódach</w:t>
      </w:r>
    </w:p>
    <w:p w:rsidR="007A1971" w:rsidRDefault="00F82300">
      <w:pPr>
        <w:ind w:right="87"/>
      </w:pPr>
      <w:r>
        <w:t>Účtovná jednotka uplatňuje účtovné princípy a postupy účtovania v súlade so zákonom o účtovníctve a s postupmi účtovania pre účtovné jednotky, ktoré nie  sú založené alebo zriadené na účel podnikania.</w:t>
      </w:r>
    </w:p>
    <w:p w:rsidR="007A1971" w:rsidRDefault="00F82300">
      <w:pPr>
        <w:ind w:right="87"/>
      </w:pPr>
      <w:r>
        <w:t>Účtovná jednotka vedie účtovníctvo a zostavuje účtovnú uzávierku v mene EURO.</w:t>
      </w:r>
    </w:p>
    <w:p w:rsidR="007A1971" w:rsidRDefault="00F82300">
      <w:pPr>
        <w:ind w:right="87"/>
      </w:pPr>
      <w:r>
        <w:t>Pri vedení účtovníctva účtovná jednotka účtuje a vykazuje účtovné prípady v období, s ktorým časovo a vecne súhlasia resp. v období, kedy tieto skutočnosti zistila.</w:t>
      </w:r>
    </w:p>
    <w:p w:rsidR="007A1971" w:rsidRDefault="00F82300">
      <w:pPr>
        <w:spacing w:after="890"/>
        <w:ind w:right="87"/>
      </w:pPr>
      <w:r>
        <w:t xml:space="preserve">Náklady a výnosy účtuje  účtovná jednotka na základe dodržania časovej a vecnej súvislosti nákladov a výnosov, </w:t>
      </w:r>
      <w:proofErr w:type="spellStart"/>
      <w:r>
        <w:t>t.j</w:t>
      </w:r>
      <w:proofErr w:type="spellEnd"/>
      <w:r>
        <w:t>. účtuje o nich v tom účtovnom období, v ktorom vznikli, bez ohľadu na deň úhrady, inkasa alebo deň vyrovnania iným spôsobom.</w:t>
      </w:r>
    </w:p>
    <w:p w:rsidR="007A1971" w:rsidRDefault="00F82300">
      <w:pPr>
        <w:pStyle w:val="Nadpis1"/>
        <w:ind w:left="-5"/>
      </w:pPr>
      <w:r>
        <w:t>Čl. II (1) Nepretržité pokračovanie účtovnej jednotky</w:t>
      </w:r>
    </w:p>
    <w:p w:rsidR="007A1971" w:rsidRDefault="00F82300">
      <w:pPr>
        <w:spacing w:after="207"/>
        <w:ind w:right="87"/>
      </w:pPr>
      <w:r>
        <w:t>Čl. II (1) Účtovná jednotka bude nepretržite pokračovať vo svojej činnosti:</w:t>
      </w:r>
    </w:p>
    <w:p w:rsidR="007A1971" w:rsidRDefault="00F82300">
      <w:pPr>
        <w:spacing w:after="192"/>
        <w:ind w:left="312" w:right="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192024</wp:posOffset>
                </wp:positionH>
                <wp:positionV relativeFrom="paragraph">
                  <wp:posOffset>-12253</wp:posOffset>
                </wp:positionV>
                <wp:extent cx="123825" cy="352425"/>
                <wp:effectExtent l="0" t="0" r="0" b="0"/>
                <wp:wrapSquare wrapText="bothSides"/>
                <wp:docPr id="22638" name="Group 2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52425"/>
                          <a:chOff x="0" y="0"/>
                          <a:chExt cx="123825" cy="352425"/>
                        </a:xfrm>
                      </wpg:grpSpPr>
                      <wps:wsp>
                        <wps:cNvPr id="31970" name="Shape 3197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1" name="Shape 31971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7517" y="27517"/>
                            <a:ext cx="68791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1" h="68792">
                                <a:moveTo>
                                  <a:pt x="68791" y="0"/>
                                </a:moveTo>
                                <a:lnTo>
                                  <a:pt x="68791" y="27517"/>
                                </a:lnTo>
                                <a:lnTo>
                                  <a:pt x="27516" y="68792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8"/>
                                </a:lnTo>
                                <a:lnTo>
                                  <a:pt x="27516" y="41275"/>
                                </a:lnTo>
                                <a:lnTo>
                                  <a:pt x="68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2" name="Shape 31972"/>
                        <wps:cNvSpPr/>
                        <wps:spPr>
                          <a:xfrm>
                            <a:off x="0" y="22860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3" name="Shape 31973"/>
                        <wps:cNvSpPr/>
                        <wps:spPr>
                          <a:xfrm>
                            <a:off x="9525" y="2381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38" style="width:9.75pt;height:27.75pt;position:absolute;mso-position-horizontal-relative:text;mso-position-horizontal:absolute;margin-left:15.12pt;mso-position-vertical-relative:text;margin-top:-0.964905pt;" coordsize="1238,3524">
                <v:shape id="Shape 31974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31975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236" style="position:absolute;width:687;height:687;left:275;top:275;" coordsize="68791,68792" path="m68791,0l68791,27517l27516,68792l0,41275l0,13758l27516,41275l68791,0x">
                  <v:stroke weight="0pt" endcap="flat" joinstyle="miter" miterlimit="10" on="false" color="#000000" opacity="0"/>
                  <v:fill on="true" color="#000000"/>
                </v:shape>
                <v:shape id="Shape 31976" style="position:absolute;width:1238;height:1238;left:0;top:2286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31977" style="position:absolute;width:1047;height:1047;left:95;top:2381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t>Áno</w:t>
      </w:r>
    </w:p>
    <w:p w:rsidR="007A1971" w:rsidRDefault="00F82300">
      <w:pPr>
        <w:spacing w:after="324"/>
        <w:ind w:left="312" w:right="87"/>
      </w:pPr>
      <w:r>
        <w:t>Nie</w:t>
      </w:r>
    </w:p>
    <w:p w:rsidR="007A1971" w:rsidRDefault="00F82300">
      <w:pPr>
        <w:pStyle w:val="Nadpis1"/>
        <w:spacing w:after="111"/>
        <w:ind w:left="-5"/>
      </w:pPr>
      <w:r>
        <w:t>Čl. II (2) Zmeny účtovných zásad a metód</w:t>
      </w:r>
    </w:p>
    <w:p w:rsidR="007A1971" w:rsidRDefault="00F82300">
      <w:pPr>
        <w:ind w:right="87"/>
      </w:pPr>
      <w:r>
        <w:t>Účtovná závierka bola zostavená za predpokladu nepretržitého trvania Spoločnosti.</w:t>
      </w:r>
    </w:p>
    <w:p w:rsidR="007A1971" w:rsidRDefault="00F82300">
      <w:pPr>
        <w:ind w:right="87"/>
      </w:pPr>
      <w:r>
        <w:t xml:space="preserve">Účtovné metódy a všeobecné účtovné zásady boli v porovnaní s predchádzajúcim účtovným </w:t>
      </w:r>
      <w:proofErr w:type="spellStart"/>
      <w:r>
        <w:t>obodbím</w:t>
      </w:r>
      <w:proofErr w:type="spellEnd"/>
      <w:r>
        <w:t xml:space="preserve"> účtovnou jednotkou konzistentne aplikované.</w:t>
      </w:r>
    </w:p>
    <w:p w:rsidR="007A1971" w:rsidRDefault="00F82300">
      <w:pPr>
        <w:spacing w:after="298"/>
        <w:ind w:right="87"/>
      </w:pPr>
      <w:r>
        <w:t>Spoločnosť v zmysle ustanovenia § 7 ods. 3 ZÚ rešpektuje zásadu stálosti metód. Tzn., že spoločnosť nemení  spôsoby oceňovania majetku a záväzkov v priebehu účtovného obdobia. Účtovné zásady a metódy môže zmeniť len v bezprostredne nasledujúcom období, a to vtedy, ak by doterajší spôsob neposkytoval verný a pravdivý obraz o skutočnostiach, ktoré sú predmetom účtovníctva.</w:t>
      </w:r>
    </w:p>
    <w:p w:rsidR="007A1971" w:rsidRDefault="00F82300">
      <w:pPr>
        <w:ind w:right="87"/>
      </w:pPr>
      <w:r>
        <w:t>Čl. II (2) Zmeny účtovných zásad a zmeny účtovných metód s uvedením dôvodu týchto zmien a vyčíslením ich vplyvu na finančnú hodnotu majetku, záväzkov, základného imania a výsledku hospodárenia účtovnej jednotky</w:t>
      </w:r>
    </w:p>
    <w:tbl>
      <w:tblPr>
        <w:tblStyle w:val="TableGrid"/>
        <w:tblW w:w="11014" w:type="dxa"/>
        <w:tblInd w:w="15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7"/>
        <w:gridCol w:w="4418"/>
        <w:gridCol w:w="2209"/>
      </w:tblGrid>
      <w:tr w:rsidR="007A1971">
        <w:trPr>
          <w:trHeight w:val="390"/>
        </w:trPr>
        <w:tc>
          <w:tcPr>
            <w:tcW w:w="4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Druh zmeny zásady alebo metódy</w:t>
            </w:r>
          </w:p>
        </w:tc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Dôvod zmeny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Hodnota vplyvu na príslušnú položku súvahy</w:t>
            </w:r>
          </w:p>
        </w:tc>
      </w:tr>
    </w:tbl>
    <w:p w:rsidR="007A1971" w:rsidRDefault="00F82300">
      <w:pPr>
        <w:pStyle w:val="Nadpis1"/>
        <w:spacing w:after="111"/>
        <w:ind w:left="-5"/>
      </w:pPr>
      <w:r>
        <w:t>Čl. II (3) Spôsob oceňovania jednotlivých položiek majetku a záväzkov</w:t>
      </w:r>
    </w:p>
    <w:p w:rsidR="007A1971" w:rsidRDefault="00F82300">
      <w:pPr>
        <w:ind w:right="87"/>
      </w:pPr>
      <w:r>
        <w:t>Pri oceňovaní majetku a záväzkov sa uplatňuje zásada opatrnosti - berú sa na vedomie všetky riziká, straty a zníženia hodnoty, ktoré sa týkajú majetku a záväzkov, a ktoré sú známe ku dňu zostavenia účtovnej závierky.</w:t>
      </w:r>
    </w:p>
    <w:p w:rsidR="007A1971" w:rsidRDefault="00F82300">
      <w:pPr>
        <w:ind w:right="87"/>
      </w:pPr>
      <w:r>
        <w:t>Podľa § 24 zákona o účtovníctve, účtovná jednotka je povinná oceňovať majetok a záväzky ku dňu ocenenia, a to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ku dňu uskutočnenia účtovného prípadu spôsobmi podľa § 25,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ku dňu, ku ktorému sa zostavuje účtovná závierka, spôsobom podľa § 27. Ku dňu uskutočnenia účtovného prípadu sa majetok a záväzky oceňujú: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obstarávacou cenou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vlastnými nákladmi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menovitou hodnotu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reálnou hodnotou</w:t>
      </w:r>
    </w:p>
    <w:p w:rsidR="007A1971" w:rsidRDefault="00F82300">
      <w:pPr>
        <w:ind w:right="87"/>
      </w:pPr>
      <w:r>
        <w:t>Obstarávacou cenou sa oceňuje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hmotný majetok s výnimkou hmotného majetku vytvoreného vlastnou činnosťou,- zásoby s výnimkou zásob vytvorených vlastnou činnosťou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podiely na základnom imaní obchodných spoločností, deriváty a cenné papiere okrem cenných papierov, podielov na základnom imaní obchodných spoločností   ktoré nemajú podobu cenného papiera a derivátov podľa § 25 ods. 1 písmena e) tretieho bodu, - pohľadávky pri odplatnom nadobudnutí alebo pohľadávky nadobudnuté vkladom do základného imania - nehmotný majetok okrem nehmotného majetku vytvoreného vlastnou činnosťou - záväzky pri ich prevzatí.</w:t>
      </w:r>
    </w:p>
    <w:p w:rsidR="007A1971" w:rsidRDefault="00F82300">
      <w:pPr>
        <w:ind w:right="87"/>
      </w:pPr>
      <w:r>
        <w:t>Vlastnými nákladmi sa oceňuje: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hmotný majetok vytvorený vlastnou činnosťou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zásoby vytvorené vlastnou činnosťou</w:t>
      </w:r>
    </w:p>
    <w:p w:rsidR="007A1971" w:rsidRDefault="00F82300">
      <w:pPr>
        <w:numPr>
          <w:ilvl w:val="0"/>
          <w:numId w:val="1"/>
        </w:numPr>
        <w:spacing w:after="154"/>
        <w:ind w:right="87" w:hanging="436"/>
      </w:pPr>
      <w:r>
        <w:t>nehmotný majetok vytvorený vlastnou činnosťou</w:t>
      </w:r>
    </w:p>
    <w:p w:rsidR="007A1971" w:rsidRDefault="00F82300">
      <w:pPr>
        <w:ind w:right="87"/>
      </w:pPr>
      <w:r>
        <w:t>Menovitou hodnotu sa oceňujú: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peňažné prostriedky a ceniny</w:t>
      </w:r>
    </w:p>
    <w:p w:rsidR="007A1971" w:rsidRDefault="00F82300">
      <w:pPr>
        <w:numPr>
          <w:ilvl w:val="0"/>
          <w:numId w:val="1"/>
        </w:numPr>
        <w:ind w:right="87" w:hanging="436"/>
      </w:pPr>
      <w:r>
        <w:t>pohľadávky pri ich vzniku</w:t>
      </w:r>
    </w:p>
    <w:p w:rsidR="007A1971" w:rsidRDefault="00F82300">
      <w:pPr>
        <w:numPr>
          <w:ilvl w:val="0"/>
          <w:numId w:val="1"/>
        </w:numPr>
        <w:spacing w:after="297"/>
        <w:ind w:right="87" w:hanging="436"/>
      </w:pPr>
      <w:r>
        <w:t>záväzky pri ich vzniku</w:t>
      </w:r>
    </w:p>
    <w:p w:rsidR="007A1971" w:rsidRDefault="00F82300">
      <w:pPr>
        <w:ind w:right="87"/>
      </w:pPr>
      <w:r>
        <w:t>Čl. II (3) Spôsob oceňovania jednotlivých položiek majetku a záväzkov</w:t>
      </w:r>
    </w:p>
    <w:tbl>
      <w:tblPr>
        <w:tblStyle w:val="TableGrid"/>
        <w:tblW w:w="11018" w:type="dxa"/>
        <w:tblInd w:w="13" w:type="dxa"/>
        <w:tblCellMar>
          <w:top w:w="66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2761"/>
        <w:gridCol w:w="2761"/>
      </w:tblGrid>
      <w:tr w:rsidR="007A1971">
        <w:trPr>
          <w:trHeight w:val="338"/>
        </w:trPr>
        <w:tc>
          <w:tcPr>
            <w:tcW w:w="549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Popis položky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>Ocenenie majetku a záväzkov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>Poznámka k oceneniu</w:t>
            </w:r>
          </w:p>
        </w:tc>
      </w:tr>
      <w:tr w:rsidR="007A1971">
        <w:trPr>
          <w:trHeight w:val="304"/>
        </w:trPr>
        <w:tc>
          <w:tcPr>
            <w:tcW w:w="54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Dlhodobý nehmotný majetok obstaraný kúpou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obstarávacia cena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Dlhodobý nehmotný majetok obstaraný vlastnou činnosťou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Dlhodobý nehmotný majetok obstaraný iným spôsobom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Dlhodobý hmotný majetok obstaraný kúpou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obstarávacia cena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Dlhodobý hmotný majetok obstaraný vlastnou činnosťou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Dlhodobý hmotný majetok obstaraný iným spôsobom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lastRenderedPageBreak/>
              <w:t>Dlhodobý finančný majetok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Zásoby obstarané kúpou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obstarávacia cena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Zásoby obstarané vlastnou činnosťou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Zásoby obstarané iným spôsobom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Pohľadávky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menovitou hodnotou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Krátkodobý finančný majetok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menovitou hodnotou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Časové rozlíšenie na strane aktív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Záväzky vrátane rezerv, dlhopisov, pôžičiek a úverov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Časové rozlíšenie na strane pasív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Deriváty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Majetok a záväzky zabezpečené derivátmi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</w:tbl>
    <w:p w:rsidR="007A1971" w:rsidRDefault="00F82300">
      <w:pPr>
        <w:pStyle w:val="Nadpis1"/>
        <w:spacing w:after="125"/>
        <w:ind w:left="-5"/>
      </w:pPr>
      <w:r>
        <w:t>Čl. II (4) Spôsob zostavenia odpisového plánu pre jednotlivé druhy dlhodobého majetku</w:t>
      </w:r>
    </w:p>
    <w:p w:rsidR="007A1971" w:rsidRDefault="00F82300">
      <w:pPr>
        <w:spacing w:after="301"/>
      </w:pPr>
      <w:r>
        <w:t>Odpisy dlhodobého nehmotného majetku sú stanovené vychádzajúc z predpokladanej doby jeho používania a predpokladaného priebehu jeho opotrebenia. Odpisovať sa začína prvým dňom mesiaca nasledujúceho po uvedení dlhodobého majetku do používania. Drobný nehmotný majetok, ktorého obstarávacia cena (resp. vlastné náklady) je 2 400 EUR a nižšia, sa odpisuje jednorazovo pri uvedení do používania. Spoločnosť k 31.12.2018 dlhodobý nehmotný majetok nevykazuje.</w:t>
      </w:r>
    </w:p>
    <w:p w:rsidR="007A1971" w:rsidRDefault="00F82300">
      <w:pPr>
        <w:spacing w:after="219"/>
        <w:ind w:right="87"/>
      </w:pPr>
      <w:r>
        <w:t>Čl. II (4) Spôsob zostavenia odpisového plánu pre jednotlivé druhy dlhodobého majetku</w:t>
      </w:r>
    </w:p>
    <w:p w:rsidR="007A1971" w:rsidRDefault="00F82300">
      <w:pPr>
        <w:spacing w:after="215"/>
        <w:ind w:left="2569" w:right="87" w:hanging="25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-4383</wp:posOffset>
                </wp:positionV>
                <wp:extent cx="123825" cy="901065"/>
                <wp:effectExtent l="0" t="0" r="0" b="0"/>
                <wp:wrapSquare wrapText="bothSides"/>
                <wp:docPr id="24743" name="Group 2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901065"/>
                          <a:chOff x="0" y="0"/>
                          <a:chExt cx="123825" cy="901065"/>
                        </a:xfrm>
                      </wpg:grpSpPr>
                      <wps:wsp>
                        <wps:cNvPr id="32006" name="Shape 32006"/>
                        <wps:cNvSpPr/>
                        <wps:spPr>
                          <a:xfrm>
                            <a:off x="0" y="77724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7" name="Shape 32007"/>
                        <wps:cNvSpPr/>
                        <wps:spPr>
                          <a:xfrm>
                            <a:off x="9525" y="78676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7517" y="804757"/>
                            <a:ext cx="68791" cy="6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1" h="68791">
                                <a:moveTo>
                                  <a:pt x="68791" y="0"/>
                                </a:moveTo>
                                <a:lnTo>
                                  <a:pt x="68791" y="27516"/>
                                </a:lnTo>
                                <a:lnTo>
                                  <a:pt x="27516" y="68791"/>
                                </a:lnTo>
                                <a:lnTo>
                                  <a:pt x="0" y="41274"/>
                                </a:lnTo>
                                <a:lnTo>
                                  <a:pt x="0" y="13758"/>
                                </a:lnTo>
                                <a:lnTo>
                                  <a:pt x="27516" y="41274"/>
                                </a:lnTo>
                                <a:lnTo>
                                  <a:pt x="68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8" name="Shape 32008"/>
                        <wps:cNvSpPr/>
                        <wps:spPr>
                          <a:xfrm>
                            <a:off x="0" y="438912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9" name="Shape 32009"/>
                        <wps:cNvSpPr/>
                        <wps:spPr>
                          <a:xfrm>
                            <a:off x="9525" y="448437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0" name="Shape 3201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1" name="Shape 32011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43" style="width:9.75pt;height:70.95pt;position:absolute;mso-position-horizontal-relative:text;mso-position-horizontal:absolute;margin-left:0pt;mso-position-vertical-relative:text;margin-top:-0.345184pt;" coordsize="1238,9010">
                <v:shape id="Shape 32012" style="position:absolute;width:1238;height:1238;left:0;top:7772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32013" style="position:absolute;width:1047;height:1047;left:95;top:7867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545" style="position:absolute;width:687;height:687;left:275;top:8047;" coordsize="68791,68791" path="m68791,0l68791,27516l27516,68791l0,41274l0,13758l27516,41274l68791,0x">
                  <v:stroke weight="0pt" endcap="flat" joinstyle="miter" miterlimit="10" on="false" color="#000000" opacity="0"/>
                  <v:fill on="true" color="#000000"/>
                </v:shape>
                <v:shape id="Shape 32014" style="position:absolute;width:1238;height:1238;left:0;top:4389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32015" style="position:absolute;width:1047;height:1047;left:95;top:4484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32016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32017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t>Dlhodobý nehmotný majetok:</w:t>
      </w:r>
      <w:r>
        <w:tab/>
        <w:t>odpisový plán účtovných odpisov vychádzal z požiadavky zákona č. 431/2002 o účtovníctve. Majetok sa odpisoval počas predpokladanej doby používania zodpovedajúcej spotrebe budúcich ekonomických úžitkov z majetku. Odpisové sadzby pre účtovné a daňové odpisy dlhodobého nehmotného majetku sa rovnajú.</w:t>
      </w:r>
    </w:p>
    <w:p w:rsidR="007A1971" w:rsidRDefault="00F82300">
      <w:pPr>
        <w:tabs>
          <w:tab w:val="center" w:pos="1054"/>
          <w:tab w:val="center" w:pos="65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Dlhodobý hmotný majetok:</w:t>
      </w:r>
      <w:r>
        <w:tab/>
        <w:t>odpisový plán účtovných odpisov sa zostavil interným predpisom, v ktorom sa vychádzalo z predpokladaného opotrebenia</w:t>
      </w:r>
    </w:p>
    <w:p w:rsidR="007A1971" w:rsidRDefault="00F82300">
      <w:pPr>
        <w:spacing w:after="217"/>
        <w:ind w:right="87"/>
      </w:pPr>
      <w:r>
        <w:t>zaraďovaného majetku zodpovedajúceho bežným podmienkam jeho používania. Účtovné a daňové odpisy sa nerovnajú.</w:t>
      </w:r>
    </w:p>
    <w:p w:rsidR="007A1971" w:rsidRDefault="00F82300">
      <w:pPr>
        <w:spacing w:after="204"/>
        <w:ind w:left="2569" w:right="87" w:hanging="2569"/>
      </w:pPr>
      <w:r>
        <w:t>Dlhodobý hmotný majetok:</w:t>
      </w:r>
      <w:r>
        <w:tab/>
        <w:t>odpisový plán účtovných odpisov sa zostavil interným predpisom, v ktorom sa vychádzalo z metód používaných pri vyčíslovaní daňových odpisov. Účtovné a daňové odpisy sa rovnajú.</w:t>
      </w:r>
    </w:p>
    <w:p w:rsidR="007A1971" w:rsidRDefault="00F82300">
      <w:pPr>
        <w:spacing w:after="408"/>
        <w:ind w:right="87"/>
      </w:pPr>
      <w:r>
        <w:t>Odpisový plán bol ovplyvnený týmito skutočnosťami:</w:t>
      </w:r>
    </w:p>
    <w:p w:rsidR="007A1971" w:rsidRDefault="00F82300">
      <w:pPr>
        <w:ind w:right="87"/>
      </w:pPr>
      <w:r>
        <w:t>Spôsob zostavenia odpisového plánu pre jednotlivé druhy dlhodobého nehmotného a hmotného majetku</w:t>
      </w:r>
    </w:p>
    <w:tbl>
      <w:tblPr>
        <w:tblStyle w:val="TableGrid"/>
        <w:tblW w:w="11018" w:type="dxa"/>
        <w:tblInd w:w="13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3918"/>
        <w:gridCol w:w="579"/>
        <w:gridCol w:w="1788"/>
        <w:gridCol w:w="649"/>
        <w:gridCol w:w="1718"/>
        <w:gridCol w:w="2366"/>
      </w:tblGrid>
      <w:tr w:rsidR="007A1971">
        <w:trPr>
          <w:trHeight w:val="338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>Druh majetku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788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Doba odpisovania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718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Sadzba odpisov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</w:rPr>
              <w:t>Odpisová metóda</w:t>
            </w:r>
          </w:p>
        </w:tc>
      </w:tr>
      <w:tr w:rsidR="007A1971">
        <w:trPr>
          <w:trHeight w:val="304"/>
        </w:trPr>
        <w:tc>
          <w:tcPr>
            <w:tcW w:w="39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proofErr w:type="spellStart"/>
            <w:r>
              <w:t>UltraBook</w:t>
            </w:r>
            <w:proofErr w:type="spellEnd"/>
            <w:r>
              <w:t xml:space="preserve"> DELL XPS 13-9370-3188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4 roky</w:t>
            </w:r>
          </w:p>
        </w:tc>
        <w:tc>
          <w:tcPr>
            <w:tcW w:w="178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25%</w:t>
            </w:r>
          </w:p>
        </w:tc>
        <w:tc>
          <w:tcPr>
            <w:tcW w:w="171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3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rovnomerný odpis</w:t>
            </w:r>
          </w:p>
        </w:tc>
      </w:tr>
      <w:tr w:rsidR="007A1971">
        <w:trPr>
          <w:trHeight w:val="289"/>
        </w:trPr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 xml:space="preserve">REMS </w:t>
            </w:r>
            <w:proofErr w:type="spellStart"/>
            <w:r>
              <w:t>Akku</w:t>
            </w:r>
            <w:proofErr w:type="spellEnd"/>
            <w:r>
              <w:t xml:space="preserve"> - press ACC - elektrická lisovačka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4 roky</w:t>
            </w:r>
          </w:p>
        </w:tc>
        <w:tc>
          <w:tcPr>
            <w:tcW w:w="1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25%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56" w:firstLine="0"/>
            </w:pPr>
            <w:r>
              <w:t>rovnomerný odpis</w:t>
            </w:r>
          </w:p>
        </w:tc>
      </w:tr>
    </w:tbl>
    <w:p w:rsidR="007A1971" w:rsidRDefault="00F82300">
      <w:pPr>
        <w:pStyle w:val="Nadpis1"/>
        <w:ind w:left="-5"/>
      </w:pPr>
      <w:r>
        <w:t>Čl. II (5) Zásady pre zohľadnenie zníženia hodnoty majetku</w:t>
      </w:r>
    </w:p>
    <w:p w:rsidR="007A1971" w:rsidRDefault="00F82300">
      <w:pPr>
        <w:spacing w:after="192"/>
        <w:ind w:right="87"/>
      </w:pPr>
      <w:r>
        <w:t>Čl. II (5) Zásady pre zohľadnenie zníženia hodnoty majetku. Uvádza sa, či účtovná jednotka uplatňuje opravné položky a rezervy.</w:t>
      </w:r>
    </w:p>
    <w:p w:rsidR="007A1971" w:rsidRDefault="00F82300">
      <w:pPr>
        <w:spacing w:after="354"/>
        <w:ind w:right="87"/>
      </w:pPr>
      <w:r>
        <w:t>Účtovná jednotka k 31.12.2018 vytvorila rezervy na nevyčerpané dovolenky k 31.12.2018 a na zostavenie účtovnej závierky a auditu za rok 2018.</w:t>
      </w:r>
    </w:p>
    <w:p w:rsidR="007A1971" w:rsidRDefault="00F82300">
      <w:pPr>
        <w:spacing w:after="878"/>
        <w:ind w:left="-5"/>
      </w:pPr>
      <w:r>
        <w:rPr>
          <w:b/>
          <w:sz w:val="24"/>
        </w:rPr>
        <w:t>Čl. III Informácie, ktoré dopĺňajú a vysvetľujú údaje v súvahe</w:t>
      </w:r>
    </w:p>
    <w:p w:rsidR="007A1971" w:rsidRDefault="00F82300">
      <w:pPr>
        <w:spacing w:after="298"/>
        <w:ind w:left="-5"/>
      </w:pPr>
      <w:r>
        <w:rPr>
          <w:b/>
          <w:sz w:val="24"/>
        </w:rPr>
        <w:t>Čl. III (1) Prehľad o dlhodobom majetku</w:t>
      </w:r>
    </w:p>
    <w:p w:rsidR="007A1971" w:rsidRDefault="00F82300">
      <w:pPr>
        <w:pStyle w:val="Nadpis1"/>
        <w:ind w:left="-5"/>
      </w:pPr>
      <w:r>
        <w:t>Čl. III (1) a) až c) Prehľad o dlhodobom hmotnom majetku</w:t>
      </w:r>
    </w:p>
    <w:p w:rsidR="007A1971" w:rsidRDefault="00F82300">
      <w:pPr>
        <w:spacing w:after="249"/>
        <w:ind w:right="87"/>
      </w:pPr>
      <w:r>
        <w:t>Čl. III (1) Prehľad o dlhodobom hmotnom majetku</w:t>
      </w:r>
    </w:p>
    <w:p w:rsidR="007A1971" w:rsidRDefault="00F82300">
      <w:pPr>
        <w:ind w:right="87"/>
      </w:pPr>
      <w:r>
        <w:t>a) až c) Pohyb obstarávacích cien, oprávok, opravných položiek a prehľad zostatkových cien dlhodobého hmotného majetku - bežné obdobie</w:t>
      </w:r>
    </w:p>
    <w:tbl>
      <w:tblPr>
        <w:tblStyle w:val="TableGrid"/>
        <w:tblW w:w="11018" w:type="dxa"/>
        <w:tblInd w:w="13" w:type="dxa"/>
        <w:tblCellMar>
          <w:top w:w="57" w:type="dxa"/>
          <w:left w:w="13" w:type="dxa"/>
          <w:bottom w:w="26" w:type="dxa"/>
          <w:right w:w="17" w:type="dxa"/>
        </w:tblCellMar>
        <w:tblLook w:val="04A0" w:firstRow="1" w:lastRow="0" w:firstColumn="1" w:lastColumn="0" w:noHBand="0" w:noVBand="1"/>
      </w:tblPr>
      <w:tblGrid>
        <w:gridCol w:w="1860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1077"/>
      </w:tblGrid>
      <w:tr w:rsidR="007A1971">
        <w:trPr>
          <w:trHeight w:val="1046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265" w:line="259" w:lineRule="auto"/>
              <w:ind w:left="4" w:firstLine="0"/>
              <w:jc w:val="center"/>
            </w:pPr>
            <w:r>
              <w:rPr>
                <w:b/>
                <w:sz w:val="12"/>
              </w:rPr>
              <w:lastRenderedPageBreak/>
              <w:t>Dlhodobý hmotný majetok</w:t>
            </w:r>
          </w:p>
          <w:p w:rsidR="007A1971" w:rsidRDefault="00F823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2"/>
              </w:rPr>
              <w:t xml:space="preserve"> Riadok súvahy: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127" w:line="259" w:lineRule="auto"/>
              <w:ind w:left="129" w:firstLine="0"/>
            </w:pPr>
            <w:r>
              <w:rPr>
                <w:b/>
                <w:sz w:val="12"/>
              </w:rPr>
              <w:t>Pozemky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Umelecké diela a</w:t>
            </w:r>
          </w:p>
          <w:p w:rsidR="007A1971" w:rsidRDefault="00F82300">
            <w:pPr>
              <w:spacing w:after="127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zbierky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127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Stavby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012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Samostatné hnuteľné</w:t>
            </w:r>
          </w:p>
          <w:p w:rsidR="007A1971" w:rsidRDefault="00F82300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sz w:val="12"/>
              </w:rPr>
              <w:t>veci a súbory</w:t>
            </w:r>
          </w:p>
          <w:p w:rsidR="007A1971" w:rsidRDefault="00F82300">
            <w:pPr>
              <w:spacing w:after="0" w:line="259" w:lineRule="auto"/>
              <w:ind w:left="272" w:right="62" w:hanging="210"/>
            </w:pPr>
            <w:r>
              <w:rPr>
                <w:b/>
                <w:sz w:val="12"/>
              </w:rPr>
              <w:t>hnuteľných vecí  013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138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Dopravné prostriedky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014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  <w:sz w:val="12"/>
              </w:rPr>
              <w:t>Pestovateľsk</w:t>
            </w:r>
            <w:proofErr w:type="spellEnd"/>
            <w:r>
              <w:rPr>
                <w:b/>
                <w:sz w:val="12"/>
              </w:rPr>
              <w:t xml:space="preserve"> é celky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trvalých</w:t>
            </w:r>
          </w:p>
          <w:p w:rsidR="007A1971" w:rsidRDefault="00F82300">
            <w:pPr>
              <w:spacing w:after="127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porastov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015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138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Základné stádo a ťažné zvieratá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016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Drobný a ostatný</w:t>
            </w:r>
          </w:p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dlhodobý hmotný</w:t>
            </w:r>
          </w:p>
          <w:p w:rsidR="007A1971" w:rsidRDefault="00F82300">
            <w:pPr>
              <w:spacing w:after="127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majetok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017,018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7A1971" w:rsidRDefault="00F82300">
            <w:pPr>
              <w:spacing w:after="0" w:line="259" w:lineRule="auto"/>
              <w:ind w:left="75" w:firstLine="0"/>
            </w:pPr>
            <w:r>
              <w:rPr>
                <w:b/>
                <w:sz w:val="12"/>
              </w:rPr>
              <w:t>Obstaranie</w:t>
            </w:r>
          </w:p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dlhodobého hmotného</w:t>
            </w:r>
          </w:p>
          <w:p w:rsidR="007A1971" w:rsidRDefault="00F82300">
            <w:pPr>
              <w:spacing w:after="127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majetku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019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Poskytnuté preddavky na dlhodobý hmotný</w:t>
            </w:r>
          </w:p>
          <w:p w:rsidR="007A1971" w:rsidRDefault="00F82300">
            <w:pPr>
              <w:spacing w:after="127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majetok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020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Spolu</w:t>
            </w:r>
          </w:p>
        </w:tc>
      </w:tr>
      <w:tr w:rsidR="007A1971">
        <w:trPr>
          <w:trHeight w:val="289"/>
        </w:trPr>
        <w:tc>
          <w:tcPr>
            <w:tcW w:w="18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b/>
                <w:sz w:val="12"/>
              </w:rPr>
              <w:t>Prvotné ocenenie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Stav na začiatku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Prírastky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C62570" w:rsidP="00C62570">
            <w:pPr>
              <w:spacing w:after="0" w:line="259" w:lineRule="auto"/>
              <w:ind w:left="0" w:right="28" w:firstLine="0"/>
              <w:jc w:val="center"/>
            </w:pPr>
            <w:r>
              <w:t>4094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 xml:space="preserve">4 </w:t>
            </w:r>
            <w:r w:rsidR="00C62570">
              <w:rPr>
                <w:sz w:val="12"/>
              </w:rPr>
              <w:t>094</w:t>
            </w: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Úbytky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Presuny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right="29" w:firstLine="0"/>
            </w:pPr>
            <w:r>
              <w:rPr>
                <w:sz w:val="12"/>
              </w:rPr>
              <w:t>Stav na konci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C6257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>4094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 xml:space="preserve">4 </w:t>
            </w:r>
            <w:r w:rsidR="00C62570">
              <w:rPr>
                <w:sz w:val="12"/>
              </w:rPr>
              <w:t>094</w:t>
            </w: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b/>
                <w:sz w:val="12"/>
              </w:rPr>
              <w:t>Oprávky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Stav na začiatku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Prírastky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C6257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>1198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C6257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>1198</w:t>
            </w: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Úbytky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right="29" w:firstLine="0"/>
            </w:pPr>
            <w:r>
              <w:rPr>
                <w:sz w:val="12"/>
              </w:rPr>
              <w:t>Stav na konci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C6257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>1198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C6257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>1198</w:t>
            </w: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b/>
                <w:sz w:val="12"/>
              </w:rPr>
              <w:t>Opravné položky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Stav na začiatku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Prírastky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Úbytky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right="29" w:firstLine="0"/>
            </w:pPr>
            <w:r>
              <w:rPr>
                <w:sz w:val="12"/>
              </w:rPr>
              <w:t>Stav na konci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b/>
                <w:sz w:val="12"/>
              </w:rPr>
              <w:t>Zostatková hodnota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firstLine="0"/>
            </w:pPr>
            <w:r>
              <w:rPr>
                <w:sz w:val="12"/>
              </w:rPr>
              <w:t>Stav na začiatku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1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32" w:right="29" w:firstLine="0"/>
            </w:pPr>
            <w:r>
              <w:rPr>
                <w:sz w:val="12"/>
              </w:rPr>
              <w:t>Stav na konci bežného účtovného obdobia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C6257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>2896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C6257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2"/>
              </w:rPr>
              <w:t>2896</w:t>
            </w:r>
          </w:p>
        </w:tc>
      </w:tr>
    </w:tbl>
    <w:p w:rsidR="007A1971" w:rsidRDefault="00F82300">
      <w:pPr>
        <w:pStyle w:val="Nadpis1"/>
        <w:spacing w:after="111"/>
        <w:ind w:left="-5"/>
      </w:pPr>
      <w:r>
        <w:t>Čl. III (3) Informácie o spôsobe a výške poistenia dlhodobého majetku</w:t>
      </w:r>
    </w:p>
    <w:p w:rsidR="007A1971" w:rsidRDefault="00F82300">
      <w:pPr>
        <w:spacing w:after="293"/>
        <w:ind w:right="87"/>
      </w:pPr>
      <w:r>
        <w:t xml:space="preserve">Komunálna poisťovňa </w:t>
      </w:r>
      <w:proofErr w:type="spellStart"/>
      <w:r>
        <w:t>a.s</w:t>
      </w:r>
      <w:proofErr w:type="spellEnd"/>
      <w:r>
        <w:t>. - poistenie majetku a zodpovednosti za škodu právnických osôb a podnikajúcich fyzických osôb.</w:t>
      </w:r>
    </w:p>
    <w:p w:rsidR="007A1971" w:rsidRDefault="00F82300">
      <w:pPr>
        <w:spacing w:after="79"/>
        <w:ind w:right="87"/>
      </w:pPr>
      <w:r>
        <w:t>Čl. III (3) Informácie o spôsobe a výške poistenia dlhodobého nehmotného a hmotného majetku</w:t>
      </w:r>
    </w:p>
    <w:tbl>
      <w:tblPr>
        <w:tblStyle w:val="TableGrid"/>
        <w:tblW w:w="11018" w:type="dxa"/>
        <w:tblInd w:w="13" w:type="dxa"/>
        <w:tblCellMar>
          <w:top w:w="87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4"/>
        <w:gridCol w:w="2502"/>
        <w:gridCol w:w="2457"/>
        <w:gridCol w:w="378"/>
        <w:gridCol w:w="2257"/>
      </w:tblGrid>
      <w:tr w:rsidR="007A1971" w:rsidTr="00C62570">
        <w:trPr>
          <w:trHeight w:val="33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Dlhodobý majetok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Spôsob poistenia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</w:rPr>
              <w:t>Hodnota BO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Hodnota PO</w:t>
            </w:r>
          </w:p>
        </w:tc>
      </w:tr>
      <w:tr w:rsidR="007A1971" w:rsidTr="00C62570">
        <w:trPr>
          <w:trHeight w:val="360"/>
        </w:trPr>
        <w:tc>
          <w:tcPr>
            <w:tcW w:w="34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 xml:space="preserve">Ostatné hnuteľné veci ( </w:t>
            </w:r>
            <w:proofErr w:type="spellStart"/>
            <w:r>
              <w:t>stroje,zariadenia</w:t>
            </w:r>
            <w:proofErr w:type="spellEnd"/>
            <w:r>
              <w:t>, inventár)</w:t>
            </w:r>
          </w:p>
        </w:tc>
        <w:tc>
          <w:tcPr>
            <w:tcW w:w="25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poistenie majetku</w:t>
            </w:r>
          </w:p>
        </w:tc>
        <w:tc>
          <w:tcPr>
            <w:tcW w:w="24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7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6" w:firstLine="0"/>
            </w:pPr>
            <w:r>
              <w:t>12 200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</w:tbl>
    <w:p w:rsidR="007A1971" w:rsidRDefault="00F82300">
      <w:pPr>
        <w:pStyle w:val="Nadpis1"/>
        <w:ind w:left="-5"/>
      </w:pPr>
      <w:r>
        <w:t>Čl. III (11) Časové rozlíšenie nákladov a príjmov budúcich období</w:t>
      </w:r>
    </w:p>
    <w:p w:rsidR="007A1971" w:rsidRDefault="00F82300">
      <w:pPr>
        <w:spacing w:after="79"/>
        <w:ind w:right="87"/>
      </w:pPr>
      <w:r>
        <w:t>Čl. III (11) Významné položky časového rozlíšenia nákladov a príjmov budúcich období</w:t>
      </w:r>
    </w:p>
    <w:tbl>
      <w:tblPr>
        <w:tblStyle w:val="TableGrid"/>
        <w:tblW w:w="11018" w:type="dxa"/>
        <w:tblInd w:w="13" w:type="dxa"/>
        <w:tblCellMar>
          <w:top w:w="66" w:type="dxa"/>
          <w:right w:w="45" w:type="dxa"/>
        </w:tblCellMar>
        <w:tblLook w:val="04A0" w:firstRow="1" w:lastRow="0" w:firstColumn="1" w:lastColumn="0" w:noHBand="0" w:noVBand="1"/>
      </w:tblPr>
      <w:tblGrid>
        <w:gridCol w:w="5496"/>
        <w:gridCol w:w="1381"/>
        <w:gridCol w:w="1507"/>
        <w:gridCol w:w="564"/>
        <w:gridCol w:w="1675"/>
        <w:gridCol w:w="395"/>
      </w:tblGrid>
      <w:tr w:rsidR="007A1971">
        <w:trPr>
          <w:trHeight w:val="338"/>
        </w:trPr>
        <w:tc>
          <w:tcPr>
            <w:tcW w:w="549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Významné položky nákladov a príjmov budúcich období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Riadok súvahy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</w:rPr>
              <w:t>Hodnota BO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629" w:firstLine="0"/>
            </w:pPr>
            <w:r>
              <w:rPr>
                <w:b/>
              </w:rPr>
              <w:t>Hodnota PO</w:t>
            </w: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304"/>
        </w:trPr>
        <w:tc>
          <w:tcPr>
            <w:tcW w:w="54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Náklady budúcich období (381)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56" w:firstLine="0"/>
              <w:jc w:val="center"/>
            </w:pPr>
            <w:r>
              <w:t>058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564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t>90</w:t>
            </w:r>
          </w:p>
        </w:tc>
        <w:tc>
          <w:tcPr>
            <w:tcW w:w="1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C62570">
            <w:pPr>
              <w:spacing w:after="160" w:line="259" w:lineRule="auto"/>
              <w:ind w:left="0" w:firstLine="0"/>
            </w:pPr>
            <w:r>
              <w:t>90</w:t>
            </w:r>
          </w:p>
        </w:tc>
        <w:tc>
          <w:tcPr>
            <w:tcW w:w="39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Príjmy budúcich období (385)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56" w:firstLine="0"/>
              <w:jc w:val="center"/>
            </w:pPr>
            <w:r>
              <w:t>059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t>265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C62570">
            <w:pPr>
              <w:spacing w:after="160" w:line="259" w:lineRule="auto"/>
              <w:ind w:left="0" w:firstLine="0"/>
            </w:pPr>
            <w:r>
              <w:t>265</w:t>
            </w: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both"/>
            </w:pPr>
          </w:p>
        </w:tc>
      </w:tr>
    </w:tbl>
    <w:p w:rsidR="007A1971" w:rsidRDefault="00F82300">
      <w:pPr>
        <w:pStyle w:val="Nadpis1"/>
        <w:ind w:left="-5"/>
      </w:pPr>
      <w:r>
        <w:lastRenderedPageBreak/>
        <w:t>Čl. III (12) Vlastné zdroje krytia neobežného a obežného majetku</w:t>
      </w:r>
    </w:p>
    <w:p w:rsidR="007A1971" w:rsidRDefault="00F82300">
      <w:pPr>
        <w:ind w:right="87"/>
      </w:pPr>
      <w:r>
        <w:t>Čl. III (12) a), b) Vlastné zdroje krytia neobežného a obežného majetku podľa položiek súvahy</w:t>
      </w:r>
    </w:p>
    <w:tbl>
      <w:tblPr>
        <w:tblStyle w:val="TableGrid"/>
        <w:tblW w:w="11018" w:type="dxa"/>
        <w:tblInd w:w="13" w:type="dxa"/>
        <w:tblCellMar>
          <w:top w:w="31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6"/>
        <w:gridCol w:w="803"/>
        <w:gridCol w:w="1406"/>
        <w:gridCol w:w="1406"/>
        <w:gridCol w:w="1406"/>
        <w:gridCol w:w="1406"/>
        <w:gridCol w:w="1405"/>
      </w:tblGrid>
      <w:tr w:rsidR="007A1971">
        <w:trPr>
          <w:trHeight w:val="484"/>
        </w:trPr>
        <w:tc>
          <w:tcPr>
            <w:tcW w:w="31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Opis položky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Riadok súvahy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začiatku bežného účtovného obdobia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>Prírastky</w:t>
            </w:r>
          </w:p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 xml:space="preserve"> (+)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>Úbytky</w:t>
            </w:r>
          </w:p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 xml:space="preserve"> (-)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>Presuny</w:t>
            </w:r>
          </w:p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 xml:space="preserve"> (+,-)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konci bežného účtovného obdobia</w:t>
            </w:r>
          </w:p>
        </w:tc>
      </w:tr>
      <w:tr w:rsidR="007A1971">
        <w:trPr>
          <w:trHeight w:val="289"/>
        </w:trPr>
        <w:tc>
          <w:tcPr>
            <w:tcW w:w="31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Imanie a fondy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Základné imanie, z toho: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1 995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1 995</w:t>
            </w: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- nadačné imanie v nadácii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- vklady zakladateľov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1 995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1 995</w:t>
            </w: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- prioritný majetok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Fondy tvorené podľa osobitného predpisu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Fond reprodukcie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Oceňovacie rozdiely z precenenia majetku a záväzkov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Oceňovacie rozdiely z precenenia kapitálových účastín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Fondy zo zisku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Rezervný fond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Fondy tvorené zo zisku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41852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2724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39128</w:t>
            </w: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Ostatné fondy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Nevysporiadaný</w:t>
            </w:r>
            <w:proofErr w:type="spellEnd"/>
            <w:r>
              <w:rPr>
                <w:sz w:val="12"/>
              </w:rPr>
              <w:t xml:space="preserve"> výsledok hospodárenia minulých rokov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Výsledok hospodárenia za účtovné obdobie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Spolu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2"/>
              </w:rPr>
              <w:t>43847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2724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2"/>
              </w:rPr>
              <w:t xml:space="preserve">41123 </w:t>
            </w:r>
          </w:p>
        </w:tc>
      </w:tr>
    </w:tbl>
    <w:p w:rsidR="007A1971" w:rsidRDefault="00F82300">
      <w:pPr>
        <w:spacing w:after="893"/>
        <w:ind w:left="-5"/>
      </w:pPr>
      <w:r>
        <w:rPr>
          <w:b/>
          <w:sz w:val="24"/>
        </w:rPr>
        <w:t>Čl. III (13) Rozdelenie účtovného zisku alebo vysporiadanie účtovnej straty z minulých účtovných období</w:t>
      </w:r>
    </w:p>
    <w:p w:rsidR="007A1971" w:rsidRDefault="00F82300">
      <w:pPr>
        <w:pStyle w:val="Nadpis1"/>
        <w:ind w:left="-5"/>
      </w:pPr>
      <w:r>
        <w:t>Čl. III (13) Rozdelenie účtovného zisku z minulého účtovného obdobia</w:t>
      </w:r>
    </w:p>
    <w:p w:rsidR="007A1971" w:rsidRDefault="00F82300">
      <w:pPr>
        <w:spacing w:after="79"/>
        <w:ind w:right="87"/>
      </w:pPr>
      <w:r>
        <w:t>Čl. III (13) Rozdelenie účtovného zisku z minulého účtovného obdobia</w:t>
      </w:r>
    </w:p>
    <w:tbl>
      <w:tblPr>
        <w:tblStyle w:val="TableGrid"/>
        <w:tblW w:w="11018" w:type="dxa"/>
        <w:tblInd w:w="13" w:type="dxa"/>
        <w:tblCellMar>
          <w:top w:w="66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7"/>
        <w:gridCol w:w="4141"/>
      </w:tblGrid>
      <w:tr w:rsidR="007A1971">
        <w:trPr>
          <w:trHeight w:val="338"/>
        </w:trPr>
        <w:tc>
          <w:tcPr>
            <w:tcW w:w="68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Názov položky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Bezprostredne predchádzajúce účtovné obdobie</w:t>
            </w:r>
          </w:p>
        </w:tc>
      </w:tr>
      <w:tr w:rsidR="007A1971">
        <w:trPr>
          <w:trHeight w:val="304"/>
        </w:trPr>
        <w:tc>
          <w:tcPr>
            <w:tcW w:w="68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Účtovný zisk</w:t>
            </w:r>
          </w:p>
        </w:tc>
        <w:tc>
          <w:tcPr>
            <w:tcW w:w="4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Rozdelenie účtovného zisku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Prídel do základného imania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Prídel do fondu tvoreného podľa osobitného predpisu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Prídel do fondu reprodukcie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Prídel do rezervného fondu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Prídel do fondu tvoreného zo zisku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Prídel do ostatných fondov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Úhrada straty minulých období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Prevod do sociálneho fondu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 xml:space="preserve">Prevod do </w:t>
            </w:r>
            <w:proofErr w:type="spellStart"/>
            <w:r>
              <w:t>nevysporiadaného</w:t>
            </w:r>
            <w:proofErr w:type="spellEnd"/>
            <w:r>
              <w:t xml:space="preserve"> výsledku hospodárenia minulých rokov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lastRenderedPageBreak/>
              <w:t>Iné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</w:tbl>
    <w:p w:rsidR="007A1971" w:rsidRDefault="00F82300">
      <w:pPr>
        <w:spacing w:after="878"/>
        <w:ind w:left="-5"/>
      </w:pPr>
      <w:r>
        <w:rPr>
          <w:b/>
          <w:sz w:val="24"/>
        </w:rPr>
        <w:t>Čl. III (14) Cudzie zdroje</w:t>
      </w:r>
    </w:p>
    <w:p w:rsidR="007A1971" w:rsidRDefault="00F82300">
      <w:pPr>
        <w:pStyle w:val="Nadpis1"/>
        <w:ind w:left="-5"/>
      </w:pPr>
      <w:r>
        <w:t>Čl. III (14) a) Tvorba a použitie rezerv</w:t>
      </w:r>
    </w:p>
    <w:p w:rsidR="007A1971" w:rsidRDefault="00F82300">
      <w:pPr>
        <w:ind w:right="87"/>
      </w:pPr>
      <w:r>
        <w:t>Čl. III (14) a) Tvorba a použitie rezerv</w:t>
      </w:r>
    </w:p>
    <w:tbl>
      <w:tblPr>
        <w:tblStyle w:val="TableGrid"/>
        <w:tblW w:w="11018" w:type="dxa"/>
        <w:tblInd w:w="13" w:type="dxa"/>
        <w:tblCellMar>
          <w:top w:w="31" w:type="dxa"/>
          <w:left w:w="18" w:type="dxa"/>
          <w:right w:w="21" w:type="dxa"/>
        </w:tblCellMar>
        <w:tblLook w:val="04A0" w:firstRow="1" w:lastRow="0" w:firstColumn="1" w:lastColumn="0" w:noHBand="0" w:noVBand="1"/>
      </w:tblPr>
      <w:tblGrid>
        <w:gridCol w:w="3020"/>
        <w:gridCol w:w="1333"/>
        <w:gridCol w:w="1333"/>
        <w:gridCol w:w="1333"/>
        <w:gridCol w:w="1333"/>
        <w:gridCol w:w="1333"/>
        <w:gridCol w:w="1333"/>
      </w:tblGrid>
      <w:tr w:rsidR="007A1971" w:rsidTr="009119F0">
        <w:trPr>
          <w:trHeight w:val="821"/>
        </w:trPr>
        <w:tc>
          <w:tcPr>
            <w:tcW w:w="302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2"/>
              </w:rPr>
              <w:t>Druh rezervy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Predpokladaný rok použitia rezervy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začiatku bežného účtovného obdobia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Tvorba rezerv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Použitie rezerv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Zrušenie alebo zníženie rezerv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konci bežného účtovného obdobia</w:t>
            </w:r>
          </w:p>
        </w:tc>
      </w:tr>
      <w:tr w:rsidR="007A1971">
        <w:trPr>
          <w:trHeight w:val="289"/>
        </w:trPr>
        <w:tc>
          <w:tcPr>
            <w:tcW w:w="30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krátkodobých zákonných rezerv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2"/>
              </w:rPr>
              <w:t>2277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2"/>
              </w:rPr>
              <w:t>2 277</w:t>
            </w:r>
          </w:p>
        </w:tc>
      </w:tr>
      <w:tr w:rsidR="007A1971">
        <w:trPr>
          <w:trHeight w:val="274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dlhodobých zákonných rezerv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b/>
                <w:sz w:val="12"/>
              </w:rPr>
              <w:t>Zákonné rezervy spolu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2277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2 277</w:t>
            </w:r>
          </w:p>
        </w:tc>
      </w:tr>
      <w:tr w:rsidR="007A1971">
        <w:trPr>
          <w:trHeight w:val="274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krátkodobých ostatných rezerv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dlhodobých ostatných rezerv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b/>
                <w:sz w:val="12"/>
              </w:rPr>
              <w:t>Ostatné rezervy spolu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b/>
                <w:sz w:val="12"/>
              </w:rPr>
              <w:t>Rezervy spolu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2277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right="24" w:firstLine="0"/>
              <w:jc w:val="right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2 277</w:t>
            </w:r>
          </w:p>
        </w:tc>
      </w:tr>
    </w:tbl>
    <w:p w:rsidR="007A1971" w:rsidRDefault="00F82300">
      <w:pPr>
        <w:pStyle w:val="Nadpis1"/>
        <w:ind w:left="-5"/>
      </w:pPr>
      <w:r>
        <w:t>Čl. III (14) c), d) Záväzky do lehoty a po lehote splatnosti a v členení podľa položiek súvahy</w:t>
      </w:r>
    </w:p>
    <w:p w:rsidR="007A1971" w:rsidRDefault="00F82300">
      <w:pPr>
        <w:spacing w:after="79"/>
        <w:ind w:right="87"/>
      </w:pPr>
      <w:r>
        <w:t>Čl. III (14) c), d) Záväzky do lehoty a po lehote splatnosti a v členení podľa položiek súvahy</w:t>
      </w:r>
    </w:p>
    <w:tbl>
      <w:tblPr>
        <w:tblStyle w:val="TableGrid"/>
        <w:tblW w:w="11018" w:type="dxa"/>
        <w:tblInd w:w="13" w:type="dxa"/>
        <w:tblCellMar>
          <w:top w:w="33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826"/>
        <w:gridCol w:w="2077"/>
        <w:gridCol w:w="2115"/>
      </w:tblGrid>
      <w:tr w:rsidR="007A1971">
        <w:trPr>
          <w:trHeight w:val="556"/>
        </w:trPr>
        <w:tc>
          <w:tcPr>
            <w:tcW w:w="68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Druh záväzkov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Stav na konci bežného účtovného obdobia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Stav na konci bezprostredne predchádzajúceho účtovného</w:t>
            </w:r>
          </w:p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obdobia</w:t>
            </w:r>
          </w:p>
        </w:tc>
      </w:tr>
      <w:tr w:rsidR="007A1971">
        <w:trPr>
          <w:trHeight w:val="304"/>
        </w:trPr>
        <w:tc>
          <w:tcPr>
            <w:tcW w:w="68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Záväzky po lehote splatnosti</w:t>
            </w:r>
          </w:p>
        </w:tc>
        <w:tc>
          <w:tcPr>
            <w:tcW w:w="20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1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  <w:tr w:rsidR="007A1971">
        <w:trPr>
          <w:trHeight w:val="289"/>
        </w:trPr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Záväzky do lehoty splatnosti so zostatkovou dobou splatnosti do jedného roka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4421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1075</w:t>
            </w:r>
          </w:p>
        </w:tc>
      </w:tr>
      <w:tr w:rsidR="007A1971">
        <w:trPr>
          <w:trHeight w:val="289"/>
        </w:trPr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Krátkodobé záväzky spolu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4421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1075</w:t>
            </w:r>
          </w:p>
        </w:tc>
      </w:tr>
      <w:tr w:rsidR="007A1971">
        <w:trPr>
          <w:trHeight w:val="289"/>
        </w:trPr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Záväzky so zostatkovou dobou splatnosti od jedného do piatich rokov vrátane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Záväzky so zostatkovou dobou splatnosti viac ako päť rokov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Dlhodobé záväzky spolu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Krátkodobé a dlhodobé záväzky spolu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4421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1075</w:t>
            </w:r>
          </w:p>
        </w:tc>
      </w:tr>
    </w:tbl>
    <w:p w:rsidR="007A1971" w:rsidRDefault="00F82300">
      <w:pPr>
        <w:pStyle w:val="Nadpis1"/>
        <w:ind w:left="-5"/>
      </w:pPr>
      <w:r>
        <w:t>Čl. III (14) e) Záväzky zo sociálneho fondu</w:t>
      </w:r>
    </w:p>
    <w:p w:rsidR="007A1971" w:rsidRDefault="00F82300">
      <w:pPr>
        <w:spacing w:after="79"/>
        <w:ind w:right="87"/>
      </w:pPr>
      <w:r>
        <w:t>Čl. III (14) e) Záväzky zo sociálneho fondu</w:t>
      </w:r>
    </w:p>
    <w:tbl>
      <w:tblPr>
        <w:tblStyle w:val="TableGrid"/>
        <w:tblW w:w="11018" w:type="dxa"/>
        <w:tblInd w:w="13" w:type="dxa"/>
        <w:tblCellMar>
          <w:top w:w="66" w:type="dxa"/>
          <w:right w:w="45" w:type="dxa"/>
        </w:tblCellMar>
        <w:tblLook w:val="04A0" w:firstRow="1" w:lastRow="0" w:firstColumn="1" w:lastColumn="0" w:noHBand="0" w:noVBand="1"/>
      </w:tblPr>
      <w:tblGrid>
        <w:gridCol w:w="4917"/>
        <w:gridCol w:w="2089"/>
        <w:gridCol w:w="609"/>
        <w:gridCol w:w="435"/>
        <w:gridCol w:w="2968"/>
      </w:tblGrid>
      <w:tr w:rsidR="007A1971">
        <w:trPr>
          <w:trHeight w:val="338"/>
        </w:trPr>
        <w:tc>
          <w:tcPr>
            <w:tcW w:w="499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Sociálny fond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</w:rPr>
              <w:t>Hodnota BO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>Hodnota PO</w:t>
            </w:r>
          </w:p>
        </w:tc>
      </w:tr>
      <w:tr w:rsidR="007A1971">
        <w:trPr>
          <w:trHeight w:val="304"/>
        </w:trPr>
        <w:tc>
          <w:tcPr>
            <w:tcW w:w="49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rPr>
                <w:b/>
              </w:rPr>
              <w:t>Stav k prvému dňu účtovného obdobia</w:t>
            </w:r>
          </w:p>
        </w:tc>
        <w:tc>
          <w:tcPr>
            <w:tcW w:w="21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156" w:firstLine="0"/>
            </w:pPr>
            <w:r>
              <w:t>147</w:t>
            </w:r>
          </w:p>
        </w:tc>
        <w:tc>
          <w:tcPr>
            <w:tcW w:w="30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7</w:t>
            </w:r>
          </w:p>
        </w:tc>
      </w:tr>
      <w:tr w:rsidR="007A1971">
        <w:trPr>
          <w:trHeight w:val="289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Tvorba na ťarchu nákladov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both"/>
            </w:pPr>
            <w:r>
              <w:t>39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250</w:t>
            </w:r>
          </w:p>
        </w:tc>
      </w:tr>
      <w:tr w:rsidR="007A1971">
        <w:trPr>
          <w:trHeight w:val="289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Tvorba zo zisku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Čerpanie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both"/>
            </w:pPr>
            <w:r>
              <w:t>176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110</w:t>
            </w:r>
          </w:p>
        </w:tc>
      </w:tr>
      <w:tr w:rsidR="007A1971">
        <w:trPr>
          <w:trHeight w:val="289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rPr>
                <w:b/>
              </w:rPr>
              <w:t>Stav k poslednému dňu účtovného obdobia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both"/>
            </w:pPr>
            <w:r>
              <w:t>10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147</w:t>
            </w:r>
          </w:p>
        </w:tc>
      </w:tr>
    </w:tbl>
    <w:p w:rsidR="007A1971" w:rsidRDefault="00F82300">
      <w:pPr>
        <w:pStyle w:val="Nadpis1"/>
        <w:ind w:left="-5"/>
      </w:pPr>
      <w:r>
        <w:t>Čl. III (14) f) Bankové úvery, pôžičky a návratné finančné výpomoci</w:t>
      </w:r>
    </w:p>
    <w:p w:rsidR="007A1971" w:rsidRDefault="00F82300">
      <w:pPr>
        <w:spacing w:after="79"/>
        <w:ind w:right="87"/>
      </w:pPr>
      <w:r>
        <w:t>Čl. III (14) f) Bankové úvery, pôžičky a návratné finančné výpomoci</w:t>
      </w:r>
    </w:p>
    <w:tbl>
      <w:tblPr>
        <w:tblStyle w:val="TableGrid"/>
        <w:tblW w:w="11018" w:type="dxa"/>
        <w:tblInd w:w="13" w:type="dxa"/>
        <w:tblCellMar>
          <w:top w:w="33" w:type="dxa"/>
          <w:left w:w="39" w:type="dxa"/>
          <w:right w:w="43" w:type="dxa"/>
        </w:tblCellMar>
        <w:tblLook w:val="04A0" w:firstRow="1" w:lastRow="0" w:firstColumn="1" w:lastColumn="0" w:noHBand="0" w:noVBand="1"/>
      </w:tblPr>
      <w:tblGrid>
        <w:gridCol w:w="2071"/>
        <w:gridCol w:w="699"/>
        <w:gridCol w:w="699"/>
        <w:gridCol w:w="1049"/>
        <w:gridCol w:w="1748"/>
        <w:gridCol w:w="1188"/>
        <w:gridCol w:w="1188"/>
        <w:gridCol w:w="1188"/>
        <w:gridCol w:w="1188"/>
      </w:tblGrid>
      <w:tr w:rsidR="007A1971">
        <w:trPr>
          <w:trHeight w:val="902"/>
        </w:trPr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2"/>
              </w:rPr>
              <w:lastRenderedPageBreak/>
              <w:t>Druh cudzieho zdroja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Mena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Výška úroku v %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Splatnosť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Forma zabezpečenia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Suma istiny na konci bežného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účtovného obdobia v EUR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Suma istiny na konci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bezprostredne</w:t>
            </w:r>
          </w:p>
          <w:p w:rsidR="007A1971" w:rsidRDefault="00F82300">
            <w:pPr>
              <w:spacing w:after="0" w:line="259" w:lineRule="auto"/>
              <w:ind w:left="27" w:firstLine="0"/>
            </w:pPr>
            <w:r>
              <w:rPr>
                <w:b/>
                <w:sz w:val="12"/>
              </w:rPr>
              <w:t>predchádzajúceho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účtovného obdobia v EUR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Suma istiny na konci BO v cudzej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mene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>Suma istiny na konci PO v cudzej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mene</w:t>
            </w:r>
          </w:p>
        </w:tc>
      </w:tr>
      <w:tr w:rsidR="007A1971">
        <w:trPr>
          <w:trHeight w:val="433"/>
        </w:trPr>
        <w:tc>
          <w:tcPr>
            <w:tcW w:w="2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6" w:firstLine="0"/>
            </w:pPr>
            <w:proofErr w:type="spellStart"/>
            <w:r>
              <w:rPr>
                <w:sz w:val="12"/>
              </w:rPr>
              <w:t>Kontokorektný</w:t>
            </w:r>
            <w:proofErr w:type="spellEnd"/>
            <w:r>
              <w:rPr>
                <w:sz w:val="12"/>
              </w:rPr>
              <w:t xml:space="preserve"> úver SLSP </w:t>
            </w:r>
            <w:proofErr w:type="spellStart"/>
            <w:r>
              <w:rPr>
                <w:sz w:val="12"/>
              </w:rPr>
              <w:t>a.s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15" w:firstLine="0"/>
              <w:jc w:val="center"/>
            </w:pPr>
            <w:r>
              <w:rPr>
                <w:sz w:val="12"/>
              </w:rPr>
              <w:t>EUR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15" w:firstLine="0"/>
              <w:jc w:val="center"/>
            </w:pPr>
            <w:r>
              <w:rPr>
                <w:sz w:val="12"/>
              </w:rPr>
              <w:t>10,00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15" w:firstLine="0"/>
              <w:jc w:val="center"/>
            </w:pPr>
            <w:r>
              <w:rPr>
                <w:sz w:val="12"/>
              </w:rPr>
              <w:t>31.03.2019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7" w:firstLine="0"/>
            </w:pPr>
            <w:proofErr w:type="spellStart"/>
            <w:r>
              <w:rPr>
                <w:sz w:val="12"/>
              </w:rPr>
              <w:t>biankozmenka</w:t>
            </w:r>
            <w:proofErr w:type="spellEnd"/>
            <w:r>
              <w:rPr>
                <w:sz w:val="12"/>
              </w:rPr>
              <w:t xml:space="preserve"> - Dohody o ručení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2"/>
              </w:rPr>
              <w:t>50 000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6" w:firstLine="0"/>
            </w:pPr>
            <w:r>
              <w:rPr>
                <w:sz w:val="12"/>
              </w:rPr>
              <w:t>Pôžička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6" w:firstLine="0"/>
            </w:pPr>
            <w:r>
              <w:rPr>
                <w:sz w:val="12"/>
              </w:rPr>
              <w:t>Návratná finančná výpomoc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6" w:firstLine="0"/>
            </w:pPr>
            <w:r>
              <w:rPr>
                <w:sz w:val="12"/>
              </w:rPr>
              <w:t>Dlhodobý bankový úver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7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6" w:firstLine="0"/>
            </w:pPr>
            <w:r>
              <w:rPr>
                <w:b/>
                <w:sz w:val="12"/>
              </w:rPr>
              <w:t>Spolu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7" w:firstLine="0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2"/>
              </w:rPr>
              <w:t>50 000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2"/>
              </w:rPr>
              <w:t>x</w:t>
            </w:r>
          </w:p>
        </w:tc>
      </w:tr>
    </w:tbl>
    <w:p w:rsidR="007A1971" w:rsidRDefault="00F82300">
      <w:pPr>
        <w:pStyle w:val="Nadpis1"/>
        <w:ind w:left="-5"/>
      </w:pPr>
      <w:r>
        <w:t>Čl. III (15) Časové rozlíšenie výnosov budúcich období</w:t>
      </w:r>
    </w:p>
    <w:p w:rsidR="007A1971" w:rsidRDefault="00F82300">
      <w:pPr>
        <w:ind w:right="87"/>
      </w:pPr>
      <w:r>
        <w:t>Čl. III (15) Významné položky časového rozlíšenia výnosov budúcich období</w:t>
      </w:r>
    </w:p>
    <w:tbl>
      <w:tblPr>
        <w:tblStyle w:val="TableGrid"/>
        <w:tblW w:w="11018" w:type="dxa"/>
        <w:tblInd w:w="13" w:type="dxa"/>
        <w:tblCellMar>
          <w:top w:w="31" w:type="dxa"/>
          <w:right w:w="45" w:type="dxa"/>
        </w:tblCellMar>
        <w:tblLook w:val="04A0" w:firstRow="1" w:lastRow="0" w:firstColumn="1" w:lastColumn="0" w:noHBand="0" w:noVBand="1"/>
      </w:tblPr>
      <w:tblGrid>
        <w:gridCol w:w="4222"/>
        <w:gridCol w:w="1699"/>
        <w:gridCol w:w="1304"/>
        <w:gridCol w:w="395"/>
        <w:gridCol w:w="1304"/>
        <w:gridCol w:w="395"/>
        <w:gridCol w:w="1699"/>
      </w:tblGrid>
      <w:tr w:rsidR="007A1971">
        <w:trPr>
          <w:trHeight w:val="714"/>
        </w:trPr>
        <w:tc>
          <w:tcPr>
            <w:tcW w:w="422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Položky výnosov budúcich období z dôvodu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Stav na konci bezprostredne</w:t>
            </w:r>
          </w:p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predchádzajúceho účtovného obdobia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7A1971" w:rsidRDefault="00F82300">
            <w:pPr>
              <w:spacing w:after="0" w:line="259" w:lineRule="auto"/>
              <w:ind w:left="548" w:firstLine="0"/>
            </w:pPr>
            <w:r>
              <w:rPr>
                <w:b/>
              </w:rPr>
              <w:t>Prírastky</w:t>
            </w: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7A1971" w:rsidRDefault="00F82300">
            <w:pPr>
              <w:spacing w:after="0" w:line="259" w:lineRule="auto"/>
              <w:ind w:left="614" w:firstLine="0"/>
            </w:pPr>
            <w:r>
              <w:rPr>
                <w:b/>
              </w:rPr>
              <w:t>Úbytky</w:t>
            </w: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Stav na konci bežného účtovného obdobia</w:t>
            </w:r>
          </w:p>
        </w:tc>
      </w:tr>
      <w:tr w:rsidR="007A1971">
        <w:trPr>
          <w:trHeight w:val="304"/>
        </w:trPr>
        <w:tc>
          <w:tcPr>
            <w:tcW w:w="42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bezodplatne nadobudnutého dlhodobého majetku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dlhodobého majetku obstaraného z dotácie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4094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right"/>
            </w:pPr>
            <w:r>
              <w:t>4 094</w:t>
            </w: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dlhodobého majetku obstaraného z finančného daru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61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zostatku dotácie zo štátneho rozpočtu alebo z prostriedkov Európskej únie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461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zostatku dotácie z rozpočtu obce alebo z rozpočtu vyššieho územného celku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zostatku grantu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zostatku podielu zaplatenej dane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dlhodobého majetku obstaraného z podielu zaplatenej dane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nepoužitého sponzorského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dlhodobého majetku obstaraného zo sponzorského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nezrealizované kurzy v roku 2018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1633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</w:tbl>
    <w:p w:rsidR="007A1971" w:rsidRDefault="00F82300">
      <w:pPr>
        <w:spacing w:after="878"/>
        <w:ind w:left="-5"/>
      </w:pPr>
      <w:r>
        <w:rPr>
          <w:b/>
          <w:sz w:val="24"/>
        </w:rPr>
        <w:t>Čl. IV Informácie, ktoré dopĺňajú a vysvetľujú údaje vo výkaze ziskov a strát</w:t>
      </w:r>
    </w:p>
    <w:p w:rsidR="007A1971" w:rsidRDefault="00F82300">
      <w:pPr>
        <w:pStyle w:val="Nadpis1"/>
        <w:ind w:left="-5"/>
      </w:pPr>
      <w:r>
        <w:t>Čl. IV (1) Tržby za vlastné výkony a tovar</w:t>
      </w:r>
    </w:p>
    <w:p w:rsidR="007A1971" w:rsidRDefault="00F82300">
      <w:pPr>
        <w:ind w:right="87"/>
      </w:pPr>
      <w:r>
        <w:t>Čl. IV (1) Tržby za vlastné výkony a tovar - opis, hodnota hlavných druhov výrobkov, služieb hlavnej činnosti, podnikateľskej činnosti</w:t>
      </w:r>
    </w:p>
    <w:tbl>
      <w:tblPr>
        <w:tblStyle w:val="TableGrid"/>
        <w:tblW w:w="11018" w:type="dxa"/>
        <w:tblInd w:w="13" w:type="dxa"/>
        <w:tblCellMar>
          <w:top w:w="66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2"/>
        <w:gridCol w:w="3398"/>
        <w:gridCol w:w="1699"/>
        <w:gridCol w:w="1699"/>
      </w:tblGrid>
      <w:tr w:rsidR="007A1971">
        <w:trPr>
          <w:trHeight w:val="338"/>
        </w:trPr>
        <w:tc>
          <w:tcPr>
            <w:tcW w:w="422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Opis tržby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Druh výrobku, služby, podnikateľskej činnosti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Hodnota BO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Hodnota PO</w:t>
            </w:r>
          </w:p>
        </w:tc>
      </w:tr>
      <w:tr w:rsidR="007A1971">
        <w:trPr>
          <w:trHeight w:val="304"/>
        </w:trPr>
        <w:tc>
          <w:tcPr>
            <w:tcW w:w="42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jazykové kurzy - občania</w:t>
            </w:r>
          </w:p>
        </w:tc>
        <w:tc>
          <w:tcPr>
            <w:tcW w:w="33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hlavná činnosť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20881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36648</w:t>
            </w:r>
          </w:p>
        </w:tc>
      </w:tr>
      <w:tr w:rsidR="007A1971">
        <w:trPr>
          <w:trHeight w:val="289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iné kurzy - občania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11" w:firstLine="0"/>
            </w:pPr>
            <w:r>
              <w:t>hlavná činnosť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4649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9119F0">
            <w:pPr>
              <w:spacing w:after="0" w:line="259" w:lineRule="auto"/>
              <w:ind w:left="0" w:firstLine="0"/>
              <w:jc w:val="right"/>
            </w:pPr>
            <w:r>
              <w:t>3383</w:t>
            </w:r>
          </w:p>
        </w:tc>
      </w:tr>
    </w:tbl>
    <w:p w:rsidR="007A1971" w:rsidRDefault="00F82300">
      <w:pPr>
        <w:pStyle w:val="Nadpis1"/>
        <w:ind w:left="-5"/>
      </w:pPr>
      <w:r>
        <w:t>Čl. IV (3) Dotácie a granty</w:t>
      </w:r>
    </w:p>
    <w:p w:rsidR="007A1971" w:rsidRDefault="00F82300">
      <w:pPr>
        <w:spacing w:after="79"/>
        <w:ind w:right="87"/>
      </w:pPr>
      <w:r>
        <w:t>Čl. IV (3) Prehľad dotácií a grantov, ktoré boli prijaté v priebehu účtovného roka</w:t>
      </w:r>
    </w:p>
    <w:tbl>
      <w:tblPr>
        <w:tblStyle w:val="TableGrid"/>
        <w:tblW w:w="11018" w:type="dxa"/>
        <w:tblInd w:w="13" w:type="dxa"/>
        <w:tblCellMar>
          <w:top w:w="87" w:type="dxa"/>
          <w:right w:w="45" w:type="dxa"/>
        </w:tblCellMar>
        <w:tblLook w:val="04A0" w:firstRow="1" w:lastRow="0" w:firstColumn="1" w:lastColumn="0" w:noHBand="0" w:noVBand="1"/>
      </w:tblPr>
      <w:tblGrid>
        <w:gridCol w:w="7657"/>
        <w:gridCol w:w="2810"/>
        <w:gridCol w:w="551"/>
      </w:tblGrid>
      <w:tr w:rsidR="007A1971">
        <w:trPr>
          <w:trHeight w:val="338"/>
        </w:trPr>
        <w:tc>
          <w:tcPr>
            <w:tcW w:w="76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Opis dotácie alebo grantu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772" w:firstLine="0"/>
            </w:pPr>
            <w:r>
              <w:rPr>
                <w:b/>
              </w:rPr>
              <w:t>Výška dotácie alebo grantu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360"/>
        </w:trPr>
        <w:tc>
          <w:tcPr>
            <w:tcW w:w="76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Názov programu : Operačný program Ľudské zdroje , Riadiaci orgán : Sprostredkovateľský orgán OPĽZ-IA_MPSVRSR</w:t>
            </w:r>
          </w:p>
        </w:tc>
        <w:tc>
          <w:tcPr>
            <w:tcW w:w="28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55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both"/>
            </w:pPr>
            <w:r>
              <w:t>123 338</w:t>
            </w:r>
          </w:p>
        </w:tc>
      </w:tr>
    </w:tbl>
    <w:p w:rsidR="007A1971" w:rsidRDefault="00F82300">
      <w:pPr>
        <w:pStyle w:val="Nadpis1"/>
        <w:ind w:left="-5"/>
      </w:pPr>
      <w:r>
        <w:lastRenderedPageBreak/>
        <w:t>Čl. IV (5) Významné položky nákladov - náklady na ostatné služby, osobitné a iné ostatné náklady</w:t>
      </w:r>
    </w:p>
    <w:p w:rsidR="007A1971" w:rsidRDefault="00F82300">
      <w:pPr>
        <w:spacing w:after="79"/>
        <w:ind w:right="87"/>
      </w:pPr>
      <w:r>
        <w:t>Čl. IV (5) Významné položky nákladov -  náklady na ostatné služby, osobitné a iné ostatné náklady</w:t>
      </w:r>
    </w:p>
    <w:tbl>
      <w:tblPr>
        <w:tblStyle w:val="TableGrid"/>
        <w:tblW w:w="11018" w:type="dxa"/>
        <w:tblInd w:w="13" w:type="dxa"/>
        <w:tblCellMar>
          <w:top w:w="66" w:type="dxa"/>
          <w:right w:w="45" w:type="dxa"/>
        </w:tblCellMar>
        <w:tblLook w:val="04A0" w:firstRow="1" w:lastRow="0" w:firstColumn="1" w:lastColumn="0" w:noHBand="0" w:noVBand="1"/>
      </w:tblPr>
      <w:tblGrid>
        <w:gridCol w:w="5128"/>
        <w:gridCol w:w="2472"/>
        <w:gridCol w:w="473"/>
        <w:gridCol w:w="2394"/>
        <w:gridCol w:w="551"/>
      </w:tblGrid>
      <w:tr w:rsidR="007A1971">
        <w:trPr>
          <w:trHeight w:val="338"/>
        </w:trPr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Významná položka nákladov</w:t>
            </w:r>
          </w:p>
        </w:tc>
        <w:tc>
          <w:tcPr>
            <w:tcW w:w="24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14" w:firstLine="0"/>
              <w:jc w:val="center"/>
            </w:pPr>
            <w:r>
              <w:rPr>
                <w:b/>
              </w:rPr>
              <w:t>Hodnota BO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7A1971" w:rsidRDefault="00F82300">
            <w:pPr>
              <w:spacing w:after="0" w:line="259" w:lineRule="auto"/>
              <w:ind w:left="592" w:firstLine="0"/>
              <w:jc w:val="center"/>
            </w:pPr>
            <w:r>
              <w:rPr>
                <w:b/>
              </w:rPr>
              <w:t>Hodnota PO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304"/>
        </w:trPr>
        <w:tc>
          <w:tcPr>
            <w:tcW w:w="51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organizovanie jazykových a iných kurzov</w:t>
            </w:r>
          </w:p>
        </w:tc>
        <w:tc>
          <w:tcPr>
            <w:tcW w:w="24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2800</w:t>
            </w:r>
          </w:p>
        </w:tc>
        <w:tc>
          <w:tcPr>
            <w:tcW w:w="47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78" w:firstLine="0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4799</w:t>
            </w:r>
          </w:p>
        </w:tc>
        <w:tc>
          <w:tcPr>
            <w:tcW w:w="55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  <w:tr w:rsidR="007A1971">
        <w:trPr>
          <w:trHeight w:val="289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vyučovanie jazykových a iných kurzov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4157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78" w:firstLine="0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6178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  <w:tr w:rsidR="007A1971">
        <w:trPr>
          <w:trHeight w:val="289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nájomné NP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2970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78" w:firstLine="0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1811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  <w:tr w:rsidR="007A1971">
        <w:trPr>
          <w:trHeight w:val="289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účtovné a právne služby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760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78" w:firstLine="0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4472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  <w:tr w:rsidR="007A1971">
        <w:trPr>
          <w:trHeight w:val="289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Drobný hmotný majetok-projekt MPSVR SR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11804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Ostatné služby - projekt MPSVR SR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78" w:firstLine="0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7262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45" w:firstLine="0"/>
            </w:pPr>
            <w:r>
              <w:t>Mzdové náklady a zákonné sociálne náklady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11532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971" w:rsidRDefault="009119F0">
            <w:pPr>
              <w:spacing w:after="160" w:line="259" w:lineRule="auto"/>
              <w:ind w:left="0" w:firstLine="0"/>
            </w:pPr>
            <w:r>
              <w:t>85540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7A1971" w:rsidRDefault="00F82300">
      <w:pPr>
        <w:pStyle w:val="Nadpis1"/>
        <w:ind w:left="-5"/>
      </w:pPr>
      <w:r>
        <w:t>Čl. IV (8) Náklady vynaložené na overenie účtovnej závierky audítorom</w:t>
      </w:r>
    </w:p>
    <w:p w:rsidR="007A1971" w:rsidRDefault="00F82300">
      <w:pPr>
        <w:ind w:right="87"/>
      </w:pPr>
      <w:r>
        <w:t>Čl. IV (8) Náklady vynaložené na overenie účtovnej závierky audítorom</w:t>
      </w:r>
    </w:p>
    <w:p w:rsidR="007A1971" w:rsidRDefault="007A1971">
      <w:pPr>
        <w:spacing w:after="0" w:line="259" w:lineRule="auto"/>
        <w:ind w:left="-576" w:right="11541" w:firstLine="0"/>
      </w:pPr>
    </w:p>
    <w:tbl>
      <w:tblPr>
        <w:tblStyle w:val="TableGrid"/>
        <w:tblW w:w="11018" w:type="dxa"/>
        <w:tblInd w:w="13" w:type="dxa"/>
        <w:tblCellMar>
          <w:top w:w="66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657"/>
        <w:gridCol w:w="3361"/>
      </w:tblGrid>
      <w:tr w:rsidR="007A1971">
        <w:trPr>
          <w:trHeight w:val="338"/>
        </w:trPr>
        <w:tc>
          <w:tcPr>
            <w:tcW w:w="76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Jednotlivé druhy nákladov za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A1971" w:rsidRDefault="00F823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Hodnota</w:t>
            </w:r>
          </w:p>
        </w:tc>
      </w:tr>
      <w:tr w:rsidR="007A1971">
        <w:trPr>
          <w:trHeight w:val="304"/>
        </w:trPr>
        <w:tc>
          <w:tcPr>
            <w:tcW w:w="76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overenie účtovnej závierky</w:t>
            </w:r>
          </w:p>
        </w:tc>
        <w:tc>
          <w:tcPr>
            <w:tcW w:w="33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  <w:tr w:rsidR="007A1971">
        <w:trPr>
          <w:trHeight w:val="289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proofErr w:type="spellStart"/>
            <w:r>
              <w:t>uisťovacie</w:t>
            </w:r>
            <w:proofErr w:type="spellEnd"/>
            <w:r>
              <w:t xml:space="preserve"> audítorské služby okrem overenia účtovnej závierky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daňové poradenstvo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t>ostatné neaudítorské služby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160" w:line="259" w:lineRule="auto"/>
              <w:ind w:left="0" w:firstLine="0"/>
            </w:pPr>
          </w:p>
        </w:tc>
      </w:tr>
      <w:tr w:rsidR="007A1971">
        <w:trPr>
          <w:trHeight w:val="289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F82300">
            <w:pPr>
              <w:spacing w:after="0" w:line="259" w:lineRule="auto"/>
              <w:ind w:left="0" w:firstLine="0"/>
            </w:pPr>
            <w:r>
              <w:rPr>
                <w:b/>
              </w:rPr>
              <w:t>Spolu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71" w:rsidRDefault="007A1971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F82300" w:rsidRDefault="00F82300"/>
    <w:sectPr w:rsidR="00F82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3" w:right="359" w:bottom="955" w:left="576" w:header="576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C4" w:rsidRDefault="007940C4">
      <w:pPr>
        <w:spacing w:after="0" w:line="240" w:lineRule="auto"/>
      </w:pPr>
      <w:r>
        <w:separator/>
      </w:r>
    </w:p>
  </w:endnote>
  <w:endnote w:type="continuationSeparator" w:id="0">
    <w:p w:rsidR="007940C4" w:rsidRDefault="0079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70" w:rsidRDefault="00C62570">
    <w:pPr>
      <w:spacing w:after="0" w:line="259" w:lineRule="auto"/>
      <w:ind w:left="8236" w:firstLine="0"/>
    </w:pPr>
    <w:r>
      <w:rPr>
        <w:sz w:val="16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C62570" w:rsidRDefault="00C62570">
    <w:pPr>
      <w:spacing w:after="0" w:line="259" w:lineRule="auto"/>
      <w:ind w:left="1442" w:firstLine="0"/>
    </w:pPr>
    <w:r>
      <w:rPr>
        <w:sz w:val="12"/>
      </w:rPr>
      <w:t xml:space="preserve">Vytvorené v programe OMEGA - podvojné účtovníctvo a legislatíva bez starostí.  © KROS </w:t>
    </w:r>
    <w:proofErr w:type="spellStart"/>
    <w:r>
      <w:rPr>
        <w:sz w:val="12"/>
      </w:rPr>
      <w:t>a.s</w:t>
    </w:r>
    <w:proofErr w:type="spellEnd"/>
    <w:r>
      <w:rPr>
        <w:sz w:val="12"/>
      </w:rPr>
      <w:t>., www.kros.sk/omega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70" w:rsidRDefault="00C62570">
    <w:pPr>
      <w:spacing w:after="0" w:line="259" w:lineRule="auto"/>
      <w:ind w:left="8236" w:firstLine="0"/>
    </w:pPr>
    <w:r>
      <w:rPr>
        <w:sz w:val="16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C62570" w:rsidRDefault="00C62570">
    <w:pPr>
      <w:spacing w:after="0" w:line="259" w:lineRule="auto"/>
      <w:ind w:left="1442" w:firstLine="0"/>
    </w:pPr>
    <w:r>
      <w:rPr>
        <w:sz w:val="12"/>
      </w:rPr>
      <w:t xml:space="preserve">Vytvorené v programe OMEGA - podvojné účtovníctvo a legislatíva bez starostí.  © KROS </w:t>
    </w:r>
    <w:proofErr w:type="spellStart"/>
    <w:r>
      <w:rPr>
        <w:sz w:val="12"/>
      </w:rPr>
      <w:t>a.s</w:t>
    </w:r>
    <w:proofErr w:type="spellEnd"/>
    <w:r>
      <w:rPr>
        <w:sz w:val="12"/>
      </w:rPr>
      <w:t>., www.kros.sk/omega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70" w:rsidRDefault="00C62570">
    <w:pPr>
      <w:spacing w:after="0" w:line="259" w:lineRule="auto"/>
      <w:ind w:left="8236" w:firstLine="0"/>
    </w:pPr>
    <w:r>
      <w:rPr>
        <w:sz w:val="16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C62570" w:rsidRDefault="00C62570">
    <w:pPr>
      <w:spacing w:after="0" w:line="259" w:lineRule="auto"/>
      <w:ind w:left="1442" w:firstLine="0"/>
    </w:pPr>
    <w:r>
      <w:rPr>
        <w:sz w:val="12"/>
      </w:rPr>
      <w:t xml:space="preserve">Vytvorené v programe OMEGA - podvojné účtovníctvo a legislatíva bez starostí.  © KROS </w:t>
    </w:r>
    <w:proofErr w:type="spellStart"/>
    <w:r>
      <w:rPr>
        <w:sz w:val="12"/>
      </w:rPr>
      <w:t>a.s</w:t>
    </w:r>
    <w:proofErr w:type="spellEnd"/>
    <w:r>
      <w:rPr>
        <w:sz w:val="12"/>
      </w:rPr>
      <w:t>., www.kros.sk/omega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C4" w:rsidRDefault="007940C4">
      <w:pPr>
        <w:spacing w:after="0" w:line="240" w:lineRule="auto"/>
      </w:pPr>
      <w:r>
        <w:separator/>
      </w:r>
    </w:p>
  </w:footnote>
  <w:footnote w:type="continuationSeparator" w:id="0">
    <w:p w:rsidR="007940C4" w:rsidRDefault="0079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84" w:tblpY="583"/>
      <w:tblOverlap w:val="never"/>
      <w:tblW w:w="2865" w:type="dxa"/>
      <w:tblInd w:w="0" w:type="dxa"/>
      <w:tblCellMar>
        <w:top w:w="80" w:type="dxa"/>
        <w:left w:w="51" w:type="dxa"/>
        <w:right w:w="115" w:type="dxa"/>
      </w:tblCellMar>
      <w:tblLook w:val="04A0" w:firstRow="1" w:lastRow="0" w:firstColumn="1" w:lastColumn="0" w:noHBand="0" w:noVBand="1"/>
    </w:tblPr>
    <w:tblGrid>
      <w:gridCol w:w="2865"/>
    </w:tblGrid>
    <w:tr w:rsidR="00C62570">
      <w:trPr>
        <w:trHeight w:val="316"/>
      </w:trPr>
      <w:tc>
        <w:tcPr>
          <w:tcW w:w="28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0" w:firstLine="0"/>
          </w:pPr>
          <w:r>
            <w:t>Poznámky (</w:t>
          </w:r>
          <w:proofErr w:type="spellStart"/>
          <w:r>
            <w:t>Úč</w:t>
          </w:r>
          <w:proofErr w:type="spellEnd"/>
          <w:r>
            <w:t xml:space="preserve"> NUJ 3-01)</w:t>
          </w:r>
        </w:p>
      </w:tc>
    </w:tr>
  </w:tbl>
  <w:tbl>
    <w:tblPr>
      <w:tblStyle w:val="TableGrid"/>
      <w:tblpPr w:vertAnchor="page" w:horzAnchor="page" w:tblpX="9224" w:tblpY="583"/>
      <w:tblOverlap w:val="never"/>
      <w:tblW w:w="1713" w:type="dxa"/>
      <w:tblInd w:w="0" w:type="dxa"/>
      <w:tblCellMar>
        <w:top w:w="94" w:type="dxa"/>
        <w:left w:w="62" w:type="dxa"/>
        <w:right w:w="62" w:type="dxa"/>
      </w:tblCellMar>
      <w:tblLook w:val="04A0" w:firstRow="1" w:lastRow="0" w:firstColumn="1" w:lastColumn="0" w:noHBand="0" w:noVBand="1"/>
    </w:tblPr>
    <w:tblGrid>
      <w:gridCol w:w="201"/>
      <w:gridCol w:w="216"/>
      <w:gridCol w:w="216"/>
      <w:gridCol w:w="216"/>
      <w:gridCol w:w="216"/>
      <w:gridCol w:w="216"/>
      <w:gridCol w:w="216"/>
      <w:gridCol w:w="216"/>
    </w:tblGrid>
    <w:tr w:rsidR="00C62570">
      <w:trPr>
        <w:trHeight w:val="345"/>
      </w:trPr>
      <w:tc>
        <w:tcPr>
          <w:tcW w:w="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0" w:firstLine="0"/>
            <w:jc w:val="both"/>
          </w:pPr>
          <w:r>
            <w:t>5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8" w:firstLine="0"/>
            <w:jc w:val="both"/>
          </w:pPr>
          <w:r>
            <w:t>3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8" w:firstLine="0"/>
            <w:jc w:val="both"/>
          </w:pPr>
          <w:r>
            <w:t>1</w:t>
          </w:r>
        </w:p>
      </w:tc>
    </w:tr>
  </w:tbl>
  <w:p w:rsidR="00C62570" w:rsidRDefault="00C62570">
    <w:pPr>
      <w:spacing w:after="0" w:line="259" w:lineRule="auto"/>
      <w:ind w:left="8" w:right="137" w:firstLine="0"/>
      <w:jc w:val="right"/>
    </w:pPr>
    <w:r>
      <w:t>IČO/SID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84" w:tblpY="583"/>
      <w:tblOverlap w:val="never"/>
      <w:tblW w:w="2865" w:type="dxa"/>
      <w:tblInd w:w="0" w:type="dxa"/>
      <w:tblCellMar>
        <w:top w:w="80" w:type="dxa"/>
        <w:left w:w="51" w:type="dxa"/>
        <w:right w:w="115" w:type="dxa"/>
      </w:tblCellMar>
      <w:tblLook w:val="04A0" w:firstRow="1" w:lastRow="0" w:firstColumn="1" w:lastColumn="0" w:noHBand="0" w:noVBand="1"/>
    </w:tblPr>
    <w:tblGrid>
      <w:gridCol w:w="2865"/>
    </w:tblGrid>
    <w:tr w:rsidR="00C62570">
      <w:trPr>
        <w:trHeight w:val="316"/>
      </w:trPr>
      <w:tc>
        <w:tcPr>
          <w:tcW w:w="28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0" w:firstLine="0"/>
          </w:pPr>
          <w:r>
            <w:t>Poznámky (</w:t>
          </w:r>
          <w:proofErr w:type="spellStart"/>
          <w:r>
            <w:t>Úč</w:t>
          </w:r>
          <w:proofErr w:type="spellEnd"/>
          <w:r>
            <w:t xml:space="preserve"> NUJ 3-01)</w:t>
          </w:r>
        </w:p>
      </w:tc>
    </w:tr>
  </w:tbl>
  <w:tbl>
    <w:tblPr>
      <w:tblStyle w:val="TableGrid"/>
      <w:tblpPr w:vertAnchor="page" w:horzAnchor="page" w:tblpX="9224" w:tblpY="583"/>
      <w:tblOverlap w:val="never"/>
      <w:tblW w:w="1713" w:type="dxa"/>
      <w:tblInd w:w="0" w:type="dxa"/>
      <w:tblCellMar>
        <w:top w:w="94" w:type="dxa"/>
        <w:left w:w="62" w:type="dxa"/>
        <w:right w:w="62" w:type="dxa"/>
      </w:tblCellMar>
      <w:tblLook w:val="04A0" w:firstRow="1" w:lastRow="0" w:firstColumn="1" w:lastColumn="0" w:noHBand="0" w:noVBand="1"/>
    </w:tblPr>
    <w:tblGrid>
      <w:gridCol w:w="202"/>
      <w:gridCol w:w="215"/>
      <w:gridCol w:w="216"/>
      <w:gridCol w:w="216"/>
      <w:gridCol w:w="216"/>
      <w:gridCol w:w="216"/>
      <w:gridCol w:w="216"/>
      <w:gridCol w:w="216"/>
    </w:tblGrid>
    <w:tr w:rsidR="00C62570">
      <w:trPr>
        <w:trHeight w:val="345"/>
      </w:trPr>
      <w:tc>
        <w:tcPr>
          <w:tcW w:w="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0" w:firstLine="0"/>
            <w:jc w:val="both"/>
          </w:pPr>
          <w:r>
            <w:t>5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8" w:firstLine="0"/>
            <w:jc w:val="both"/>
          </w:pPr>
          <w:r>
            <w:t>3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8" w:firstLine="0"/>
            <w:jc w:val="both"/>
          </w:pPr>
          <w:r>
            <w:t>1</w:t>
          </w:r>
        </w:p>
      </w:tc>
    </w:tr>
  </w:tbl>
  <w:p w:rsidR="00C62570" w:rsidRDefault="00C62570">
    <w:pPr>
      <w:spacing w:after="0" w:line="259" w:lineRule="auto"/>
      <w:ind w:left="8" w:right="137" w:firstLine="0"/>
      <w:jc w:val="right"/>
    </w:pPr>
    <w:r>
      <w:t>IČO/SID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84" w:tblpY="583"/>
      <w:tblOverlap w:val="never"/>
      <w:tblW w:w="2865" w:type="dxa"/>
      <w:tblInd w:w="0" w:type="dxa"/>
      <w:tblCellMar>
        <w:top w:w="80" w:type="dxa"/>
        <w:left w:w="51" w:type="dxa"/>
        <w:right w:w="115" w:type="dxa"/>
      </w:tblCellMar>
      <w:tblLook w:val="04A0" w:firstRow="1" w:lastRow="0" w:firstColumn="1" w:lastColumn="0" w:noHBand="0" w:noVBand="1"/>
    </w:tblPr>
    <w:tblGrid>
      <w:gridCol w:w="2865"/>
    </w:tblGrid>
    <w:tr w:rsidR="00C62570">
      <w:trPr>
        <w:trHeight w:val="316"/>
      </w:trPr>
      <w:tc>
        <w:tcPr>
          <w:tcW w:w="28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0" w:firstLine="0"/>
          </w:pPr>
          <w:r>
            <w:t>Poznámky (</w:t>
          </w:r>
          <w:proofErr w:type="spellStart"/>
          <w:r>
            <w:t>Úč</w:t>
          </w:r>
          <w:proofErr w:type="spellEnd"/>
          <w:r>
            <w:t xml:space="preserve"> NUJ 3-01)</w:t>
          </w:r>
        </w:p>
      </w:tc>
    </w:tr>
  </w:tbl>
  <w:tbl>
    <w:tblPr>
      <w:tblStyle w:val="TableGrid"/>
      <w:tblpPr w:vertAnchor="page" w:horzAnchor="page" w:tblpX="9224" w:tblpY="583"/>
      <w:tblOverlap w:val="never"/>
      <w:tblW w:w="1713" w:type="dxa"/>
      <w:tblInd w:w="0" w:type="dxa"/>
      <w:tblCellMar>
        <w:top w:w="94" w:type="dxa"/>
        <w:left w:w="62" w:type="dxa"/>
        <w:right w:w="62" w:type="dxa"/>
      </w:tblCellMar>
      <w:tblLook w:val="04A0" w:firstRow="1" w:lastRow="0" w:firstColumn="1" w:lastColumn="0" w:noHBand="0" w:noVBand="1"/>
    </w:tblPr>
    <w:tblGrid>
      <w:gridCol w:w="201"/>
      <w:gridCol w:w="216"/>
      <w:gridCol w:w="216"/>
      <w:gridCol w:w="216"/>
      <w:gridCol w:w="216"/>
      <w:gridCol w:w="216"/>
      <w:gridCol w:w="216"/>
      <w:gridCol w:w="216"/>
    </w:tblGrid>
    <w:tr w:rsidR="00C62570">
      <w:trPr>
        <w:trHeight w:val="345"/>
      </w:trPr>
      <w:tc>
        <w:tcPr>
          <w:tcW w:w="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0" w:firstLine="0"/>
            <w:jc w:val="both"/>
          </w:pPr>
          <w:r>
            <w:t>5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7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8" w:firstLine="0"/>
            <w:jc w:val="both"/>
          </w:pPr>
          <w:r>
            <w:t>3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2570" w:rsidRDefault="00C62570">
          <w:pPr>
            <w:spacing w:after="0" w:line="259" w:lineRule="auto"/>
            <w:ind w:left="8" w:firstLine="0"/>
            <w:jc w:val="both"/>
          </w:pPr>
          <w:r>
            <w:t>1</w:t>
          </w:r>
        </w:p>
      </w:tc>
    </w:tr>
  </w:tbl>
  <w:p w:rsidR="00C62570" w:rsidRDefault="00C62570">
    <w:pPr>
      <w:spacing w:after="0" w:line="259" w:lineRule="auto"/>
      <w:ind w:left="8" w:right="137" w:firstLine="0"/>
      <w:jc w:val="right"/>
    </w:pPr>
    <w:r>
      <w:t>IČO/SID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0A2A"/>
    <w:multiLevelType w:val="hybridMultilevel"/>
    <w:tmpl w:val="4F1C6A5E"/>
    <w:lvl w:ilvl="0" w:tplc="35962646">
      <w:start w:val="1"/>
      <w:numFmt w:val="bullet"/>
      <w:lvlText w:val="-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FEE22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294BE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456D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00048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C6838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092F2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F1E3F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FBEA5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71"/>
    <w:rsid w:val="003E21B2"/>
    <w:rsid w:val="007940C4"/>
    <w:rsid w:val="007A1971"/>
    <w:rsid w:val="009119F0"/>
    <w:rsid w:val="00C62570"/>
    <w:rsid w:val="00EB1CD7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3B605-2115-47A5-81AF-AF51E305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98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A430-6DDD-46AC-ACE5-041E655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Strbova</dc:creator>
  <cp:keywords/>
  <cp:lastModifiedBy>Maria Strbova</cp:lastModifiedBy>
  <cp:revision>2</cp:revision>
  <dcterms:created xsi:type="dcterms:W3CDTF">2020-07-29T08:51:00Z</dcterms:created>
  <dcterms:modified xsi:type="dcterms:W3CDTF">2020-07-29T08:51:00Z</dcterms:modified>
</cp:coreProperties>
</file>