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1766" w:rsidRDefault="002C2F42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CE1766" w:rsidRDefault="002C2F42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CE1766" w:rsidRDefault="00CE1766">
      <w:pPr>
        <w:pStyle w:val="Zkladntext"/>
        <w:rPr>
          <w:rFonts w:ascii="Times New Roman"/>
          <w:sz w:val="21"/>
        </w:rPr>
      </w:pPr>
    </w:p>
    <w:p w:rsidR="00CE1766" w:rsidRDefault="002C2F42">
      <w:pPr>
        <w:pStyle w:val="Nadpis1"/>
      </w:pPr>
      <w:r>
        <w:pict>
          <v:shape id="_x0000_s1042" type="#_x0000_t202" style="position:absolute;left:0;text-align:left;margin-left:357.85pt;margin-top:-30.5pt;width:86.8pt;height:18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E176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E1766" w:rsidRDefault="00F27C1B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CE1766" w:rsidRDefault="00CE176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1" type="#_x0000_t202" style="position:absolute;left:0;text-align:left;margin-left:473.05pt;margin-top:-30.5pt;width:108.4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E176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E1766" w:rsidRDefault="00F27C1B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CE1766" w:rsidRDefault="00CE176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Čl. I Všeobecné údaje o účtovnej jednotke</w:t>
      </w:r>
    </w:p>
    <w:p w:rsidR="00CE1766" w:rsidRDefault="00CE1766">
      <w:pPr>
        <w:pStyle w:val="Zkladntext"/>
        <w:rPr>
          <w:b/>
          <w:sz w:val="26"/>
        </w:rPr>
      </w:pPr>
    </w:p>
    <w:p w:rsidR="00CE1766" w:rsidRDefault="00CE1766">
      <w:pPr>
        <w:pStyle w:val="Zkladntext"/>
        <w:rPr>
          <w:b/>
          <w:sz w:val="26"/>
        </w:rPr>
      </w:pPr>
    </w:p>
    <w:p w:rsidR="00CE1766" w:rsidRDefault="00CE1766">
      <w:pPr>
        <w:pStyle w:val="Zkladntext"/>
        <w:spacing w:before="4"/>
        <w:rPr>
          <w:b/>
          <w:sz w:val="25"/>
        </w:rPr>
      </w:pPr>
    </w:p>
    <w:p w:rsidR="00CE1766" w:rsidRDefault="002C2F42">
      <w:pPr>
        <w:spacing w:before="1"/>
        <w:ind w:left="116"/>
        <w:rPr>
          <w:b/>
          <w:sz w:val="24"/>
        </w:rPr>
      </w:pPr>
      <w:r>
        <w:rPr>
          <w:b/>
          <w:sz w:val="24"/>
        </w:rPr>
        <w:t>Čl. I (1) , (3) Všeobecné údaje</w:t>
      </w:r>
    </w:p>
    <w:p w:rsidR="00CE1766" w:rsidRDefault="002C2F42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:rsidR="00CE1766" w:rsidRDefault="002C2F42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:rsidR="00CE1766" w:rsidRDefault="00CE1766">
      <w:pPr>
        <w:rPr>
          <w:sz w:val="14"/>
        </w:rPr>
        <w:sectPr w:rsidR="00CE1766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CE1766" w:rsidRDefault="00CE1766">
      <w:pPr>
        <w:pStyle w:val="Zkladntext"/>
        <w:rPr>
          <w:sz w:val="20"/>
        </w:rPr>
      </w:pPr>
    </w:p>
    <w:p w:rsidR="00CE1766" w:rsidRDefault="00CE1766">
      <w:pPr>
        <w:rPr>
          <w:sz w:val="20"/>
        </w:rPr>
        <w:sectPr w:rsidR="00CE176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E1766" w:rsidRDefault="00CE1766">
      <w:pPr>
        <w:pStyle w:val="Zkladntext"/>
        <w:rPr>
          <w:sz w:val="16"/>
        </w:rPr>
      </w:pPr>
    </w:p>
    <w:p w:rsidR="00CE1766" w:rsidRDefault="00CE1766">
      <w:pPr>
        <w:pStyle w:val="Zkladntext"/>
        <w:spacing w:before="7"/>
        <w:rPr>
          <w:sz w:val="16"/>
        </w:rPr>
      </w:pPr>
    </w:p>
    <w:p w:rsidR="00CE1766" w:rsidRDefault="002C2F42">
      <w:pPr>
        <w:pStyle w:val="Zkladntext"/>
        <w:ind w:left="116"/>
      </w:pPr>
      <w:r>
        <w:t>Čl. I (1) Obchodné meno účtov</w:t>
      </w:r>
      <w:r>
        <w:t>nej jednotky:</w:t>
      </w:r>
    </w:p>
    <w:p w:rsidR="00CE1766" w:rsidRDefault="002C2F42">
      <w:pPr>
        <w:pStyle w:val="Zkladntext"/>
        <w:spacing w:before="10"/>
        <w:rPr>
          <w:sz w:val="23"/>
        </w:rPr>
      </w:pPr>
      <w:r>
        <w:br w:type="column"/>
      </w:r>
    </w:p>
    <w:p w:rsidR="00CE1766" w:rsidRDefault="00F27C1B">
      <w:pPr>
        <w:pStyle w:val="Zkladntext"/>
        <w:ind w:left="116"/>
      </w:pPr>
      <w:r>
        <w:t>DT net 01, s.r.o.</w:t>
      </w:r>
    </w:p>
    <w:p w:rsidR="00CE1766" w:rsidRDefault="00CE1766">
      <w:pPr>
        <w:sectPr w:rsidR="00CE1766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:rsidR="00CE1766" w:rsidRDefault="00CE1766">
      <w:pPr>
        <w:pStyle w:val="Zkladntext"/>
        <w:rPr>
          <w:sz w:val="20"/>
        </w:rPr>
      </w:pPr>
    </w:p>
    <w:p w:rsidR="00CE1766" w:rsidRDefault="00CE1766">
      <w:pPr>
        <w:pStyle w:val="Zkladntext"/>
        <w:spacing w:before="1"/>
        <w:rPr>
          <w:sz w:val="19"/>
        </w:rPr>
      </w:pPr>
    </w:p>
    <w:p w:rsidR="00CE1766" w:rsidRDefault="002C2F42">
      <w:pPr>
        <w:pStyle w:val="Zkladntext"/>
        <w:tabs>
          <w:tab w:val="left" w:pos="3687"/>
        </w:tabs>
        <w:spacing w:before="95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>
        <w:t>M.R.Štefánika 65, 96212, Detva</w:t>
      </w:r>
    </w:p>
    <w:p w:rsidR="00CE1766" w:rsidRDefault="00CE1766">
      <w:pPr>
        <w:pStyle w:val="Zkladntext"/>
        <w:rPr>
          <w:sz w:val="26"/>
        </w:rPr>
      </w:pPr>
    </w:p>
    <w:p w:rsidR="00CE1766" w:rsidRDefault="002C2F42">
      <w:pPr>
        <w:pStyle w:val="Zkladntext"/>
        <w:tabs>
          <w:tab w:val="left" w:pos="3687"/>
        </w:tabs>
        <w:spacing w:before="233"/>
        <w:ind w:left="116"/>
      </w:pPr>
      <w:r>
        <w:t>Čl. I (3) Priemerný počet zamestnancov:</w:t>
      </w:r>
      <w:r>
        <w:tab/>
      </w:r>
      <w:r>
        <w:rPr>
          <w:position w:val="10"/>
        </w:rPr>
        <w:t>0</w:t>
      </w:r>
    </w:p>
    <w:p w:rsidR="00CE1766" w:rsidRDefault="00CE1766">
      <w:pPr>
        <w:pStyle w:val="Zkladntext"/>
        <w:rPr>
          <w:sz w:val="22"/>
        </w:rPr>
      </w:pPr>
    </w:p>
    <w:p w:rsidR="00CE1766" w:rsidRDefault="002C2F42">
      <w:pPr>
        <w:pStyle w:val="Nadpis1"/>
      </w:pPr>
      <w:r>
        <w:t>Čl. II Informácie o prijatých postupoch</w:t>
      </w:r>
    </w:p>
    <w:p w:rsidR="00CE1766" w:rsidRDefault="00CE1766">
      <w:pPr>
        <w:pStyle w:val="Zkladntext"/>
        <w:rPr>
          <w:b/>
          <w:sz w:val="26"/>
        </w:rPr>
      </w:pPr>
    </w:p>
    <w:p w:rsidR="00CE1766" w:rsidRDefault="00CE1766">
      <w:pPr>
        <w:pStyle w:val="Zkladntext"/>
        <w:rPr>
          <w:b/>
          <w:sz w:val="26"/>
        </w:rPr>
      </w:pPr>
    </w:p>
    <w:p w:rsidR="00CE1766" w:rsidRDefault="00CE1766">
      <w:pPr>
        <w:pStyle w:val="Zkladntext"/>
        <w:spacing w:before="4"/>
        <w:rPr>
          <w:b/>
          <w:sz w:val="25"/>
        </w:rPr>
      </w:pPr>
    </w:p>
    <w:p w:rsidR="00CE1766" w:rsidRDefault="002C2F42">
      <w:pPr>
        <w:spacing w:before="1"/>
        <w:ind w:left="116"/>
        <w:rPr>
          <w:b/>
          <w:sz w:val="24"/>
        </w:rPr>
      </w:pPr>
      <w:r>
        <w:rPr>
          <w:b/>
          <w:sz w:val="24"/>
        </w:rPr>
        <w:t>Čl. II (1) Nepretržité pokračovanie účtovnej jednotky</w:t>
      </w:r>
    </w:p>
    <w:p w:rsidR="00CE1766" w:rsidRDefault="00CE1766">
      <w:pPr>
        <w:pStyle w:val="Zkladntext"/>
        <w:spacing w:before="1"/>
        <w:rPr>
          <w:b/>
          <w:sz w:val="35"/>
        </w:rPr>
      </w:pPr>
    </w:p>
    <w:p w:rsidR="00CE1766" w:rsidRDefault="002C2F42">
      <w:pPr>
        <w:pStyle w:val="Zkladntext"/>
        <w:ind w:left="116"/>
      </w:pPr>
      <w:r>
        <w:t>Čl. II (1) Účtovná uzávierka je zostavená za splnenie predpokladu, že účtovná jednotka bude nepretržite pokračovať vo svojej činnosti:</w:t>
      </w:r>
    </w:p>
    <w:p w:rsidR="00CE1766" w:rsidRDefault="00CE1766">
      <w:pPr>
        <w:pStyle w:val="Zkladntext"/>
        <w:spacing w:before="7"/>
        <w:rPr>
          <w:sz w:val="21"/>
        </w:rPr>
      </w:pPr>
    </w:p>
    <w:p w:rsidR="00CE1766" w:rsidRDefault="002C2F42">
      <w:pPr>
        <w:pStyle w:val="Zkladntext"/>
        <w:tabs>
          <w:tab w:val="left" w:pos="2385"/>
        </w:tabs>
        <w:spacing w:before="96"/>
        <w:ind w:left="888"/>
      </w:pPr>
      <w:r>
        <w:rPr>
          <w:noProof/>
          <w:lang w:eastAsia="sk-SK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51611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38" style="position:absolute;left:0;text-align:left;margin-left:131.05pt;margin-top:4.05pt;width:9.75pt;height:9.75pt;z-index:-15909376;mso-position-horizontal-relative:page;mso-position-vertical-relative:text" coordorigin="2621,81" coordsize="195,195">
            <v:rect id="_x0000_s1040" style="position:absolute;left:2620;top:81;width:195;height:195" fillcolor="#7f7f7f" stroked="f"/>
            <v:rect id="_x0000_s1039" style="position:absolute;left:2635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CE1766" w:rsidRDefault="00CE1766">
      <w:pPr>
        <w:pStyle w:val="Zkladntext"/>
        <w:spacing w:before="7"/>
        <w:rPr>
          <w:sz w:val="12"/>
        </w:rPr>
      </w:pPr>
    </w:p>
    <w:p w:rsidR="00CE1766" w:rsidRDefault="002C2F42">
      <w:pPr>
        <w:pStyle w:val="Nadpis1"/>
        <w:spacing w:before="93"/>
      </w:pPr>
      <w:r>
        <w:t>Čl. II (2) Spôsob oceňovania jednotlivých položiek majetku a záväzkov</w:t>
      </w:r>
    </w:p>
    <w:p w:rsidR="00CE1766" w:rsidRDefault="00CE1766">
      <w:pPr>
        <w:pStyle w:val="Zkladntext"/>
        <w:spacing w:before="1"/>
        <w:rPr>
          <w:b/>
          <w:sz w:val="35"/>
        </w:rPr>
      </w:pPr>
    </w:p>
    <w:p w:rsidR="00CE1766" w:rsidRDefault="002C2F42">
      <w:pPr>
        <w:pStyle w:val="Zkladntext"/>
        <w:ind w:left="116"/>
      </w:pPr>
      <w:r>
        <w:t>Čl. II (2) Spôsob oceňovania jednotl</w:t>
      </w:r>
      <w:r>
        <w:t>ivých položiek majetku a záväzkov</w:t>
      </w:r>
    </w:p>
    <w:p w:rsidR="00CE1766" w:rsidRDefault="00CE1766">
      <w:pPr>
        <w:pStyle w:val="Zkladntext"/>
        <w:rPr>
          <w:sz w:val="29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CE1766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CE1766" w:rsidRDefault="002C2F42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CE1766" w:rsidRDefault="002C2F42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CE1766" w:rsidRDefault="002C2F42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CE1766">
        <w:trPr>
          <w:trHeight w:val="273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E176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E176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E176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E176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E176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E176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E1766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2C2F42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1766" w:rsidRDefault="00CE1766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CE1766" w:rsidRDefault="00CE1766">
      <w:pPr>
        <w:pStyle w:val="Zkladntext"/>
        <w:spacing w:before="6"/>
        <w:rPr>
          <w:sz w:val="15"/>
        </w:rPr>
      </w:pPr>
    </w:p>
    <w:p w:rsidR="00CE1766" w:rsidRDefault="002C2F42">
      <w:pPr>
        <w:pStyle w:val="Nadpis1"/>
        <w:ind w:right="834"/>
      </w:pPr>
      <w:r>
        <w:t>Čl. II (2) Spôsob oceňovania jednotlivých položiek majetku a záväzkov (účtovanie a úbytok zásob)</w:t>
      </w:r>
    </w:p>
    <w:p w:rsidR="00CE1766" w:rsidRDefault="00CE1766">
      <w:pPr>
        <w:pStyle w:val="Zkladntext"/>
        <w:spacing w:before="10"/>
        <w:rPr>
          <w:b/>
          <w:sz w:val="27"/>
        </w:rPr>
      </w:pPr>
    </w:p>
    <w:p w:rsidR="00CE1766" w:rsidRDefault="002C2F42">
      <w:pPr>
        <w:pStyle w:val="Zkladntext"/>
        <w:spacing w:before="95"/>
        <w:ind w:left="116"/>
      </w:pPr>
      <w:r>
        <w:t>Čl. II (2) Spôsob oceňovania jednotlivých položiek majetku a záväzkov (účtovanie a úbytok zásob)</w:t>
      </w:r>
    </w:p>
    <w:p w:rsidR="00CE1766" w:rsidRDefault="00CE1766">
      <w:pPr>
        <w:pStyle w:val="Zkladntext"/>
        <w:spacing w:before="9"/>
        <w:rPr>
          <w:sz w:val="27"/>
        </w:rPr>
      </w:pPr>
    </w:p>
    <w:p w:rsidR="00CE1766" w:rsidRDefault="002C2F42">
      <w:pPr>
        <w:pStyle w:val="Zkladntext"/>
        <w:spacing w:before="96"/>
        <w:ind w:left="116"/>
      </w:pPr>
      <w:r>
        <w:t>Pri účtovaní zásob postupovala účtovná jednotka podľa § 43 postupov účtovania v PÚ:</w:t>
      </w:r>
    </w:p>
    <w:p w:rsidR="00CE1766" w:rsidRDefault="00CE1766">
      <w:pPr>
        <w:pStyle w:val="Zkladntext"/>
        <w:spacing w:before="1"/>
        <w:rPr>
          <w:sz w:val="24"/>
        </w:rPr>
      </w:pPr>
    </w:p>
    <w:p w:rsidR="00CE1766" w:rsidRDefault="002C2F42">
      <w:pPr>
        <w:pStyle w:val="Zkladntext"/>
        <w:spacing w:before="96" w:line="513" w:lineRule="auto"/>
        <w:ind w:left="720" w:right="8348" w:firstLine="225"/>
      </w:pPr>
      <w:r>
        <w:pict>
          <v:group id="_x0000_s1035" style="position:absolute;left:0;text-align:left;margin-left:59.05pt;margin-top:4.05pt;width:9.75pt;height:9.75pt;z-index:-15908352;mso-position-horizontal-relative:page" coordorigin="1181,81" coordsize="195,195">
            <v:rect id="_x0000_s1037" style="position:absolute;left:1180;top:81;width:195;height:195" fillcolor="#7f7f7f" stroked="f"/>
            <v:rect id="_x0000_s1036" style="position:absolute;left:1195;top:96;width:165;height:165" stroked="f"/>
            <w10:wrap anchorx="page"/>
          </v:group>
        </w:pict>
      </w:r>
      <w:r>
        <w:t>spôsobom A</w:t>
      </w:r>
      <w:r>
        <w:rPr>
          <w:spacing w:val="2"/>
        </w:rPr>
        <w:t xml:space="preserve"> </w:t>
      </w:r>
      <w:r>
        <w:t>účtovania</w:t>
      </w:r>
      <w:r>
        <w:rPr>
          <w:spacing w:val="1"/>
        </w:rPr>
        <w:t xml:space="preserve"> </w:t>
      </w:r>
      <w:r>
        <w:rPr>
          <w:spacing w:val="-4"/>
        </w:rPr>
        <w:t>zásob</w:t>
      </w:r>
      <w:r>
        <w:t xml:space="preserve"> </w:t>
      </w:r>
      <w:r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5"/>
        </w:rPr>
        <w:t xml:space="preserve"> </w:t>
      </w:r>
      <w:r>
        <w:t>spôsobom B účtovania</w:t>
      </w:r>
      <w:r>
        <w:rPr>
          <w:spacing w:val="2"/>
        </w:rPr>
        <w:t xml:space="preserve"> </w:t>
      </w:r>
      <w:r>
        <w:rPr>
          <w:spacing w:val="-4"/>
        </w:rPr>
        <w:t>zásob</w:t>
      </w:r>
    </w:p>
    <w:p w:rsidR="00CE1766" w:rsidRDefault="00CE1766">
      <w:pPr>
        <w:pStyle w:val="Zkladntext"/>
        <w:spacing w:before="3"/>
        <w:rPr>
          <w:sz w:val="21"/>
        </w:rPr>
      </w:pPr>
    </w:p>
    <w:p w:rsidR="00CE1766" w:rsidRDefault="002C2F42">
      <w:pPr>
        <w:pStyle w:val="Zkladntext"/>
        <w:ind w:left="116"/>
      </w:pPr>
      <w:r>
        <w:t>Úbytok zásob rovnakého druhu účtovná jednotka oceňovala:</w:t>
      </w:r>
    </w:p>
    <w:p w:rsidR="00CE1766" w:rsidRDefault="00CE1766">
      <w:pPr>
        <w:pStyle w:val="Zkladntext"/>
        <w:spacing w:before="10"/>
        <w:rPr>
          <w:sz w:val="27"/>
        </w:rPr>
      </w:pPr>
    </w:p>
    <w:p w:rsidR="00CE1766" w:rsidRDefault="002C2F42">
      <w:pPr>
        <w:pStyle w:val="Zkladntext"/>
        <w:spacing w:before="96"/>
        <w:ind w:left="945"/>
      </w:pPr>
      <w:r>
        <w:rPr>
          <w:noProof/>
          <w:lang w:eastAsia="sk-SK"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749808</wp:posOffset>
            </wp:positionH>
            <wp:positionV relativeFrom="paragraph">
              <wp:posOffset>51614</wp:posOffset>
            </wp:positionV>
            <wp:extent cx="123824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váženým aritmetickým priemerom z obstarávacích cien alebo vlastných nákladov</w:t>
      </w:r>
    </w:p>
    <w:p w:rsidR="00CE1766" w:rsidRDefault="00CE1766">
      <w:pPr>
        <w:sectPr w:rsidR="00CE176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E1766" w:rsidRDefault="002C2F42">
      <w:pPr>
        <w:pStyle w:val="Zkladntext"/>
        <w:tabs>
          <w:tab w:val="left" w:pos="8592"/>
        </w:tabs>
        <w:spacing w:before="79"/>
        <w:ind w:left="6284"/>
      </w:pPr>
      <w:r>
        <w:lastRenderedPageBreak/>
        <w:pict>
          <v:shape id="_x0000_s1034" type="#_x0000_t202" style="position:absolute;left:0;text-align:left;margin-left:29.15pt;margin-top:.2pt;width:143.25pt;height:15.85pt;z-index:15733248;mso-position-horizontal-relative:page" filled="f">
            <v:textbox inset="0,0,0,0">
              <w:txbxContent>
                <w:p w:rsidR="00CE1766" w:rsidRDefault="002C2F42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_x0000_s1033" type="#_x0000_t202" style="position:absolute;left:0;text-align:left;margin-left:357.85pt;margin-top:-.2pt;width:86.8pt;height:18pt;z-index:15733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E176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E1766" w:rsidRDefault="00F27C1B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</w:tr>
                </w:tbl>
                <w:p w:rsidR="00CE1766" w:rsidRDefault="00CE176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2" type="#_x0000_t202" style="position:absolute;left:0;text-align:left;margin-left:473.05pt;margin-top:-.2pt;width:108.4pt;height:18pt;z-index:157342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E176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E1766" w:rsidRDefault="002C2F42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E1766" w:rsidRDefault="00F27C1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  <w:bookmarkStart w:id="0" w:name="_GoBack"/>
                        <w:bookmarkEnd w:id="0"/>
                      </w:p>
                    </w:tc>
                  </w:tr>
                </w:tbl>
                <w:p w:rsidR="00CE1766" w:rsidRDefault="00CE176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IČO</w:t>
      </w:r>
      <w:r>
        <w:tab/>
        <w:t>DIČ</w:t>
      </w:r>
    </w:p>
    <w:p w:rsidR="00CE1766" w:rsidRDefault="00CE1766">
      <w:pPr>
        <w:pStyle w:val="Zkladntext"/>
        <w:rPr>
          <w:sz w:val="16"/>
        </w:rPr>
      </w:pPr>
    </w:p>
    <w:p w:rsidR="00CE1766" w:rsidRDefault="002C2F42">
      <w:pPr>
        <w:pStyle w:val="Zkladntext"/>
        <w:spacing w:before="131"/>
        <w:ind w:left="945"/>
      </w:pPr>
      <w:r>
        <w:pict>
          <v:group id="_x0000_s1029" style="position:absolute;left:0;text-align:left;margin-left:59.05pt;margin-top:5.8pt;width:9.75pt;height:9.75pt;z-index:15732736;mso-position-horizontal-relative:page" coordorigin="1181,116" coordsize="195,195">
            <v:rect id="_x0000_s1031" style="position:absolute;left:1180;top:116;width:195;height:195" fillcolor="#7f7f7f" stroked="f"/>
            <v:rect id="_x0000_s1030" style="position:absolute;left:1195;top:131;width:165;height:165" stroked="f"/>
            <w10:wrap anchorx="page"/>
          </v:group>
        </w:pict>
      </w:r>
      <w:r>
        <w:t>metódou FIFO (1. cena na ocenenie prírastku zásob sa použila ako 1. cena na ocenenie úbytku zásob)</w:t>
      </w:r>
    </w:p>
    <w:p w:rsidR="00CE1766" w:rsidRDefault="00CE1766">
      <w:pPr>
        <w:pStyle w:val="Zkladntext"/>
        <w:spacing w:before="9"/>
        <w:rPr>
          <w:sz w:val="12"/>
        </w:rPr>
      </w:pPr>
    </w:p>
    <w:p w:rsidR="00CE1766" w:rsidRDefault="002C2F42">
      <w:pPr>
        <w:pStyle w:val="Zkladntext"/>
        <w:spacing w:before="95"/>
        <w:ind w:left="945"/>
      </w:pPr>
      <w:r>
        <w:pict>
          <v:group id="_x0000_s1026" style="position:absolute;left:0;text-align:left;margin-left:59.05pt;margin-top:4pt;width:9.75pt;height:9.75pt;z-index:15732224;mso-position-horizontal-relative:page" coordorigin="1181,80" coordsize="195,195">
            <v:rect id="_x0000_s1028" style="position:absolute;left:1180;top:80;width:195;height:195" fillcolor="#7f7f7f" stroked="f"/>
            <v:rect id="_x0000_s1027" style="position:absolute;left:1195;top:95;width:165;height:165" stroked="f"/>
            <w10:wrap anchorx="page"/>
          </v:group>
        </w:pict>
      </w:r>
      <w:r>
        <w:t>iným spôsobom:</w:t>
      </w:r>
    </w:p>
    <w:p w:rsidR="00CE1766" w:rsidRDefault="00CE1766">
      <w:pPr>
        <w:pStyle w:val="Zkladntext"/>
        <w:spacing w:before="8"/>
        <w:rPr>
          <w:sz w:val="20"/>
        </w:rPr>
      </w:pPr>
    </w:p>
    <w:p w:rsidR="00CE1766" w:rsidRDefault="002C2F42">
      <w:pPr>
        <w:pStyle w:val="Nadpis1"/>
        <w:spacing w:before="0"/>
      </w:pPr>
      <w:r>
        <w:t>Čl. II (4) Zmeny účtovných zásad a zmeny účtovných metód</w:t>
      </w:r>
    </w:p>
    <w:p w:rsidR="00CE1766" w:rsidRDefault="00CE1766">
      <w:pPr>
        <w:pStyle w:val="Zkladntext"/>
        <w:spacing w:before="6"/>
        <w:rPr>
          <w:b/>
          <w:sz w:val="10"/>
        </w:rPr>
      </w:pPr>
    </w:p>
    <w:p w:rsidR="00CE1766" w:rsidRDefault="002C2F42">
      <w:pPr>
        <w:pStyle w:val="Zkladntext"/>
        <w:spacing w:before="96"/>
        <w:ind w:left="116"/>
      </w:pPr>
      <w:r>
        <w:t>Účtovné metódy a zásady boli aplikované v rámci platného zákona o účtovníctve.</w:t>
      </w:r>
    </w:p>
    <w:p w:rsidR="00CE1766" w:rsidRDefault="00CE1766">
      <w:pPr>
        <w:pStyle w:val="Zkladntext"/>
        <w:spacing w:before="9"/>
        <w:rPr>
          <w:sz w:val="17"/>
        </w:rPr>
      </w:pPr>
    </w:p>
    <w:p w:rsidR="00CE1766" w:rsidRDefault="002C2F42">
      <w:pPr>
        <w:pStyle w:val="Zkladntext"/>
        <w:spacing w:before="95"/>
        <w:ind w:left="116"/>
      </w:pPr>
      <w:r>
        <w:t>Čl. II (4) Zmeny účtovných zásad a zmeny účtovných metód</w:t>
      </w:r>
    </w:p>
    <w:p w:rsidR="00CE1766" w:rsidRDefault="00CE1766">
      <w:pPr>
        <w:pStyle w:val="Zkladntext"/>
        <w:spacing w:before="6"/>
        <w:rPr>
          <w:sz w:val="21"/>
        </w:rPr>
      </w:pPr>
    </w:p>
    <w:p w:rsidR="00CE1766" w:rsidRDefault="002C2F42">
      <w:pPr>
        <w:pStyle w:val="Zkladntext"/>
        <w:spacing w:before="96"/>
        <w:ind w:left="116"/>
      </w:pPr>
      <w:r>
        <w:t>Účtovné metódy a zásady boli aplikované v rámci plat. zákona o účtovníctve, s osobitosťami:</w:t>
      </w:r>
    </w:p>
    <w:p w:rsidR="00CE1766" w:rsidRDefault="00CE1766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CE1766">
        <w:trPr>
          <w:trHeight w:val="360"/>
        </w:trPr>
        <w:tc>
          <w:tcPr>
            <w:tcW w:w="6873" w:type="dxa"/>
          </w:tcPr>
          <w:p w:rsidR="00CE1766" w:rsidRDefault="002C2F42">
            <w:pPr>
              <w:pStyle w:val="TableParagraph"/>
              <w:spacing w:before="97"/>
              <w:ind w:left="2292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zmeny zásady alebo metódy</w:t>
            </w:r>
          </w:p>
        </w:tc>
        <w:tc>
          <w:tcPr>
            <w:tcW w:w="2071" w:type="dxa"/>
          </w:tcPr>
          <w:p w:rsidR="00CE1766" w:rsidRDefault="002C2F42">
            <w:pPr>
              <w:pStyle w:val="TableParagraph"/>
              <w:spacing w:before="9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Dôvod zmeny</w:t>
            </w:r>
          </w:p>
        </w:tc>
        <w:tc>
          <w:tcPr>
            <w:tcW w:w="2071" w:type="dxa"/>
          </w:tcPr>
          <w:p w:rsidR="00CE1766" w:rsidRDefault="002C2F42">
            <w:pPr>
              <w:pStyle w:val="TableParagraph"/>
              <w:spacing w:before="14"/>
              <w:ind w:left="541" w:right="173" w:hanging="319"/>
              <w:rPr>
                <w:b/>
                <w:sz w:val="14"/>
              </w:rPr>
            </w:pPr>
            <w:r>
              <w:rPr>
                <w:b/>
                <w:sz w:val="14"/>
              </w:rPr>
              <w:t>Hodnota vplyvu na prísl. zložku bilancie</w:t>
            </w:r>
          </w:p>
        </w:tc>
      </w:tr>
    </w:tbl>
    <w:p w:rsidR="00CE1766" w:rsidRDefault="00CE1766">
      <w:pPr>
        <w:pStyle w:val="Zkladntext"/>
        <w:spacing w:before="7"/>
        <w:rPr>
          <w:sz w:val="15"/>
        </w:rPr>
      </w:pPr>
    </w:p>
    <w:p w:rsidR="00CE1766" w:rsidRDefault="002C2F42">
      <w:pPr>
        <w:pStyle w:val="Nadpis1"/>
        <w:spacing w:before="0"/>
      </w:pPr>
      <w:r>
        <w:t>Miesto pre ďalšie záznamy</w:t>
      </w:r>
    </w:p>
    <w:p w:rsidR="00CE1766" w:rsidRDefault="00CE1766">
      <w:pPr>
        <w:pStyle w:val="Zkladntext"/>
        <w:spacing w:before="1"/>
        <w:rPr>
          <w:b/>
          <w:sz w:val="35"/>
        </w:rPr>
      </w:pPr>
    </w:p>
    <w:p w:rsidR="00CE1766" w:rsidRDefault="002C2F42">
      <w:pPr>
        <w:pStyle w:val="Zkladntext"/>
        <w:ind w:left="116"/>
      </w:pPr>
      <w:r>
        <w:t>Miesto pre ďalšie záznamy</w:t>
      </w:r>
    </w:p>
    <w:sectPr w:rsidR="00CE1766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2F42" w:rsidRDefault="002C2F42">
      <w:r>
        <w:separator/>
      </w:r>
    </w:p>
  </w:endnote>
  <w:endnote w:type="continuationSeparator" w:id="0">
    <w:p w:rsidR="002C2F42" w:rsidRDefault="002C2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766" w:rsidRDefault="002C2F42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15910400;mso-position-horizontal-relative:page;mso-position-vertical-relative:page" filled="f" stroked="f">
          <v:textbox inset="0,0,0,0">
            <w:txbxContent>
              <w:p w:rsidR="00CE1766" w:rsidRDefault="002C2F42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F27C1B">
                  <w:rPr>
                    <w:noProof/>
                    <w:sz w:val="16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99.9pt;margin-top:805.4pt;width:309.25pt;height:8.75pt;z-index:-15909888;mso-position-horizontal-relative:page;mso-position-vertical-relative:page" filled="f" stroked="f">
          <v:textbox inset="0,0,0,0">
            <w:txbxContent>
              <w:p w:rsidR="00CE1766" w:rsidRDefault="002C2F42">
                <w:pPr>
                  <w:spacing w:before="16"/>
                  <w:ind w:left="20"/>
                  <w:rPr>
                    <w:sz w:val="12"/>
                  </w:rPr>
                </w:pPr>
                <w:hyperlink r:id="rId1">
                  <w:r>
                    <w:rPr>
                      <w:sz w:val="12"/>
                    </w:rPr>
                    <w:t>Vytvorené v programe OMEGA - podvojné účtovníctvo a legislatíva bez starostí. © KROS a.s., 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2F42" w:rsidRDefault="002C2F42">
      <w:r>
        <w:separator/>
      </w:r>
    </w:p>
  </w:footnote>
  <w:footnote w:type="continuationSeparator" w:id="0">
    <w:p w:rsidR="002C2F42" w:rsidRDefault="002C2F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CE1766"/>
    <w:rsid w:val="002C2F42"/>
    <w:rsid w:val="00CE1766"/>
    <w:rsid w:val="00F27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9497FB97-CC65-45FD-8892-C03E3F96F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spacing w:before="1"/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2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302</Words>
  <Characters>1727</Characters>
  <Application>Microsoft Office Word</Application>
  <DocSecurity>0</DocSecurity>
  <Lines>14</Lines>
  <Paragraphs>4</Paragraphs>
  <ScaleCrop>false</ScaleCrop>
  <Company/>
  <LinksUpToDate>false</LinksUpToDate>
  <CharactersWithSpaces>2025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3</cp:revision>
  <dcterms:created xsi:type="dcterms:W3CDTF">2020-08-03T17:55:00Z</dcterms:created>
  <dcterms:modified xsi:type="dcterms:W3CDTF">2020-08-03T18:04:00Z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2019-05-15T00:00:00Z</vt:filetime>
  </property>
  <property fmtid="{D5CDD505-2E9C-101B-9397-08002B2CF9AE}" pid="3" name="LastSaved">
    <vt:filetime>2020-08-03T00:00:00Z</vt:filetime>
  </property>
</Properties>
</file>