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33A9C">
        <w:rPr>
          <w:sz w:val="20"/>
          <w:szCs w:val="20"/>
        </w:rPr>
        <w:t>47833602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</w:t>
      </w:r>
      <w:r w:rsidR="00133A9C">
        <w:rPr>
          <w:b/>
          <w:sz w:val="24"/>
          <w:szCs w:val="24"/>
        </w:rPr>
        <w:t>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 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47833602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2024110154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spoločnosti pracovali  2 </w:t>
      </w:r>
      <w:proofErr w:type="spellStart"/>
      <w:r>
        <w:rPr>
          <w:b/>
          <w:sz w:val="24"/>
          <w:szCs w:val="24"/>
        </w:rPr>
        <w:t>dohodári</w:t>
      </w:r>
      <w:proofErr w:type="spellEnd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33A9C">
        <w:rPr>
          <w:sz w:val="20"/>
          <w:szCs w:val="20"/>
        </w:rPr>
        <w:t>2024110154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33A9C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6B04-4396-41F2-8279-25F42BCF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2020-07-25T18:49:00Z</dcterms:created>
  <dcterms:modified xsi:type="dcterms:W3CDTF">2020-07-25T18:49:00Z</dcterms:modified>
</cp:coreProperties>
</file>