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C79" w:rsidRDefault="0024215C" w:rsidP="000D3C79">
      <w:pPr>
        <w:pStyle w:val="Nadpis1"/>
        <w:numPr>
          <w:ilvl w:val="0"/>
          <w:numId w:val="1"/>
        </w:numPr>
        <w:spacing w:before="120" w:after="60"/>
      </w:pPr>
      <w:r>
        <w:t xml:space="preserve"> j</w:t>
      </w:r>
      <w:r w:rsidR="000D3C79">
        <w:t>Všeobecné údaje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  <w:numPr>
          <w:ilvl w:val="0"/>
          <w:numId w:val="2"/>
        </w:numPr>
      </w:pPr>
      <w:r>
        <w:t>Informácie o Spoločnosti</w:t>
      </w:r>
    </w:p>
    <w:p w:rsidR="000D3C79" w:rsidRPr="005B5F76" w:rsidRDefault="000D3C79" w:rsidP="000D3C79">
      <w:pPr>
        <w:pStyle w:val="Zkladntext"/>
      </w:pPr>
      <w:r w:rsidRPr="005B5F76">
        <w:t xml:space="preserve">Názov Spoločnosti: </w:t>
      </w:r>
      <w:r>
        <w:tab/>
        <w:t xml:space="preserve">A&amp;T </w:t>
      </w:r>
      <w:proofErr w:type="spellStart"/>
      <w:r>
        <w:t>solutions</w:t>
      </w:r>
      <w:proofErr w:type="spellEnd"/>
      <w:r>
        <w:t xml:space="preserve"> s.r.o.</w:t>
      </w:r>
    </w:p>
    <w:p w:rsidR="000D3C79" w:rsidRDefault="000D3C79" w:rsidP="000D3C79">
      <w:pPr>
        <w:pStyle w:val="Zkladntext"/>
      </w:pPr>
      <w:r w:rsidRPr="005B5F76">
        <w:t>Sídlo Spoločnosti:</w:t>
      </w:r>
      <w:r>
        <w:t xml:space="preserve"> </w:t>
      </w:r>
      <w:r>
        <w:tab/>
        <w:t>Farská 10, 949 01 Nitra</w:t>
      </w:r>
    </w:p>
    <w:p w:rsidR="000D3C79" w:rsidRPr="0060790D" w:rsidRDefault="000D3C79" w:rsidP="000D3C79">
      <w:pPr>
        <w:rPr>
          <w:sz w:val="18"/>
          <w:szCs w:val="18"/>
        </w:rPr>
      </w:pPr>
    </w:p>
    <w:p w:rsidR="000D3C79" w:rsidRDefault="000D3C79" w:rsidP="000D3C79">
      <w:pPr>
        <w:pStyle w:val="Nadpis2"/>
        <w:numPr>
          <w:ilvl w:val="0"/>
          <w:numId w:val="2"/>
        </w:numPr>
      </w:pPr>
      <w:bookmarkStart w:id="0" w:name="_Toc530739896"/>
      <w:r>
        <w:t>Údaje o konsolidovanom celku</w:t>
      </w:r>
      <w:bookmarkEnd w:id="0"/>
    </w:p>
    <w:p w:rsidR="000D3C79" w:rsidRDefault="00C92FFA" w:rsidP="000D3C79">
      <w:pPr>
        <w:pStyle w:val="Zkladntext"/>
        <w:numPr>
          <w:ilvl w:val="0"/>
          <w:numId w:val="4"/>
        </w:numPr>
        <w:ind w:left="709"/>
      </w:pPr>
      <w:r>
        <w:t>Spoločnosť sa nezahŕ</w:t>
      </w:r>
      <w:r w:rsidR="000D3C79">
        <w:t>ňa do konsolidovanej účtovnej závierky inej spoločnosti.</w:t>
      </w:r>
    </w:p>
    <w:p w:rsidR="000D3C79" w:rsidRDefault="000D3C79" w:rsidP="000D3C79">
      <w:pPr>
        <w:pStyle w:val="Zkladntext"/>
        <w:numPr>
          <w:ilvl w:val="0"/>
          <w:numId w:val="4"/>
        </w:numPr>
        <w:ind w:left="709"/>
      </w:pPr>
      <w:r>
        <w:t>Spoločnosť nie je materskou účtovnou jednotkou.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0D3C79" w:rsidRDefault="000D3C79" w:rsidP="000D3C79">
      <w:pPr>
        <w:pStyle w:val="Zkladntext"/>
      </w:pPr>
      <w:r w:rsidRPr="00A265F3">
        <w:t>Priemerný prepočítaný počet zamestnancov</w:t>
      </w:r>
      <w:r>
        <w:t xml:space="preserve"> k 31.12.201</w:t>
      </w:r>
      <w:r w:rsidR="001E69F4">
        <w:t>9</w:t>
      </w:r>
      <w:r w:rsidR="00523FB8">
        <w:t xml:space="preserve"> je </w:t>
      </w:r>
      <w:r w:rsidR="001E69F4">
        <w:t>7</w:t>
      </w:r>
      <w:r>
        <w:t>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1"/>
        <w:numPr>
          <w:ilvl w:val="0"/>
          <w:numId w:val="1"/>
        </w:numPr>
        <w:spacing w:before="120" w:after="60"/>
      </w:pPr>
      <w:bookmarkStart w:id="1" w:name="_Toc530739899"/>
      <w:r>
        <w:t xml:space="preserve">Informácie o prijatých  postupoch  </w:t>
      </w:r>
      <w:bookmarkEnd w:id="1"/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</w:pPr>
      <w:r>
        <w:t>Predpoklad pre zostavenie účtovnej závierky</w:t>
      </w:r>
    </w:p>
    <w:p w:rsidR="000D3C79" w:rsidRDefault="000D3C79" w:rsidP="000D3C79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</w:pPr>
      <w:r>
        <w:t>Spôsob oceňovania jednotlivých položiek majetku a záväzkov</w:t>
      </w:r>
    </w:p>
    <w:p w:rsidR="000D3C79" w:rsidRDefault="000D3C79" w:rsidP="000D3C79">
      <w:pPr>
        <w:pStyle w:val="Zkladntext"/>
        <w:ind w:left="709"/>
      </w:pPr>
    </w:p>
    <w:p w:rsidR="000D3C79" w:rsidRPr="000819D7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Dlhodobý nehmotný majetok, dlhodobý hmotný majetok a dlhodobý finančný majetok</w:t>
      </w:r>
    </w:p>
    <w:p w:rsidR="000D3C79" w:rsidRDefault="000D3C79" w:rsidP="000D3C79">
      <w:pPr>
        <w:pStyle w:val="Zkladntext"/>
        <w:ind w:left="709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0D3C79" w:rsidRDefault="000D3C79" w:rsidP="000D3C79">
      <w:pPr>
        <w:pStyle w:val="Zkladntext"/>
        <w:ind w:left="709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0D3C79" w:rsidRDefault="000D3C79" w:rsidP="000D3C79">
      <w:pPr>
        <w:pStyle w:val="Zkladntext"/>
        <w:ind w:left="709"/>
      </w:pPr>
      <w:r>
        <w:t>Súčasťou obstarávacej ceny dlhodobého nehmotného majetku nie sú úroky z cudzích zdrojov, ktoré vznikli do momentu zaradenia dlhodobého nehmotného majetku do používania.</w:t>
      </w:r>
    </w:p>
    <w:p w:rsidR="000D3C79" w:rsidRDefault="000D3C79" w:rsidP="000D3C79">
      <w:pPr>
        <w:pStyle w:val="Zkladntext"/>
        <w:ind w:left="709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D3C79" w:rsidRPr="000F038C" w:rsidRDefault="000D3C79" w:rsidP="000D3C79">
      <w:pPr>
        <w:pStyle w:val="Zkladntext"/>
        <w:ind w:left="709"/>
      </w:pPr>
      <w:r>
        <w:t xml:space="preserve">Cenné papiere a podiely sa oceňujú obstarávacími cenami vrátane nákladov súvisiacich s obstaraním. </w:t>
      </w:r>
    </w:p>
    <w:p w:rsidR="000D3C79" w:rsidRDefault="000D3C79" w:rsidP="000D3C79">
      <w:pPr>
        <w:pStyle w:val="Zkladntext"/>
        <w:ind w:left="1146"/>
      </w:pPr>
    </w:p>
    <w:p w:rsidR="000D3C79" w:rsidRPr="000819D7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Zásoby obstarané kúpu, zásoby vytvorené vlastnou činnosťou</w:t>
      </w:r>
    </w:p>
    <w:p w:rsidR="000D3C79" w:rsidRDefault="000D3C79" w:rsidP="000D3C79">
      <w:pPr>
        <w:pStyle w:val="Zkladntext"/>
        <w:ind w:left="709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0D3C79" w:rsidRDefault="000D3C79" w:rsidP="000D3C79">
      <w:pPr>
        <w:pStyle w:val="Zkladntext"/>
        <w:ind w:left="709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D3C79" w:rsidRDefault="000D3C79" w:rsidP="000D3C79">
      <w:pPr>
        <w:pStyle w:val="Zkladntext"/>
        <w:ind w:left="709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D3C79" w:rsidRDefault="000D3C79" w:rsidP="000D3C79">
      <w:pPr>
        <w:pStyle w:val="Zkladntext"/>
        <w:ind w:left="709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Pohľadávky</w:t>
      </w:r>
    </w:p>
    <w:p w:rsidR="000D3C79" w:rsidRDefault="000D3C79" w:rsidP="000D3C79">
      <w:pPr>
        <w:pStyle w:val="Zkladntext"/>
        <w:ind w:left="709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D3C79" w:rsidRPr="000819D7" w:rsidRDefault="000D3C79" w:rsidP="000D3C79">
      <w:pPr>
        <w:pStyle w:val="Zkladntext"/>
        <w:ind w:left="709"/>
        <w:rPr>
          <w:u w:val="single"/>
        </w:rPr>
      </w:pPr>
    </w:p>
    <w:p w:rsidR="000D3C79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Krátkodobý finančný majetok</w:t>
      </w:r>
    </w:p>
    <w:p w:rsidR="000D3C79" w:rsidRPr="000F038C" w:rsidRDefault="000D3C79" w:rsidP="000D3C79">
      <w:pPr>
        <w:pStyle w:val="Zkladntext"/>
        <w:ind w:left="709"/>
      </w:pPr>
      <w:r>
        <w:t xml:space="preserve">Cenné papiere a podiely sa oceňujú obstarávacími cenami vrátane nákladov súvisiacich s obstaraním. </w:t>
      </w:r>
    </w:p>
    <w:p w:rsidR="000D3C79" w:rsidRPr="000819D7" w:rsidRDefault="000D3C79" w:rsidP="000D3C79">
      <w:pPr>
        <w:pStyle w:val="Zkladntext"/>
        <w:ind w:left="709"/>
        <w:rPr>
          <w:u w:val="single"/>
        </w:rPr>
      </w:pPr>
    </w:p>
    <w:p w:rsidR="000D3C79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Záväzky, vrátane rezerv, dlhopisov, pôžičiek a</w:t>
      </w:r>
      <w:r>
        <w:rPr>
          <w:u w:val="single"/>
        </w:rPr>
        <w:t> </w:t>
      </w:r>
      <w:r w:rsidRPr="000819D7">
        <w:rPr>
          <w:u w:val="single"/>
        </w:rPr>
        <w:t>úverov</w:t>
      </w:r>
    </w:p>
    <w:p w:rsidR="000D3C79" w:rsidRDefault="000D3C79" w:rsidP="000D3C79">
      <w:pPr>
        <w:pStyle w:val="Zkladntext"/>
        <w:ind w:left="709"/>
      </w:pPr>
      <w:r>
        <w:lastRenderedPageBreak/>
        <w:t>Záväzky (vrátane dlhopisov a pôžičiek a úverov)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0D3C79" w:rsidRDefault="000D3C79" w:rsidP="000D3C79">
      <w:pPr>
        <w:pStyle w:val="Zkladntext"/>
        <w:ind w:left="709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D3C79" w:rsidRPr="000819D7" w:rsidRDefault="000D3C79" w:rsidP="000D3C79">
      <w:pPr>
        <w:pStyle w:val="Zkladntext"/>
        <w:ind w:left="709"/>
        <w:rPr>
          <w:u w:val="single"/>
        </w:rPr>
      </w:pPr>
    </w:p>
    <w:p w:rsidR="000D3C79" w:rsidRPr="000819D7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Derivátové operácie</w:t>
      </w:r>
    </w:p>
    <w:p w:rsidR="000D3C79" w:rsidRDefault="000D3C79" w:rsidP="000D3C79">
      <w:pPr>
        <w:pStyle w:val="Zkladntext"/>
        <w:ind w:left="709"/>
      </w:pPr>
      <w:r>
        <w:t>Derivátové operácie sa oceňujú obstarávacou cenou.</w:t>
      </w:r>
    </w:p>
    <w:p w:rsidR="000D3C79" w:rsidRPr="006201DD" w:rsidRDefault="000D3C79" w:rsidP="000D3C79">
      <w:pPr>
        <w:pStyle w:val="Zkladntext"/>
        <w:ind w:left="1146"/>
      </w:pPr>
    </w:p>
    <w:p w:rsidR="000D3C79" w:rsidRDefault="000D3C79" w:rsidP="000D3C79">
      <w:pPr>
        <w:pStyle w:val="Nadpis2"/>
      </w:pPr>
      <w:r>
        <w:t>Spôsob zostavenia odpisového plánu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</w:pPr>
      <w:r w:rsidRPr="00BA21FA">
        <w:rPr>
          <w:u w:val="single"/>
        </w:rPr>
        <w:t>Odpisy dlhodobého nehmotného majetku</w:t>
      </w:r>
      <w:r>
        <w:t xml:space="preserve">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0D3C79" w:rsidRDefault="000D3C79" w:rsidP="000D3C79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6"/>
        <w:gridCol w:w="407"/>
        <w:gridCol w:w="1531"/>
        <w:gridCol w:w="222"/>
        <w:gridCol w:w="1794"/>
        <w:gridCol w:w="222"/>
        <w:gridCol w:w="1664"/>
      </w:tblGrid>
      <w:tr w:rsidR="000D3C79" w:rsidTr="0024215C">
        <w:trPr>
          <w:trHeight w:val="250"/>
        </w:trPr>
        <w:tc>
          <w:tcPr>
            <w:tcW w:w="3402" w:type="dxa"/>
            <w:gridSpan w:val="2"/>
          </w:tcPr>
          <w:p w:rsidR="000D3C79" w:rsidRDefault="000D3C79" w:rsidP="0024215C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0D3C79" w:rsidRDefault="000D3C79" w:rsidP="0024215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24215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24215C">
            <w:pPr>
              <w:pStyle w:val="Tabulka"/>
              <w:jc w:val="center"/>
            </w:pPr>
            <w:r>
              <w:t>Ročná odpisová</w:t>
            </w:r>
          </w:p>
        </w:tc>
      </w:tr>
      <w:tr w:rsidR="000D3C79" w:rsidTr="0024215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  <w:r>
              <w:t>sadzba v %</w:t>
            </w:r>
          </w:p>
        </w:tc>
      </w:tr>
      <w:tr w:rsidR="000D3C79" w:rsidTr="0024215C">
        <w:trPr>
          <w:trHeight w:val="250"/>
        </w:trPr>
        <w:tc>
          <w:tcPr>
            <w:tcW w:w="3402" w:type="dxa"/>
            <w:gridSpan w:val="2"/>
          </w:tcPr>
          <w:p w:rsidR="000D3C79" w:rsidRDefault="000D3C79" w:rsidP="0024215C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0D3C79" w:rsidRDefault="000D3C79" w:rsidP="0024215C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24215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24215C">
            <w:pPr>
              <w:pStyle w:val="Tabulka"/>
              <w:jc w:val="center"/>
            </w:pPr>
            <w:r>
              <w:t>20</w:t>
            </w:r>
          </w:p>
        </w:tc>
      </w:tr>
      <w:tr w:rsidR="000D3C79" w:rsidTr="0024215C">
        <w:trPr>
          <w:trHeight w:val="250"/>
        </w:trPr>
        <w:tc>
          <w:tcPr>
            <w:tcW w:w="3402" w:type="dxa"/>
            <w:gridSpan w:val="2"/>
          </w:tcPr>
          <w:p w:rsidR="000D3C79" w:rsidRDefault="000D3C79" w:rsidP="0024215C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0D3C79" w:rsidRDefault="000D3C79" w:rsidP="0024215C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24215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24215C">
            <w:pPr>
              <w:pStyle w:val="Tabulka"/>
              <w:jc w:val="center"/>
            </w:pPr>
            <w:r>
              <w:t>25</w:t>
            </w:r>
          </w:p>
        </w:tc>
      </w:tr>
      <w:tr w:rsidR="000D3C79" w:rsidTr="0024215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D3C79" w:rsidRDefault="000D3C79" w:rsidP="0024215C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0D3C79" w:rsidRDefault="000D3C79" w:rsidP="0024215C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24215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24215C">
            <w:pPr>
              <w:pStyle w:val="Tabulka"/>
              <w:jc w:val="center"/>
            </w:pPr>
            <w:r>
              <w:t>12,5</w:t>
            </w:r>
          </w:p>
        </w:tc>
      </w:tr>
      <w:tr w:rsidR="000D3C79" w:rsidTr="0024215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D3C79" w:rsidRDefault="000D3C79" w:rsidP="0024215C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0D3C79" w:rsidRDefault="000D3C79" w:rsidP="0024215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24215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24215C">
            <w:pPr>
              <w:pStyle w:val="Tabulka"/>
              <w:jc w:val="center"/>
            </w:pPr>
            <w:r>
              <w:t>100</w:t>
            </w:r>
          </w:p>
        </w:tc>
      </w:tr>
    </w:tbl>
    <w:p w:rsidR="000D3C79" w:rsidRDefault="000D3C79" w:rsidP="000D3C79">
      <w:pPr>
        <w:pStyle w:val="Zkladntext"/>
      </w:pPr>
    </w:p>
    <w:p w:rsidR="000D3C79" w:rsidRDefault="000D3C79" w:rsidP="000D3C79">
      <w:pPr>
        <w:pStyle w:val="Zkladntext"/>
      </w:pPr>
      <w:r w:rsidRPr="00BA21FA">
        <w:rPr>
          <w:u w:val="single"/>
        </w:rPr>
        <w:t>Odpisy dlhodobého hmotného majetku</w:t>
      </w:r>
      <w:r>
        <w:t xml:space="preserve">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D3C79" w:rsidRDefault="000D3C79" w:rsidP="000D3C79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D3C79" w:rsidTr="0024215C">
        <w:trPr>
          <w:trHeight w:val="250"/>
        </w:trPr>
        <w:tc>
          <w:tcPr>
            <w:tcW w:w="3118" w:type="dxa"/>
            <w:gridSpan w:val="2"/>
          </w:tcPr>
          <w:p w:rsidR="000D3C79" w:rsidRDefault="000D3C79" w:rsidP="0024215C">
            <w:pPr>
              <w:pStyle w:val="Tabulka"/>
            </w:pPr>
          </w:p>
        </w:tc>
        <w:tc>
          <w:tcPr>
            <w:tcW w:w="1985" w:type="dxa"/>
          </w:tcPr>
          <w:p w:rsidR="000D3C79" w:rsidRDefault="000D3C79" w:rsidP="0024215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24215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24215C">
            <w:pPr>
              <w:pStyle w:val="Tabulka"/>
              <w:jc w:val="center"/>
            </w:pPr>
            <w:r>
              <w:t>Ročná odpisová</w:t>
            </w:r>
          </w:p>
        </w:tc>
      </w:tr>
      <w:tr w:rsidR="000D3C79" w:rsidTr="0024215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  <w:r>
              <w:t>sadzba v %</w:t>
            </w:r>
          </w:p>
        </w:tc>
      </w:tr>
      <w:tr w:rsidR="000D3C79" w:rsidTr="0024215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D3C79" w:rsidRDefault="000D3C79" w:rsidP="0024215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  <w:r>
              <w:t>20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C79" w:rsidRDefault="000D3C79" w:rsidP="0024215C">
            <w:pPr>
              <w:pStyle w:val="Tabulka"/>
              <w:jc w:val="center"/>
            </w:pPr>
            <w:r>
              <w:t>5 až 2,5</w:t>
            </w:r>
          </w:p>
        </w:tc>
      </w:tr>
      <w:tr w:rsidR="000D3C79" w:rsidTr="0024215C">
        <w:trPr>
          <w:trHeight w:val="250"/>
        </w:trPr>
        <w:tc>
          <w:tcPr>
            <w:tcW w:w="3118" w:type="dxa"/>
            <w:gridSpan w:val="2"/>
          </w:tcPr>
          <w:p w:rsidR="000D3C79" w:rsidRDefault="000D3C79" w:rsidP="0024215C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0D3C79" w:rsidRDefault="000D3C79" w:rsidP="0024215C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24215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24215C">
            <w:pPr>
              <w:pStyle w:val="Tabulka"/>
              <w:jc w:val="center"/>
            </w:pPr>
            <w:r>
              <w:t>8,3 až 12,5</w:t>
            </w:r>
          </w:p>
        </w:tc>
      </w:tr>
      <w:tr w:rsidR="000D3C79" w:rsidTr="0024215C">
        <w:trPr>
          <w:trHeight w:val="250"/>
        </w:trPr>
        <w:tc>
          <w:tcPr>
            <w:tcW w:w="3118" w:type="dxa"/>
            <w:gridSpan w:val="2"/>
          </w:tcPr>
          <w:p w:rsidR="000D3C79" w:rsidRDefault="000D3C79" w:rsidP="0024215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D3C79" w:rsidRDefault="000D3C79" w:rsidP="0024215C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24215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24215C">
            <w:pPr>
              <w:pStyle w:val="Tabulka"/>
              <w:jc w:val="center"/>
            </w:pPr>
            <w:r>
              <w:t>16,7 až 25</w:t>
            </w:r>
          </w:p>
        </w:tc>
      </w:tr>
      <w:tr w:rsidR="000D3C79" w:rsidTr="0024215C">
        <w:trPr>
          <w:trHeight w:val="250"/>
        </w:trPr>
        <w:tc>
          <w:tcPr>
            <w:tcW w:w="3118" w:type="dxa"/>
            <w:gridSpan w:val="2"/>
          </w:tcPr>
          <w:p w:rsidR="000D3C79" w:rsidRDefault="000D3C79" w:rsidP="0024215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0D3C79" w:rsidRDefault="000D3C79" w:rsidP="0024215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24215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0D3C79" w:rsidRDefault="000D3C79" w:rsidP="0024215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24215C">
            <w:pPr>
              <w:pStyle w:val="Tabulka"/>
              <w:jc w:val="center"/>
            </w:pPr>
            <w:r>
              <w:t>100</w:t>
            </w:r>
          </w:p>
        </w:tc>
      </w:tr>
    </w:tbl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</w:pPr>
      <w:r>
        <w:t>Zmeny účtovných zásad a zmeny účtovných metód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</w:pPr>
      <w:r>
        <w:t>Dotácie a ich oceňovanie v účtovníctve</w:t>
      </w:r>
    </w:p>
    <w:p w:rsidR="000D3C79" w:rsidRDefault="000D3C79" w:rsidP="000D3C79">
      <w:pPr>
        <w:pStyle w:val="Zkladntext"/>
        <w:ind w:left="450"/>
      </w:pPr>
    </w:p>
    <w:p w:rsidR="000D3C79" w:rsidRPr="000F038C" w:rsidRDefault="000D3C79" w:rsidP="000D3C79">
      <w:pPr>
        <w:pStyle w:val="Zkladntext"/>
        <w:ind w:left="450"/>
      </w:pPr>
      <w:r>
        <w:t>O nároku na dotácie sa účtuje, ak je takmer isté, že sa splnia všetky podmienky súvisiace s dotáciou a</w:t>
      </w:r>
      <w:r w:rsidRPr="000C17C3">
        <w:t> </w:t>
      </w:r>
      <w:r w:rsidRPr="000F038C">
        <w:t>súčasne</w:t>
      </w:r>
      <w:r w:rsidRPr="000C17C3">
        <w:t>,</w:t>
      </w:r>
      <w:r w:rsidRPr="000F038C">
        <w:t xml:space="preserve"> že sa dotácia poskytne. </w:t>
      </w:r>
    </w:p>
    <w:p w:rsidR="000D3C79" w:rsidRPr="000F038C" w:rsidRDefault="000D3C79" w:rsidP="000D3C79">
      <w:pPr>
        <w:pStyle w:val="Zkladntext"/>
        <w:ind w:left="450"/>
      </w:pPr>
    </w:p>
    <w:p w:rsidR="000D3C79" w:rsidRPr="000F038C" w:rsidRDefault="000D3C79" w:rsidP="000D3C79">
      <w:pPr>
        <w:pStyle w:val="Zkladntext"/>
        <w:ind w:left="450"/>
      </w:pPr>
      <w: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D3C79" w:rsidRPr="000F038C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t xml:space="preserve"> </w:t>
      </w:r>
      <w:r>
        <w:br/>
      </w:r>
      <w:r w:rsidRPr="00E92175">
        <w:t xml:space="preserve">z tohto dlhodobého majetku. 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>
        <w:t>Dotácie sa v účtovníctve oceňujú menovitou hodnotou.</w:t>
      </w:r>
    </w:p>
    <w:p w:rsidR="000D3C79" w:rsidRDefault="000D3C79" w:rsidP="000D3C79">
      <w:pPr>
        <w:pStyle w:val="Zkladntext"/>
        <w:ind w:left="450"/>
      </w:pPr>
    </w:p>
    <w:p w:rsidR="000D3C79" w:rsidRPr="005B5F76" w:rsidRDefault="00C92FFA" w:rsidP="000D3C79">
      <w:pPr>
        <w:pStyle w:val="Zkladntext"/>
        <w:ind w:left="450"/>
      </w:pPr>
      <w:r>
        <w:t>V roku 201</w:t>
      </w:r>
      <w:r w:rsidR="00C32086">
        <w:t>9</w:t>
      </w:r>
      <w:r>
        <w:t xml:space="preserve"> neboli spoločnosti poskytnuté žiadne dotácie.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</w:pPr>
      <w:r>
        <w:t>Informácie o účtovaní významných a nevýznamných opráv chýb minulých účtovných období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>
        <w:t xml:space="preserve">Opravy </w:t>
      </w:r>
      <w:proofErr w:type="spellStart"/>
      <w:r>
        <w:t>výzmných</w:t>
      </w:r>
      <w:proofErr w:type="spellEnd"/>
      <w:r>
        <w:t xml:space="preserve"> chýb minulých účtovných období sa účtujú na účte 428 – Nerozdelený zisk minulých rokov alebo na účte 429 – Neuhradená strata minulých rokov.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>
        <w:t>Spoločnosť neúčtovala v účtovnom období 201</w:t>
      </w:r>
      <w:r w:rsidR="00B45C8B">
        <w:t>9</w:t>
      </w:r>
      <w:r>
        <w:t xml:space="preserve"> o žiadnych významných chybách minulých účtovných období.</w:t>
      </w:r>
    </w:p>
    <w:p w:rsidR="000D3C79" w:rsidRDefault="000D3C79" w:rsidP="000D3C79">
      <w:pPr>
        <w:pStyle w:val="Zkladntext"/>
        <w:ind w:left="450"/>
      </w:pPr>
    </w:p>
    <w:p w:rsidR="000D3C79" w:rsidRPr="002775F4" w:rsidRDefault="000D3C79" w:rsidP="000D3C79">
      <w:pPr>
        <w:pStyle w:val="Zkladntext"/>
        <w:ind w:left="450"/>
      </w:pPr>
      <w:r w:rsidRPr="002775F4">
        <w:t>Opravy nevýznamných nákladov a nevýznamných výnosov minulých období sa účtujú ako účtovné prípady bežného účtovného obdobia na príslušných účtoch nákladov alebo výnosov z hospodárskej činnosti.</w:t>
      </w:r>
    </w:p>
    <w:p w:rsidR="000D3C79" w:rsidRPr="00F65F39" w:rsidRDefault="000D3C79" w:rsidP="000D3C79">
      <w:pPr>
        <w:pStyle w:val="Zkladntext"/>
        <w:ind w:left="450"/>
        <w:rPr>
          <w:highlight w:val="yellow"/>
        </w:rPr>
      </w:pPr>
    </w:p>
    <w:p w:rsidR="000D3C79" w:rsidRDefault="000D3C79" w:rsidP="000D3C79">
      <w:pPr>
        <w:pStyle w:val="Nadpis1"/>
        <w:numPr>
          <w:ilvl w:val="0"/>
          <w:numId w:val="1"/>
        </w:numPr>
        <w:spacing w:before="120" w:after="60"/>
      </w:pPr>
      <w:r>
        <w:t xml:space="preserve">Informácie , ktoré vysvetľujú a dopĺňajú súvahu a výkaz ziskov a strát 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sume a dôvodoch vzniku jednotlivých položiek nákladov alebo výnosov, ktoré majú výnimočný rozsah alebo výskyt</w:t>
      </w:r>
    </w:p>
    <w:p w:rsidR="000D3C79" w:rsidRDefault="000D3C79" w:rsidP="000D3C79">
      <w:pPr>
        <w:pStyle w:val="Zkladntext"/>
        <w:ind w:left="360"/>
      </w:pPr>
    </w:p>
    <w:p w:rsidR="000D3C79" w:rsidRDefault="000D3C79" w:rsidP="000D3C79">
      <w:pPr>
        <w:pStyle w:val="Zkladntext"/>
        <w:ind w:left="360"/>
      </w:pPr>
      <w:r>
        <w:t>Spoločnosť nemá náplň pre tento bod.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záväzkoch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8"/>
        </w:numPr>
        <w:ind w:left="709"/>
      </w:pPr>
      <w:r>
        <w:t>Informácie o záväzkov so zostatkovou dobou splatnosti nad päť rokov a o zabezpečených záväzkoch.</w:t>
      </w:r>
    </w:p>
    <w:p w:rsidR="000D3C79" w:rsidRDefault="000D3C79" w:rsidP="000D3C79">
      <w:pPr>
        <w:pStyle w:val="Zkladntext"/>
        <w:numPr>
          <w:ilvl w:val="0"/>
          <w:numId w:val="8"/>
        </w:numPr>
        <w:ind w:left="709"/>
      </w:pPr>
      <w:r>
        <w:t>Opis a spôsob zabezpečenia záväzkov.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Zkladntext"/>
        <w:ind w:left="708"/>
      </w:pPr>
      <w:r>
        <w:t xml:space="preserve"> Spoločnosť nemá náplň pre tento bod.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vlastných akciách</w:t>
      </w:r>
    </w:p>
    <w:p w:rsidR="000D3C79" w:rsidRDefault="000D3C79" w:rsidP="000D3C79">
      <w:pPr>
        <w:pStyle w:val="Zkladntext"/>
        <w:ind w:left="450"/>
      </w:pPr>
      <w:r>
        <w:t>Spoločnosť nemá náplň pre tento bod.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orgánoch účtovnej jednotky</w:t>
      </w:r>
    </w:p>
    <w:p w:rsidR="000D3C79" w:rsidRDefault="000D3C79" w:rsidP="000D3C79">
      <w:pPr>
        <w:pStyle w:val="Zkladntext"/>
        <w:ind w:left="450"/>
      </w:pPr>
      <w:r>
        <w:t>Členom štatutárnemu org</w:t>
      </w:r>
      <w:r w:rsidRPr="00003788">
        <w:t>ánu</w:t>
      </w:r>
      <w:r>
        <w:t xml:space="preserve"> ne</w:t>
      </w:r>
      <w:r w:rsidRPr="00003788">
        <w:t>bol</w:t>
      </w:r>
      <w:r>
        <w:t>i</w:t>
      </w:r>
      <w:r w:rsidRPr="00003788">
        <w:t xml:space="preserve"> v roku </w:t>
      </w:r>
      <w:r w:rsidR="00523FB8">
        <w:t>201</w:t>
      </w:r>
      <w:r w:rsidR="00853E29">
        <w:t>9</w:t>
      </w:r>
      <w:r w:rsidRPr="00003788">
        <w:t xml:space="preserve"> poskytnut</w:t>
      </w:r>
      <w:r>
        <w:t>é žiadne pôžičky, záruky alebo iné formy zabezpečenia, ani finančné prostriedky alebo iné plnenia na súkromné účely členov, ktoré sa vyúčtovávajú.</w:t>
      </w:r>
    </w:p>
    <w:p w:rsidR="000D3C79" w:rsidRDefault="000D3C79" w:rsidP="000D3C79">
      <w:pPr>
        <w:pStyle w:val="Zkladntext"/>
        <w:ind w:left="450"/>
      </w:pPr>
      <w:bookmarkStart w:id="2" w:name="_GoBack"/>
      <w:bookmarkEnd w:id="2"/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povinnostiach účtovnej jednotky</w:t>
      </w:r>
    </w:p>
    <w:p w:rsidR="000D3C79" w:rsidRDefault="000D3C79" w:rsidP="000D3C79">
      <w:pPr>
        <w:pStyle w:val="Zkladntext"/>
        <w:rPr>
          <w:u w:val="single"/>
        </w:rPr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>Finančné povinnosti, ktoré sa nevykazujú v súvahe, ale sú významné na posúdenie finančnej situácie Spoločnosti</w:t>
      </w:r>
    </w:p>
    <w:p w:rsidR="000D3C79" w:rsidRPr="004C0167" w:rsidRDefault="000D3C79" w:rsidP="000D3C79">
      <w:pPr>
        <w:pStyle w:val="Zkladntext"/>
      </w:pPr>
      <w:r w:rsidRPr="004C0167">
        <w:t>Spoločnosť nemá náplň pre tento bod.</w:t>
      </w:r>
    </w:p>
    <w:p w:rsidR="000D3C79" w:rsidRPr="00C97D58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>Významné podmienené záväzky</w:t>
      </w:r>
    </w:p>
    <w:p w:rsidR="000D3C79" w:rsidRDefault="000D3C79" w:rsidP="000D3C79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>Opis významných finančných povinností a významných podmienených záväzkov</w:t>
      </w:r>
    </w:p>
    <w:p w:rsidR="000D3C79" w:rsidRDefault="000D3C79" w:rsidP="000D3C79">
      <w:pPr>
        <w:pStyle w:val="Zkladntext"/>
      </w:pPr>
      <w:r>
        <w:t>Spoločnosť nemá náplň pre tento bod.</w:t>
      </w:r>
    </w:p>
    <w:p w:rsidR="000D3C79" w:rsidRPr="00C97D58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>Výška významných finančných povinností a významných podmienených záväzkov voči dcérskej účtovnej jednotke a účtovnej jednotke s podstatným vplyvom</w:t>
      </w:r>
    </w:p>
    <w:p w:rsidR="000D3C79" w:rsidRDefault="000D3C79" w:rsidP="000D3C79">
      <w:pPr>
        <w:pStyle w:val="Zkladntext"/>
      </w:pPr>
      <w:r>
        <w:t>Spoločnosť nemá náplň pre tento bod.</w:t>
      </w:r>
    </w:p>
    <w:p w:rsidR="000D3C79" w:rsidRPr="00C97D58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 xml:space="preserve">Opis významných povinností Spoločnosti vyplývajúcich z dôchodkových </w:t>
      </w:r>
      <w:r>
        <w:t>programov pre zamestnancov</w:t>
      </w:r>
    </w:p>
    <w:p w:rsidR="000D3C79" w:rsidRDefault="000D3C79" w:rsidP="000D3C79">
      <w:pPr>
        <w:pStyle w:val="Zkladntext"/>
      </w:pPr>
      <w:r>
        <w:t>Spoločnosť nemá náplň pre tento bod.</w:t>
      </w:r>
    </w:p>
    <w:p w:rsidR="00D431B5" w:rsidRDefault="00D431B5"/>
    <w:sectPr w:rsidR="00D431B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89E" w:rsidRDefault="0004489E" w:rsidP="000D3C79">
      <w:pPr>
        <w:spacing w:after="0" w:line="240" w:lineRule="auto"/>
      </w:pPr>
      <w:r>
        <w:separator/>
      </w:r>
    </w:p>
  </w:endnote>
  <w:endnote w:type="continuationSeparator" w:id="0">
    <w:p w:rsidR="0004489E" w:rsidRDefault="0004489E" w:rsidP="000D3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89E" w:rsidRDefault="0004489E" w:rsidP="000D3C79">
      <w:pPr>
        <w:spacing w:after="0" w:line="240" w:lineRule="auto"/>
      </w:pPr>
      <w:r>
        <w:separator/>
      </w:r>
    </w:p>
  </w:footnote>
  <w:footnote w:type="continuationSeparator" w:id="0">
    <w:p w:rsidR="0004489E" w:rsidRDefault="0004489E" w:rsidP="000D3C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2086" w:rsidRPr="00E95128" w:rsidRDefault="00C32086" w:rsidP="0024215C">
    <w:pPr>
      <w:pStyle w:val="Zhlav"/>
      <w:tabs>
        <w:tab w:val="center" w:pos="4820"/>
        <w:tab w:val="right" w:pos="9214"/>
      </w:tabs>
      <w:spacing w:after="0"/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C32086" w:rsidRDefault="00C32086" w:rsidP="0024215C">
    <w:pPr>
      <w:pStyle w:val="Zhlav"/>
      <w:tabs>
        <w:tab w:val="clear" w:pos="4536"/>
        <w:tab w:val="center" w:pos="3969"/>
      </w:tabs>
      <w:spacing w:after="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A&amp;T </w:t>
    </w:r>
    <w:proofErr w:type="spellStart"/>
    <w:r>
      <w:rPr>
        <w:b/>
        <w:bCs/>
        <w:sz w:val="18"/>
        <w:szCs w:val="18"/>
      </w:rPr>
      <w:t>solutions</w:t>
    </w:r>
    <w:proofErr w:type="spellEnd"/>
    <w:r w:rsidRPr="005B5F76">
      <w:rPr>
        <w:b/>
        <w:bCs/>
        <w:sz w:val="18"/>
        <w:szCs w:val="18"/>
      </w:rPr>
      <w:t xml:space="preserve"> s.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B45C8B">
      <w:rPr>
        <w:sz w:val="18"/>
        <w:szCs w:val="18"/>
      </w:rPr>
      <w:t>2019</w:t>
    </w:r>
    <w:r w:rsidR="00B45C8B">
      <w:rPr>
        <w:sz w:val="18"/>
        <w:szCs w:val="18"/>
      </w:rPr>
      <w:tab/>
    </w:r>
  </w:p>
  <w:p w:rsidR="00C32086" w:rsidRDefault="00C32086" w:rsidP="0024215C">
    <w:pPr>
      <w:pStyle w:val="Zhlav"/>
      <w:tabs>
        <w:tab w:val="clear" w:pos="4536"/>
        <w:tab w:val="center" w:pos="3969"/>
      </w:tabs>
      <w:spacing w:after="0"/>
      <w:jc w:val="right"/>
      <w:rPr>
        <w:sz w:val="18"/>
        <w:szCs w:val="18"/>
      </w:rPr>
    </w:pPr>
  </w:p>
  <w:p w:rsidR="00C32086" w:rsidRPr="005B5F76" w:rsidRDefault="00C32086" w:rsidP="0024215C">
    <w:pPr>
      <w:pStyle w:val="Zhlav"/>
      <w:tabs>
        <w:tab w:val="clear" w:pos="4536"/>
        <w:tab w:val="clear" w:pos="9072"/>
        <w:tab w:val="center" w:pos="3969"/>
        <w:tab w:val="right" w:pos="9214"/>
      </w:tabs>
      <w:spacing w:after="0"/>
      <w:jc w:val="right"/>
    </w:pPr>
  </w:p>
  <w:tbl>
    <w:tblPr>
      <w:tblpPr w:leftFromText="141" w:rightFromText="141" w:vertAnchor="text" w:tblpX="70" w:tblpY="1"/>
      <w:tblOverlap w:val="never"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25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32086" w:rsidTr="0024215C">
      <w:trPr>
        <w:trHeight w:val="299"/>
      </w:trPr>
      <w:tc>
        <w:tcPr>
          <w:tcW w:w="2127" w:type="dxa"/>
          <w:vAlign w:val="center"/>
        </w:tcPr>
        <w:p w:rsidR="00C32086" w:rsidRPr="00DD1CC9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MÚJ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32086" w:rsidRPr="00DD1CC9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3</w:t>
          </w:r>
        </w:p>
      </w:tc>
      <w:tc>
        <w:tcPr>
          <w:tcW w:w="284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1</w:t>
          </w:r>
        </w:p>
      </w:tc>
      <w:tc>
        <w:tcPr>
          <w:tcW w:w="283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2</w:t>
          </w:r>
        </w:p>
      </w:tc>
      <w:tc>
        <w:tcPr>
          <w:tcW w:w="284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9</w:t>
          </w:r>
        </w:p>
      </w:tc>
      <w:tc>
        <w:tcPr>
          <w:tcW w:w="283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2</w:t>
          </w:r>
        </w:p>
      </w:tc>
      <w:tc>
        <w:tcPr>
          <w:tcW w:w="284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7</w:t>
          </w:r>
        </w:p>
      </w:tc>
      <w:tc>
        <w:tcPr>
          <w:tcW w:w="283" w:type="dxa"/>
          <w:vAlign w:val="center"/>
        </w:tcPr>
        <w:p w:rsidR="00C32086" w:rsidRPr="005B5F76" w:rsidRDefault="00C32086" w:rsidP="0024215C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3</w:t>
          </w:r>
        </w:p>
      </w:tc>
    </w:tr>
  </w:tbl>
  <w:p w:rsidR="00C32086" w:rsidRDefault="00C32086">
    <w:pPr>
      <w:pStyle w:val="Zhlav"/>
    </w:pPr>
    <w:r>
      <w:tab/>
    </w:r>
  </w:p>
  <w:tbl>
    <w:tblPr>
      <w:tblpPr w:leftFromText="141" w:rightFromText="141" w:vertAnchor="text" w:tblpX="6446" w:tblpY="1"/>
      <w:tblOverlap w:val="never"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28"/>
      <w:gridCol w:w="328"/>
      <w:gridCol w:w="328"/>
      <w:gridCol w:w="328"/>
      <w:gridCol w:w="328"/>
      <w:gridCol w:w="328"/>
      <w:gridCol w:w="328"/>
      <w:gridCol w:w="328"/>
    </w:tblGrid>
    <w:tr w:rsidR="00C32086" w:rsidRPr="00C048FB" w:rsidTr="0024215C">
      <w:trPr>
        <w:trHeight w:hRule="exact" w:val="284"/>
      </w:trPr>
      <w:tc>
        <w:tcPr>
          <w:tcW w:w="328" w:type="dxa"/>
          <w:shd w:val="clear" w:color="auto" w:fill="auto"/>
        </w:tcPr>
        <w:p w:rsidR="00C32086" w:rsidRPr="00C048FB" w:rsidRDefault="00C32086" w:rsidP="0024215C">
          <w:pPr>
            <w:pStyle w:val="Zhlav"/>
          </w:pPr>
          <w:r>
            <w:t>4</w:t>
          </w:r>
        </w:p>
      </w:tc>
      <w:tc>
        <w:tcPr>
          <w:tcW w:w="0" w:type="auto"/>
          <w:shd w:val="clear" w:color="auto" w:fill="auto"/>
        </w:tcPr>
        <w:p w:rsidR="00C32086" w:rsidRPr="00C048FB" w:rsidRDefault="00C32086" w:rsidP="0024215C">
          <w:pPr>
            <w:pStyle w:val="Zhlav"/>
          </w:pPr>
          <w:r>
            <w:t>5</w:t>
          </w:r>
        </w:p>
      </w:tc>
      <w:tc>
        <w:tcPr>
          <w:tcW w:w="0" w:type="auto"/>
          <w:shd w:val="clear" w:color="auto" w:fill="auto"/>
        </w:tcPr>
        <w:p w:rsidR="00C32086" w:rsidRPr="00C048FB" w:rsidRDefault="00C32086" w:rsidP="0024215C">
          <w:pPr>
            <w:pStyle w:val="Zhlav"/>
          </w:pPr>
          <w:r>
            <w:t>8</w:t>
          </w:r>
        </w:p>
      </w:tc>
      <w:tc>
        <w:tcPr>
          <w:tcW w:w="0" w:type="auto"/>
          <w:shd w:val="clear" w:color="auto" w:fill="auto"/>
        </w:tcPr>
        <w:p w:rsidR="00C32086" w:rsidRPr="00C048FB" w:rsidRDefault="00C32086" w:rsidP="0024215C">
          <w:pPr>
            <w:pStyle w:val="Zhlav"/>
          </w:pPr>
          <w:r>
            <w:t>7</w:t>
          </w:r>
        </w:p>
      </w:tc>
      <w:tc>
        <w:tcPr>
          <w:tcW w:w="0" w:type="auto"/>
          <w:shd w:val="clear" w:color="auto" w:fill="auto"/>
        </w:tcPr>
        <w:p w:rsidR="00C32086" w:rsidRPr="00C048FB" w:rsidRDefault="00C32086" w:rsidP="0024215C">
          <w:pPr>
            <w:pStyle w:val="Zhlav"/>
          </w:pPr>
          <w:r>
            <w:t>1</w:t>
          </w:r>
        </w:p>
      </w:tc>
      <w:tc>
        <w:tcPr>
          <w:tcW w:w="0" w:type="auto"/>
          <w:shd w:val="clear" w:color="auto" w:fill="auto"/>
        </w:tcPr>
        <w:p w:rsidR="00C32086" w:rsidRPr="00C048FB" w:rsidRDefault="00C32086" w:rsidP="0024215C">
          <w:pPr>
            <w:pStyle w:val="Zhlav"/>
          </w:pPr>
          <w:r>
            <w:t>5</w:t>
          </w:r>
        </w:p>
      </w:tc>
      <w:tc>
        <w:tcPr>
          <w:tcW w:w="0" w:type="auto"/>
          <w:shd w:val="clear" w:color="auto" w:fill="auto"/>
        </w:tcPr>
        <w:p w:rsidR="00C32086" w:rsidRPr="00C048FB" w:rsidRDefault="00C32086" w:rsidP="0024215C">
          <w:pPr>
            <w:pStyle w:val="Zhlav"/>
          </w:pPr>
          <w:r>
            <w:t>7</w:t>
          </w:r>
        </w:p>
      </w:tc>
      <w:tc>
        <w:tcPr>
          <w:tcW w:w="0" w:type="auto"/>
          <w:shd w:val="clear" w:color="auto" w:fill="auto"/>
        </w:tcPr>
        <w:p w:rsidR="00C32086" w:rsidRPr="00C048FB" w:rsidRDefault="00C32086" w:rsidP="0024215C">
          <w:pPr>
            <w:pStyle w:val="Zhlav"/>
          </w:pPr>
          <w:r>
            <w:t>4</w:t>
          </w:r>
        </w:p>
      </w:tc>
    </w:tr>
  </w:tbl>
  <w:p w:rsidR="00C32086" w:rsidRPr="00C048FB" w:rsidRDefault="00C32086">
    <w:pPr>
      <w:pStyle w:val="Zhlav"/>
      <w:rPr>
        <w:sz w:val="18"/>
        <w:szCs w:val="18"/>
      </w:rPr>
    </w:pPr>
    <w:r w:rsidRPr="00C048FB">
      <w:tab/>
    </w:r>
    <w:r>
      <w:t xml:space="preserve">                                                                 </w:t>
    </w:r>
    <w:r w:rsidRPr="00C048FB">
      <w:rPr>
        <w:sz w:val="18"/>
        <w:szCs w:val="18"/>
      </w:rPr>
      <w:t xml:space="preserve">IČO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C72F7"/>
    <w:multiLevelType w:val="hybridMultilevel"/>
    <w:tmpl w:val="81844156"/>
    <w:lvl w:ilvl="0" w:tplc="7898E156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0D48FA"/>
    <w:multiLevelType w:val="hybridMultilevel"/>
    <w:tmpl w:val="BC2A3B1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E61C3"/>
    <w:multiLevelType w:val="singleLevel"/>
    <w:tmpl w:val="94D888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54FA3B10"/>
    <w:multiLevelType w:val="hybridMultilevel"/>
    <w:tmpl w:val="31365A44"/>
    <w:lvl w:ilvl="0" w:tplc="751E9118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524105"/>
    <w:multiLevelType w:val="hybridMultilevel"/>
    <w:tmpl w:val="28803C44"/>
    <w:lvl w:ilvl="0" w:tplc="886C31BE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6A2009"/>
    <w:multiLevelType w:val="hybridMultilevel"/>
    <w:tmpl w:val="4B22CF22"/>
    <w:lvl w:ilvl="0" w:tplc="043EF7BE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473C13"/>
    <w:multiLevelType w:val="singleLevel"/>
    <w:tmpl w:val="041B0013"/>
    <w:lvl w:ilvl="0">
      <w:start w:val="1"/>
      <w:numFmt w:val="upperRoman"/>
      <w:lvlText w:val="%1."/>
      <w:lvlJc w:val="right"/>
      <w:pPr>
        <w:ind w:left="450" w:hanging="360"/>
      </w:pPr>
      <w:rPr>
        <w:rFonts w:hint="default"/>
      </w:rPr>
    </w:lvl>
  </w:abstractNum>
  <w:abstractNum w:abstractNumId="7">
    <w:nsid w:val="73CB748B"/>
    <w:multiLevelType w:val="hybridMultilevel"/>
    <w:tmpl w:val="B888E7D6"/>
    <w:lvl w:ilvl="0" w:tplc="A1D87FC4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C79"/>
    <w:rsid w:val="0004489E"/>
    <w:rsid w:val="000D3C79"/>
    <w:rsid w:val="001E69F4"/>
    <w:rsid w:val="0024215C"/>
    <w:rsid w:val="00317AE2"/>
    <w:rsid w:val="00494A40"/>
    <w:rsid w:val="004B7998"/>
    <w:rsid w:val="00523FB8"/>
    <w:rsid w:val="007A36CE"/>
    <w:rsid w:val="00853E29"/>
    <w:rsid w:val="00A160B1"/>
    <w:rsid w:val="00B31E18"/>
    <w:rsid w:val="00B45C8B"/>
    <w:rsid w:val="00C32086"/>
    <w:rsid w:val="00C92FFA"/>
    <w:rsid w:val="00D3771A"/>
    <w:rsid w:val="00D43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3C7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next w:val="Normln"/>
    <w:link w:val="Nadpis1Char"/>
    <w:qFormat/>
    <w:rsid w:val="000D3C79"/>
    <w:pPr>
      <w:keepNext/>
      <w:spacing w:after="0" w:line="240" w:lineRule="auto"/>
      <w:outlineLvl w:val="0"/>
    </w:pPr>
    <w:rPr>
      <w:rFonts w:ascii="Times New Roman" w:eastAsia="Times New Roman" w:hAnsi="Times New Roman"/>
      <w:b/>
      <w:caps/>
      <w:sz w:val="18"/>
      <w:szCs w:val="20"/>
    </w:rPr>
  </w:style>
  <w:style w:type="paragraph" w:styleId="Nadpis2">
    <w:name w:val="heading 2"/>
    <w:basedOn w:val="Normln"/>
    <w:next w:val="Normln"/>
    <w:link w:val="Nadpis2Char"/>
    <w:qFormat/>
    <w:rsid w:val="000D3C79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D3C7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0D3C79"/>
    <w:rPr>
      <w:rFonts w:ascii="Times New Roman" w:eastAsia="Times New Roman" w:hAnsi="Times New Roman" w:cs="Times New Roman"/>
      <w:b/>
      <w:sz w:val="18"/>
      <w:szCs w:val="20"/>
    </w:rPr>
  </w:style>
  <w:style w:type="paragraph" w:styleId="Zhlav">
    <w:name w:val="header"/>
    <w:basedOn w:val="Normln"/>
    <w:link w:val="ZhlavChar"/>
    <w:uiPriority w:val="99"/>
    <w:unhideWhenUsed/>
    <w:rsid w:val="000D3C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D3C79"/>
    <w:rPr>
      <w:rFonts w:ascii="Calibri" w:eastAsia="Calibri" w:hAnsi="Calibri" w:cs="Times New Roman"/>
    </w:rPr>
  </w:style>
  <w:style w:type="paragraph" w:styleId="Zkladntext">
    <w:name w:val="Body Text"/>
    <w:basedOn w:val="Normln"/>
    <w:link w:val="ZkladntextChar"/>
    <w:rsid w:val="000D3C79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í text Char"/>
    <w:basedOn w:val="Standardnpsmoodstavce"/>
    <w:link w:val="Zkladntext"/>
    <w:rsid w:val="000D3C79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"/>
    <w:rsid w:val="000D3C79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20"/>
    </w:rPr>
  </w:style>
  <w:style w:type="paragraph" w:styleId="Zpat">
    <w:name w:val="footer"/>
    <w:basedOn w:val="Normln"/>
    <w:link w:val="ZpatChar"/>
    <w:uiPriority w:val="99"/>
    <w:unhideWhenUsed/>
    <w:rsid w:val="000D3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D3C79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3C7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next w:val="Normln"/>
    <w:link w:val="Nadpis1Char"/>
    <w:qFormat/>
    <w:rsid w:val="000D3C79"/>
    <w:pPr>
      <w:keepNext/>
      <w:spacing w:after="0" w:line="240" w:lineRule="auto"/>
      <w:outlineLvl w:val="0"/>
    </w:pPr>
    <w:rPr>
      <w:rFonts w:ascii="Times New Roman" w:eastAsia="Times New Roman" w:hAnsi="Times New Roman"/>
      <w:b/>
      <w:caps/>
      <w:sz w:val="18"/>
      <w:szCs w:val="20"/>
    </w:rPr>
  </w:style>
  <w:style w:type="paragraph" w:styleId="Nadpis2">
    <w:name w:val="heading 2"/>
    <w:basedOn w:val="Normln"/>
    <w:next w:val="Normln"/>
    <w:link w:val="Nadpis2Char"/>
    <w:qFormat/>
    <w:rsid w:val="000D3C79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D3C7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0D3C79"/>
    <w:rPr>
      <w:rFonts w:ascii="Times New Roman" w:eastAsia="Times New Roman" w:hAnsi="Times New Roman" w:cs="Times New Roman"/>
      <w:b/>
      <w:sz w:val="18"/>
      <w:szCs w:val="20"/>
    </w:rPr>
  </w:style>
  <w:style w:type="paragraph" w:styleId="Zhlav">
    <w:name w:val="header"/>
    <w:basedOn w:val="Normln"/>
    <w:link w:val="ZhlavChar"/>
    <w:uiPriority w:val="99"/>
    <w:unhideWhenUsed/>
    <w:rsid w:val="000D3C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D3C79"/>
    <w:rPr>
      <w:rFonts w:ascii="Calibri" w:eastAsia="Calibri" w:hAnsi="Calibri" w:cs="Times New Roman"/>
    </w:rPr>
  </w:style>
  <w:style w:type="paragraph" w:styleId="Zkladntext">
    <w:name w:val="Body Text"/>
    <w:basedOn w:val="Normln"/>
    <w:link w:val="ZkladntextChar"/>
    <w:rsid w:val="000D3C79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í text Char"/>
    <w:basedOn w:val="Standardnpsmoodstavce"/>
    <w:link w:val="Zkladntext"/>
    <w:rsid w:val="000D3C79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"/>
    <w:rsid w:val="000D3C79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20"/>
    </w:rPr>
  </w:style>
  <w:style w:type="paragraph" w:styleId="Zpat">
    <w:name w:val="footer"/>
    <w:basedOn w:val="Normln"/>
    <w:link w:val="ZpatChar"/>
    <w:uiPriority w:val="99"/>
    <w:unhideWhenUsed/>
    <w:rsid w:val="000D3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D3C7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1287</Words>
  <Characters>7339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Macka</dc:creator>
  <cp:lastModifiedBy>gabriela valentova</cp:lastModifiedBy>
  <cp:revision>2</cp:revision>
  <dcterms:created xsi:type="dcterms:W3CDTF">2020-08-06T09:19:00Z</dcterms:created>
  <dcterms:modified xsi:type="dcterms:W3CDTF">2020-08-06T09:19:00Z</dcterms:modified>
</cp:coreProperties>
</file>