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34DA" w:rsidRDefault="00A66D91">
      <w:pPr>
        <w:pStyle w:val="Default"/>
        <w:rPr>
          <w:b/>
          <w:bCs/>
          <w:color w:val="00000A"/>
          <w:sz w:val="28"/>
          <w:szCs w:val="28"/>
        </w:rPr>
      </w:pPr>
      <w:r>
        <w:rPr>
          <w:b/>
          <w:bCs/>
          <w:color w:val="00000A"/>
          <w:sz w:val="28"/>
          <w:szCs w:val="28"/>
        </w:rPr>
        <w:t>P</w:t>
      </w:r>
      <w:r w:rsidR="00225796">
        <w:rPr>
          <w:b/>
          <w:bCs/>
          <w:color w:val="00000A"/>
          <w:sz w:val="28"/>
          <w:szCs w:val="28"/>
        </w:rPr>
        <w:t>oznámky k Účtovnej závierke 2017</w:t>
      </w:r>
      <w:r>
        <w:rPr>
          <w:b/>
          <w:bCs/>
          <w:color w:val="00000A"/>
          <w:sz w:val="28"/>
          <w:szCs w:val="28"/>
        </w:rPr>
        <w:t xml:space="preserve"> MK </w:t>
      </w:r>
      <w:proofErr w:type="spellStart"/>
      <w:r>
        <w:rPr>
          <w:b/>
          <w:bCs/>
          <w:color w:val="00000A"/>
          <w:sz w:val="28"/>
          <w:szCs w:val="28"/>
        </w:rPr>
        <w:t>ProConsult</w:t>
      </w:r>
      <w:proofErr w:type="spellEnd"/>
      <w:r>
        <w:rPr>
          <w:b/>
          <w:bCs/>
          <w:color w:val="00000A"/>
          <w:sz w:val="28"/>
          <w:szCs w:val="28"/>
        </w:rPr>
        <w:t xml:space="preserve"> s.r.o.</w:t>
      </w:r>
    </w:p>
    <w:p w:rsidR="002134DA" w:rsidRDefault="002134DA">
      <w:pPr>
        <w:pStyle w:val="Default"/>
        <w:rPr>
          <w:color w:val="00000A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(1)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Názov právnickej osoby: MK </w:t>
      </w:r>
      <w:proofErr w:type="spellStart"/>
      <w:r>
        <w:rPr>
          <w:color w:val="00000A"/>
          <w:sz w:val="23"/>
          <w:szCs w:val="23"/>
        </w:rPr>
        <w:t>ProConsult</w:t>
      </w:r>
      <w:proofErr w:type="spellEnd"/>
      <w:r>
        <w:rPr>
          <w:color w:val="00000A"/>
          <w:sz w:val="23"/>
          <w:szCs w:val="23"/>
        </w:rPr>
        <w:t xml:space="preserve"> s.r.o. (ďalej len „Spoločnosť“)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Sídlo: Liptovská 1249/42, 821 09 Bratislava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Účtovná závierka Spoločnosti bola zostavená</w:t>
      </w:r>
      <w:r w:rsidR="007B165F">
        <w:rPr>
          <w:color w:val="00000A"/>
          <w:sz w:val="23"/>
          <w:szCs w:val="23"/>
        </w:rPr>
        <w:t xml:space="preserve"> dňa 31.12.2017</w:t>
      </w:r>
      <w:r w:rsidR="000B0B12">
        <w:rPr>
          <w:color w:val="00000A"/>
          <w:sz w:val="23"/>
          <w:szCs w:val="23"/>
        </w:rPr>
        <w:t>,</w:t>
      </w:r>
      <w:r>
        <w:rPr>
          <w:color w:val="00000A"/>
          <w:sz w:val="23"/>
          <w:szCs w:val="23"/>
        </w:rPr>
        <w:t xml:space="preserve"> podľa Opatrenie Ministerstva financií Slovenskej republiky z 31. marca 2003 č. </w:t>
      </w:r>
      <w:r>
        <w:rPr>
          <w:rStyle w:val="StrongEmphasis"/>
          <w:color w:val="00000A"/>
          <w:sz w:val="23"/>
          <w:szCs w:val="23"/>
        </w:rPr>
        <w:t>4455/2003-9</w:t>
      </w:r>
      <w:r w:rsidR="000B0B12">
        <w:rPr>
          <w:rStyle w:val="StrongEmphasis"/>
          <w:color w:val="00000A"/>
          <w:sz w:val="23"/>
          <w:szCs w:val="23"/>
        </w:rPr>
        <w:t>,</w:t>
      </w:r>
      <w:r>
        <w:rPr>
          <w:rStyle w:val="StrongEmphasis"/>
          <w:color w:val="00000A"/>
          <w:sz w:val="23"/>
          <w:szCs w:val="23"/>
        </w:rPr>
        <w:t xml:space="preserve"> </w:t>
      </w:r>
      <w:r>
        <w:rPr>
          <w:color w:val="00000A"/>
          <w:sz w:val="23"/>
          <w:szCs w:val="23"/>
        </w:rPr>
        <w:t>a schválená zodpove</w:t>
      </w:r>
      <w:r w:rsidR="009D0317">
        <w:rPr>
          <w:color w:val="00000A"/>
          <w:sz w:val="23"/>
          <w:szCs w:val="23"/>
        </w:rPr>
        <w:t>dnými orgánmi spoločnosti dňa 2</w:t>
      </w:r>
      <w:r w:rsidR="007B165F">
        <w:rPr>
          <w:color w:val="00000A"/>
          <w:sz w:val="23"/>
          <w:szCs w:val="23"/>
        </w:rPr>
        <w:t>9.1</w:t>
      </w:r>
      <w:r w:rsidR="009D0317">
        <w:rPr>
          <w:color w:val="00000A"/>
          <w:sz w:val="23"/>
          <w:szCs w:val="23"/>
        </w:rPr>
        <w:t>.201</w:t>
      </w:r>
      <w:r w:rsidR="007B165F">
        <w:rPr>
          <w:color w:val="00000A"/>
          <w:sz w:val="23"/>
          <w:szCs w:val="23"/>
        </w:rPr>
        <w:t>8</w:t>
      </w:r>
      <w:r>
        <w:rPr>
          <w:color w:val="00000A"/>
          <w:sz w:val="23"/>
          <w:szCs w:val="23"/>
        </w:rPr>
        <w:t xml:space="preserve">. Vzhľadom k tomu, že Spoločnosť je </w:t>
      </w:r>
      <w:proofErr w:type="spellStart"/>
      <w:r>
        <w:rPr>
          <w:color w:val="00000A"/>
          <w:sz w:val="23"/>
          <w:szCs w:val="23"/>
        </w:rPr>
        <w:t>mikro</w:t>
      </w:r>
      <w:proofErr w:type="spellEnd"/>
      <w:r>
        <w:rPr>
          <w:color w:val="00000A"/>
          <w:sz w:val="23"/>
          <w:szCs w:val="23"/>
        </w:rPr>
        <w:t>-účtovná jednotka súčasťou závierky sú i nasledovné Poznámky.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nie je súčasťou konsolidovaného celku, ani nie je materskou účtovnou jednotkou.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</w:t>
      </w:r>
      <w:r w:rsidR="007B165F">
        <w:rPr>
          <w:color w:val="00000A"/>
          <w:sz w:val="23"/>
          <w:szCs w:val="23"/>
        </w:rPr>
        <w:t>sť nemá a ani nemala v roku 2017</w:t>
      </w:r>
      <w:r>
        <w:rPr>
          <w:color w:val="00000A"/>
          <w:sz w:val="23"/>
          <w:szCs w:val="23"/>
        </w:rPr>
        <w:t xml:space="preserve"> zamestnancov. 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Účtovná závierka bola zostavená za predpokladu, že Spoločnosť bude nepretržite pokračovať vo svojej činnosti.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Spôsob oceňovania jednotlivých položiek majetku a záväzkov: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a) dlhodobého nehmotného majetku, dlhodobého hmotného majetku a dlhodobého finančného majetku: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nakupovaný sa oceňuje obstarávacou cenou, ktorá zahŕňa cenu obstarania a náklady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súvisiace s obstaraním (clo, prepravu, montáž, poistné a pod.).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vytvorený vlastnou činnosťou sa oceňuje vlastnými nákladmi. Vlastnými nákladmi sú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všetky priame náklady vynaložené na výrobu alebo inú činnosť a nepriame náklady, ktoré sa vzťahujú na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výrobu alebo inú činnosť.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Cenné papiere a podiely sa oceňujú obstarávacími cenami vrátane nákladov súvisiacich s obstaraním,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b) zásob obstaraných kúpou, zásob vytvorených vlastnou činnosťou: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Zásoby sa oceňujú nižšou z nasledujúcich hodnôt: obstarávacia cena (nakupované zásoby) alebo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vlastné náklady (zásoby vytvorené vlastnou činnosťou) alebo čistá realizačná hodnota.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Nakupované zásoby sa oceňujú váženým aritmetickým priemerom z obstarávacích cien.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hodnoty zásob sa upravuje vytvorením opravnej položky,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c) pohľadávok: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Pohľadávky pri ich vzniku sa oceňujú ich menovitou hodnotou; postúpené pohľadávky a pohľadávky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nadobudnuté vkladom do základného imania sa oceňujú obstarávacou cenou vrátane nákladov súvisiacich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 obstaraním. Toto ocenenie sa znižuje o pochybné a nevymožiteľné pohľadávky,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d) krátkodobého finančného majetku: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Peňažné prostriedky a ceniny sa oceňujú ich menovitou hodnotou.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ich hodnoty sa vyjadruje opravnou položkou.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Cenné papiere, dlhové cenná papiere na obchodovanie sa oceňujú obstarávacími cenami vrátane nákladov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súvisiacich s obstaraním,   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e) záväzkov vrátane rezerv, dlhopisov, pôžičiek a úverov: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Záväzky pri ich vzniku sa oceňujú menovitou hodnotou. Záväzky pri ich prevzatí sa oceňujú obstarávacou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lastRenderedPageBreak/>
        <w:t xml:space="preserve">cenou. Ak sa pri inventarizácii zistí, že suma záväzkov je iná ako ich výška v účtovníctve, uvedú sa záväzky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 účtovníctve a v účtovnej závierke v tomto zistenom ocenení.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Rezervy sú záväzky s neurčitým časovým vymedzením alebo výškou; tvoria sa na krytie známych rizík alebo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strát z podnikania. Oceňujú sa v očakávanej výške záväzku,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f) derivátových operácií: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Deriváty sa oceňujú reálnou hodnotou.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Zmena reálnej hodnoty zabezpečovacích derivátov sa účtuje bez vplyvu na výsledok hospodárenia,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priamo do vlastného imania.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Zmena reálnej hodnoty derivátov určených na obchodovanie na burze alebo verejnom trhu sa účtuje s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 vplyvom na výsledok hospodárenia.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Majetok a záväzky zabezpečené derivátmi sa oceňujú reálnou hodnotou. Zmeny reálnych hodnôt majetku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a záväzkov zabezpečených derivátmi sa účtujú bez vplyvu na výsledok hospodárenia, priamo do vlastného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imania.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Spôsob zostavenia odpisového plánu pre jednotlivé druhy dlhodobého hmotného majetku a dlhodobého nehmotného majetku a odpisové metódy: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Odpisy dlhodobého nehmotného majetku sú stanovené vychádzajúc z predpokladanej doby jeho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nehmotný majetok, ktorého obstarávacia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2400 EUR a nižšia, sa odpisuje jednorazovo pri uvedení do používania.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Odpisy dlhodobého hmotného majetku sú stanovené vychádzajúc z predpokladanej doby jeho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hmotný majetok, ktorého obstarávacia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1700 EUR a nižšia, sa odpisuje jednorazovo pri uvedení do používania. </w:t>
      </w:r>
    </w:p>
    <w:p w:rsidR="002134DA" w:rsidRDefault="002134DA">
      <w:pPr>
        <w:pStyle w:val="Default"/>
        <w:jc w:val="both"/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(4)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V priebehu účtovného obdobia Spoločnosť nevykonala žiadne zmeny účtovných zásad, či zmeny účtovných metód.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(5)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Informácie o dotáciách a ich oceňovanie v účtovníctve</w:t>
      </w:r>
      <w:r>
        <w:rPr>
          <w:color w:val="00000A"/>
          <w:sz w:val="22"/>
          <w:szCs w:val="22"/>
        </w:rPr>
        <w:t>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Dotácie na hospodársku činnosť  sa  vykazujú ako výnosy budúcich období a do výkazu ziskov a strát sa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rozpúšťajú ako výnosy z hospodárskej činnosti v časovej a vecnej súvislosti s vynaložením nákladov na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príslušný účel. 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2134DA" w:rsidRDefault="00A66D91">
      <w:pPr>
        <w:pStyle w:val="Default"/>
        <w:jc w:val="both"/>
      </w:pPr>
      <w:r>
        <w:rPr>
          <w:color w:val="00000A"/>
          <w:sz w:val="22"/>
          <w:szCs w:val="22"/>
        </w:rPr>
        <w:t>Spoločnosť v priebehu roka nezískala žiadne dotácie.</w:t>
      </w:r>
    </w:p>
    <w:p w:rsidR="002134DA" w:rsidRDefault="002134DA">
      <w:pPr>
        <w:pStyle w:val="Default"/>
        <w:jc w:val="both"/>
        <w:rPr>
          <w:color w:val="00000A"/>
          <w:sz w:val="22"/>
          <w:szCs w:val="22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(6)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Spoločnosť neeviduje žiadne významné ani iné opravy chýb minulých účtovných období v bežnom účtovnom období s uvedením vplyvu na nerozdelený zisk minulých rokov alebo neuhradenú stratu minulých rokov a pod.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131AD2" w:rsidRDefault="00131AD2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7B165F" w:rsidRDefault="007B165F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lastRenderedPageBreak/>
        <w:t xml:space="preserve">Čl. III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Spoločnosť neúčtovala o žiadnych nákladoch alebo výnosoch, ktoré majú výnimočný rozsah alebo výskyt, napríklad výnosy z predaja podniku alebo časti podniku, náklady z dôvodu predaja podniku alebo časti podniku, škody z dôvodu živelných pohrôm.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AF21B8" w:rsidRDefault="00131AD2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Spoloč</w:t>
      </w:r>
      <w:r w:rsidR="007B165F">
        <w:rPr>
          <w:color w:val="00000A"/>
          <w:sz w:val="23"/>
          <w:szCs w:val="23"/>
        </w:rPr>
        <w:t>nosť k 31.12.2017</w:t>
      </w:r>
      <w:r>
        <w:rPr>
          <w:color w:val="00000A"/>
          <w:sz w:val="23"/>
          <w:szCs w:val="23"/>
        </w:rPr>
        <w:t xml:space="preserve"> eviduje</w:t>
      </w:r>
      <w:r w:rsidR="00AF21B8">
        <w:rPr>
          <w:color w:val="00000A"/>
          <w:sz w:val="23"/>
          <w:szCs w:val="23"/>
        </w:rPr>
        <w:t xml:space="preserve"> neuhradené</w:t>
      </w:r>
      <w:r>
        <w:rPr>
          <w:color w:val="00000A"/>
          <w:sz w:val="23"/>
          <w:szCs w:val="23"/>
        </w:rPr>
        <w:t xml:space="preserve"> krátkodobé</w:t>
      </w:r>
      <w:r w:rsidR="00A66D91">
        <w:rPr>
          <w:color w:val="00000A"/>
          <w:sz w:val="23"/>
          <w:szCs w:val="23"/>
        </w:rPr>
        <w:t xml:space="preserve"> záväzky</w:t>
      </w:r>
      <w:r>
        <w:rPr>
          <w:color w:val="00000A"/>
          <w:sz w:val="23"/>
          <w:szCs w:val="23"/>
        </w:rPr>
        <w:t xml:space="preserve"> z obchodného styku</w:t>
      </w:r>
      <w:r w:rsidR="00AF21B8">
        <w:rPr>
          <w:color w:val="00000A"/>
          <w:sz w:val="23"/>
          <w:szCs w:val="23"/>
        </w:rPr>
        <w:t>:</w:t>
      </w:r>
    </w:p>
    <w:p w:rsidR="00AF21B8" w:rsidRDefault="00A66D91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 </w:t>
      </w:r>
      <w:r w:rsidR="00AF21B8">
        <w:rPr>
          <w:color w:val="00000A"/>
          <w:sz w:val="23"/>
          <w:szCs w:val="23"/>
        </w:rPr>
        <w:t xml:space="preserve">1. Neuhradená faktúra dodávateľ </w:t>
      </w:r>
      <w:r w:rsidR="00AF21B8" w:rsidRPr="00AF21B8">
        <w:rPr>
          <w:color w:val="00000A"/>
          <w:sz w:val="23"/>
          <w:szCs w:val="23"/>
        </w:rPr>
        <w:t xml:space="preserve"> Slovak</w:t>
      </w:r>
      <w:r w:rsidR="000B0B12">
        <w:rPr>
          <w:color w:val="00000A"/>
          <w:sz w:val="23"/>
          <w:szCs w:val="23"/>
        </w:rPr>
        <w:t xml:space="preserve"> Telekom</w:t>
      </w:r>
      <w:r w:rsidR="00AF21B8" w:rsidRPr="00AF21B8">
        <w:rPr>
          <w:color w:val="00000A"/>
          <w:sz w:val="23"/>
          <w:szCs w:val="23"/>
        </w:rPr>
        <w:t xml:space="preserve"> </w:t>
      </w:r>
      <w:r w:rsidR="007B165F">
        <w:rPr>
          <w:color w:val="00000A"/>
          <w:sz w:val="23"/>
          <w:szCs w:val="23"/>
        </w:rPr>
        <w:t>- Hovorné December 2017</w:t>
      </w:r>
      <w:r w:rsidR="00AF21B8">
        <w:rPr>
          <w:color w:val="00000A"/>
          <w:sz w:val="23"/>
          <w:szCs w:val="23"/>
        </w:rPr>
        <w:t xml:space="preserve"> - v sume </w:t>
      </w:r>
      <w:r w:rsidR="007B165F">
        <w:rPr>
          <w:color w:val="00000A"/>
          <w:sz w:val="23"/>
          <w:szCs w:val="23"/>
        </w:rPr>
        <w:t>18,68</w:t>
      </w:r>
      <w:bookmarkStart w:id="0" w:name="_GoBack"/>
      <w:bookmarkEnd w:id="0"/>
      <w:r w:rsidR="00AF21B8">
        <w:rPr>
          <w:color w:val="00000A"/>
          <w:sz w:val="23"/>
          <w:szCs w:val="23"/>
        </w:rPr>
        <w:t xml:space="preserve"> Eur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Spoločnosť nenadobudla žiadne vlastné akcie.</w:t>
      </w:r>
    </w:p>
    <w:p w:rsidR="002134DA" w:rsidRDefault="002134DA">
      <w:pPr>
        <w:pStyle w:val="Default"/>
        <w:spacing w:after="28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(4)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neposkytla žiadne záruky alebo iné zabezpečenie, či p</w:t>
      </w:r>
      <w:r w:rsidR="00131AD2">
        <w:rPr>
          <w:color w:val="00000A"/>
          <w:sz w:val="23"/>
          <w:szCs w:val="23"/>
        </w:rPr>
        <w:t>ô</w:t>
      </w:r>
      <w:r>
        <w:rPr>
          <w:color w:val="00000A"/>
          <w:sz w:val="23"/>
          <w:szCs w:val="23"/>
        </w:rPr>
        <w:t>žičky pre členov štatutárnych orgánu, dozorného orgánu ani iného orgánu Spoločnosti.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(5)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neeviduje žiadne finančné povinnosti, ktoré nie </w:t>
      </w:r>
      <w:r w:rsidR="000B0B12">
        <w:rPr>
          <w:color w:val="00000A"/>
          <w:sz w:val="23"/>
          <w:szCs w:val="23"/>
        </w:rPr>
        <w:t>sú</w:t>
      </w:r>
      <w:r>
        <w:rPr>
          <w:color w:val="00000A"/>
          <w:sz w:val="23"/>
          <w:szCs w:val="23"/>
        </w:rPr>
        <w:t xml:space="preserve"> vykázané v súvahe, ale boli by významné na posúdenie finančnej situácie Spoločnosti (ako napr.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a pod.).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taktiež neeviduje ani akékoľvek podmienené záväzky.</w:t>
      </w:r>
    </w:p>
    <w:p w:rsidR="002134DA" w:rsidRDefault="002134DA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2134DA" w:rsidRDefault="002134DA">
      <w:pPr>
        <w:jc w:val="both"/>
      </w:pPr>
    </w:p>
    <w:sectPr w:rsidR="002134DA" w:rsidSect="002134DA">
      <w:headerReference w:type="default" r:id="rId6"/>
      <w:footerReference w:type="default" r:id="rId7"/>
      <w:pgSz w:w="11906" w:h="17340"/>
      <w:pgMar w:top="2365" w:right="843" w:bottom="1064" w:left="791" w:header="993" w:footer="505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43D10" w:rsidRDefault="00543D10" w:rsidP="002134DA">
      <w:pPr>
        <w:spacing w:after="0" w:line="240" w:lineRule="auto"/>
      </w:pPr>
      <w:r>
        <w:separator/>
      </w:r>
    </w:p>
  </w:endnote>
  <w:endnote w:type="continuationSeparator" w:id="0">
    <w:p w:rsidR="00543D10" w:rsidRDefault="00543D10" w:rsidP="00213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1"/>
    <w:family w:val="swiss"/>
    <w:pitch w:val="default"/>
  </w:font>
  <w:font w:name="Droid Sans Fallback"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4DA" w:rsidRDefault="0083651A">
    <w:pPr>
      <w:pStyle w:val="Pta1"/>
      <w:jc w:val="right"/>
    </w:pPr>
    <w:r>
      <w:fldChar w:fldCharType="begin"/>
    </w:r>
    <w:r w:rsidR="00A66D91">
      <w:instrText>PAGE</w:instrText>
    </w:r>
    <w:r>
      <w:fldChar w:fldCharType="separate"/>
    </w:r>
    <w:r w:rsidR="007B165F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43D10" w:rsidRDefault="00543D10" w:rsidP="002134DA">
      <w:pPr>
        <w:spacing w:after="0" w:line="240" w:lineRule="auto"/>
      </w:pPr>
      <w:r>
        <w:separator/>
      </w:r>
    </w:p>
  </w:footnote>
  <w:footnote w:type="continuationSeparator" w:id="0">
    <w:p w:rsidR="00543D10" w:rsidRDefault="00543D10" w:rsidP="002134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4DA" w:rsidRDefault="002134DA">
    <w:pPr>
      <w:pStyle w:val="Hlavika1"/>
    </w:pPr>
  </w:p>
  <w:tbl>
    <w:tblPr>
      <w:tblStyle w:val="Mriekatabuky"/>
      <w:tblW w:w="10373" w:type="dxa"/>
      <w:tblInd w:w="-25" w:type="dxa"/>
      <w:tblCellMar>
        <w:left w:w="83" w:type="dxa"/>
      </w:tblCellMar>
      <w:tblLook w:val="04A0" w:firstRow="1" w:lastRow="0" w:firstColumn="1" w:lastColumn="0" w:noHBand="0" w:noVBand="1"/>
    </w:tblPr>
    <w:tblGrid>
      <w:gridCol w:w="2685"/>
      <w:gridCol w:w="1004"/>
      <w:gridCol w:w="311"/>
      <w:gridCol w:w="352"/>
      <w:gridCol w:w="337"/>
      <w:gridCol w:w="364"/>
      <w:gridCol w:w="351"/>
      <w:gridCol w:w="351"/>
      <w:gridCol w:w="352"/>
      <w:gridCol w:w="311"/>
      <w:gridCol w:w="845"/>
      <w:gridCol w:w="311"/>
      <w:gridCol w:w="311"/>
      <w:gridCol w:w="311"/>
      <w:gridCol w:w="311"/>
      <w:gridCol w:w="311"/>
      <w:gridCol w:w="311"/>
      <w:gridCol w:w="311"/>
      <w:gridCol w:w="311"/>
      <w:gridCol w:w="311"/>
      <w:gridCol w:w="311"/>
    </w:tblGrid>
    <w:tr w:rsidR="002134DA">
      <w:tc>
        <w:tcPr>
          <w:tcW w:w="2967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– 01</w:t>
          </w:r>
        </w:p>
      </w:tc>
      <w:tc>
        <w:tcPr>
          <w:tcW w:w="1080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sz w:val="23"/>
              <w:szCs w:val="23"/>
            </w:rPr>
            <w:t>IČO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42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74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3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859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  <w:ind w:left="180"/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1</w:t>
          </w:r>
        </w:p>
      </w:tc>
      <w:tc>
        <w:tcPr>
          <w:tcW w:w="283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47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9</w:t>
          </w:r>
        </w:p>
      </w:tc>
      <w:tc>
        <w:tcPr>
          <w:tcW w:w="273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6</w:t>
          </w:r>
        </w:p>
      </w:tc>
    </w:tr>
  </w:tbl>
  <w:p w:rsidR="002134DA" w:rsidRDefault="002134D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34DA"/>
    <w:rsid w:val="000B0B12"/>
    <w:rsid w:val="00131AD2"/>
    <w:rsid w:val="002134DA"/>
    <w:rsid w:val="00225796"/>
    <w:rsid w:val="004F4FCA"/>
    <w:rsid w:val="00543D10"/>
    <w:rsid w:val="007B165F"/>
    <w:rsid w:val="0083651A"/>
    <w:rsid w:val="009D0317"/>
    <w:rsid w:val="00A66D91"/>
    <w:rsid w:val="00AF21B8"/>
    <w:rsid w:val="00F95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14B44"/>
  <w15:docId w15:val="{EE7BCCF4-B302-46C6-A980-DC9C6CD2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pPr>
      <w:suppressAutoHyphens/>
      <w:spacing w:after="200"/>
    </w:pPr>
    <w:rPr>
      <w:rFonts w:ascii="Times New Roman" w:hAnsi="Times New Roman" w:cs="Times New Roman"/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trongEmphasis">
    <w:name w:val="Strong Emphasis"/>
    <w:rsid w:val="002134DA"/>
    <w:rPr>
      <w:b/>
      <w:bCs/>
    </w:rPr>
  </w:style>
  <w:style w:type="paragraph" w:customStyle="1" w:styleId="Heading">
    <w:name w:val="Heading"/>
    <w:basedOn w:val="Normlny"/>
    <w:next w:val="TextBody"/>
    <w:qFormat/>
    <w:rsid w:val="002134DA"/>
    <w:pPr>
      <w:keepNext/>
      <w:spacing w:before="240" w:after="120"/>
    </w:pPr>
    <w:rPr>
      <w:rFonts w:ascii="Liberation Sans" w:eastAsia="Droid Sans Fallback" w:hAnsi="Liberation Sans" w:cs="Lohit Hindi"/>
      <w:sz w:val="28"/>
      <w:szCs w:val="28"/>
    </w:rPr>
  </w:style>
  <w:style w:type="paragraph" w:customStyle="1" w:styleId="TextBody">
    <w:name w:val="Text Body"/>
    <w:basedOn w:val="Normlny"/>
    <w:rsid w:val="002134DA"/>
    <w:pPr>
      <w:spacing w:after="140" w:line="288" w:lineRule="auto"/>
    </w:pPr>
  </w:style>
  <w:style w:type="paragraph" w:styleId="Zoznam">
    <w:name w:val="List"/>
    <w:basedOn w:val="TextBody"/>
    <w:rsid w:val="002134DA"/>
    <w:rPr>
      <w:rFonts w:ascii="Calibri" w:hAnsi="Calibri" w:cs="Lohit Hindi"/>
    </w:rPr>
  </w:style>
  <w:style w:type="paragraph" w:customStyle="1" w:styleId="Popis1">
    <w:name w:val="Popis1"/>
    <w:basedOn w:val="Normlny"/>
    <w:qFormat/>
    <w:rsid w:val="002134DA"/>
    <w:pPr>
      <w:suppressLineNumbers/>
      <w:spacing w:before="120" w:after="120"/>
    </w:pPr>
    <w:rPr>
      <w:rFonts w:ascii="Calibri" w:hAnsi="Calibri" w:cs="Lohit Hindi"/>
      <w:i/>
      <w:iCs/>
      <w:szCs w:val="24"/>
    </w:rPr>
  </w:style>
  <w:style w:type="paragraph" w:customStyle="1" w:styleId="Index">
    <w:name w:val="Index"/>
    <w:basedOn w:val="Normlny"/>
    <w:qFormat/>
    <w:rsid w:val="002134DA"/>
    <w:pPr>
      <w:suppressLineNumbers/>
    </w:pPr>
    <w:rPr>
      <w:rFonts w:ascii="Calibri" w:hAnsi="Calibri" w:cs="Lohit Hindi"/>
    </w:rPr>
  </w:style>
  <w:style w:type="paragraph" w:customStyle="1" w:styleId="Default">
    <w:name w:val="Default"/>
    <w:qFormat/>
    <w:rsid w:val="005D536A"/>
    <w:pPr>
      <w:suppressAutoHyphens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ableContents">
    <w:name w:val="Table Contents"/>
    <w:basedOn w:val="Normlny"/>
    <w:qFormat/>
    <w:rsid w:val="002134DA"/>
  </w:style>
  <w:style w:type="paragraph" w:customStyle="1" w:styleId="TableHeading">
    <w:name w:val="Table Heading"/>
    <w:basedOn w:val="TableContents"/>
    <w:qFormat/>
    <w:rsid w:val="002134DA"/>
  </w:style>
  <w:style w:type="paragraph" w:customStyle="1" w:styleId="Hlavika1">
    <w:name w:val="Hlavička1"/>
    <w:basedOn w:val="Normlny"/>
    <w:rsid w:val="002134DA"/>
  </w:style>
  <w:style w:type="paragraph" w:customStyle="1" w:styleId="Pta1">
    <w:name w:val="Päta1"/>
    <w:basedOn w:val="Normlny"/>
    <w:rsid w:val="002134DA"/>
  </w:style>
  <w:style w:type="table" w:styleId="Mriekatabuky">
    <w:name w:val="Table Grid"/>
    <w:basedOn w:val="Normlnatabuka"/>
    <w:uiPriority w:val="59"/>
    <w:rsid w:val="005D53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977</Words>
  <Characters>5574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Matej Kolarovsky</cp:lastModifiedBy>
  <cp:revision>3</cp:revision>
  <dcterms:created xsi:type="dcterms:W3CDTF">2018-01-29T09:45:00Z</dcterms:created>
  <dcterms:modified xsi:type="dcterms:W3CDTF">2018-01-29T09:52:00Z</dcterms:modified>
  <dc:language>en-US</dc:language>
</cp:coreProperties>
</file>