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6569A1" w:rsidRDefault="006569A1" w:rsidP="001D0C7D">
      <w:pPr>
        <w:pStyle w:val="Zkladntext"/>
      </w:pPr>
      <w:r>
        <w:t>Roads &amp; work s.r.o.</w:t>
      </w:r>
    </w:p>
    <w:p w:rsidR="00FB21A1" w:rsidRDefault="006569A1" w:rsidP="001D0C7D">
      <w:pPr>
        <w:pStyle w:val="Zkladntext"/>
      </w:pPr>
      <w:r>
        <w:t>Mierová 4220/22C</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rsidR="00DA3CB9" w:rsidRDefault="00DA3CB9" w:rsidP="00FB21A1">
      <w:pPr>
        <w:pStyle w:val="Zkladntext"/>
        <w:rPr>
          <w:szCs w:val="18"/>
        </w:rPr>
      </w:pPr>
      <w:r w:rsidRPr="00B50225">
        <w:rPr>
          <w:szCs w:val="18"/>
        </w:rPr>
        <w:t xml:space="preserve">– </w:t>
      </w:r>
      <w:r w:rsidR="006569A1">
        <w:rPr>
          <w:szCs w:val="18"/>
        </w:rPr>
        <w:t>stavebné práce</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FC2C77">
        <w:rPr>
          <w:szCs w:val="18"/>
        </w:rPr>
        <w:t>8</w:t>
      </w:r>
      <w:r w:rsidRPr="00B50225">
        <w:rPr>
          <w:szCs w:val="18"/>
        </w:rPr>
        <w:t xml:space="preserve">, za predchádzajúce účtovné obdobie, bola schválená valným zhromaždením Spoločnosti </w:t>
      </w:r>
      <w:r w:rsidR="00CB7B8E">
        <w:rPr>
          <w:szCs w:val="18"/>
        </w:rPr>
        <w:t>30.06.2019</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FC2C77">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FC2C77">
        <w:rPr>
          <w:szCs w:val="18"/>
        </w:rPr>
        <w:t>9</w:t>
      </w:r>
      <w:r w:rsidRPr="00B50225">
        <w:rPr>
          <w:szCs w:val="18"/>
        </w:rPr>
        <w:t xml:space="preserve"> do 31.</w:t>
      </w:r>
      <w:r>
        <w:rPr>
          <w:szCs w:val="18"/>
        </w:rPr>
        <w:t> </w:t>
      </w:r>
      <w:r w:rsidRPr="00B50225">
        <w:rPr>
          <w:szCs w:val="18"/>
        </w:rPr>
        <w:t>decembra 201</w:t>
      </w:r>
      <w:r w:rsidR="00FC2C77">
        <w:rPr>
          <w:szCs w:val="18"/>
        </w:rPr>
        <w:t>9</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201</w:t>
      </w:r>
      <w:r w:rsidR="00FC2C77">
        <w:rPr>
          <w:szCs w:val="18"/>
        </w:rPr>
        <w:t>9</w:t>
      </w:r>
      <w:r w:rsidRPr="00A31BBB">
        <w:rPr>
          <w:szCs w:val="18"/>
        </w:rPr>
        <w:t xml:space="preserve"> bol </w:t>
      </w:r>
      <w:r w:rsidR="006569A1">
        <w:rPr>
          <w:szCs w:val="18"/>
        </w:rPr>
        <w:t>35</w:t>
      </w:r>
      <w:r w:rsidRPr="00A31BBB">
        <w:rPr>
          <w:szCs w:val="18"/>
        </w:rPr>
        <w:t xml:space="preserve"> (v účtovnom období 201</w:t>
      </w:r>
      <w:r w:rsidR="00FC2C77">
        <w:rPr>
          <w:szCs w:val="18"/>
        </w:rPr>
        <w:t>8</w:t>
      </w:r>
      <w:r w:rsidRPr="00A31BBB">
        <w:rPr>
          <w:szCs w:val="18"/>
        </w:rPr>
        <w:t xml:space="preserve"> bol </w:t>
      </w:r>
      <w:r w:rsidR="001E6700">
        <w:rPr>
          <w:szCs w:val="18"/>
        </w:rPr>
        <w:t>2</w:t>
      </w:r>
      <w:r w:rsidR="006569A1">
        <w:rPr>
          <w:szCs w:val="18"/>
        </w:rPr>
        <w:t>0</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402A20">
      <w:pPr>
        <w:ind w:left="360"/>
      </w:pPr>
    </w:p>
    <w:p w:rsidR="00402A20" w:rsidRPr="009F6E45" w:rsidRDefault="00402A20" w:rsidP="009F6E45">
      <w:pPr>
        <w:ind w:left="360"/>
        <w:jc w:val="both"/>
        <w:rPr>
          <w:sz w:val="18"/>
          <w:szCs w:val="18"/>
        </w:rPr>
      </w:pPr>
      <w:r>
        <w:rPr>
          <w:sz w:val="18"/>
          <w:szCs w:val="18"/>
        </w:rPr>
        <w:t>Č</w:t>
      </w:r>
      <w:r w:rsidRPr="009F6E45">
        <w:rPr>
          <w:sz w:val="18"/>
          <w:szCs w:val="18"/>
        </w:rPr>
        <w:t>lenom štatutárneho orgánu neboli poskytnuté v roku 2019 žiadne pôžičky, záruky alebo iné formy zabezpečenia, ani finančné prostriedky alebo iné plnenia na súkromné účely, o ktorých treba účtovať.</w:t>
      </w:r>
    </w:p>
    <w:p w:rsidR="00DA3CB9" w:rsidRDefault="00DA3CB9" w:rsidP="00282F28">
      <w:pPr>
        <w:pStyle w:val="Zkladntext"/>
        <w:rPr>
          <w:color w:val="00B050"/>
          <w:szCs w:val="18"/>
        </w:rPr>
      </w:pPr>
      <w:bookmarkStart w:id="3" w:name="_Toc530739898"/>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Pr="009F6E45" w:rsidRDefault="00DA3CB9" w:rsidP="004D3B4A">
      <w:pPr>
        <w:pStyle w:val="Zkladntext"/>
        <w:ind w:left="450"/>
        <w:rPr>
          <w:szCs w:val="18"/>
        </w:rPr>
      </w:pPr>
      <w:r w:rsidRPr="00B50225">
        <w:rPr>
          <w:szCs w:val="18"/>
        </w:rPr>
        <w:t xml:space="preserve">Účtovná závierka bola zostavená za predpokladu, že Spoločnosť bude nepretržite pokračovať vo svojej činnosti (going </w:t>
      </w:r>
      <w:r w:rsidRPr="009F6E45">
        <w:rPr>
          <w:szCs w:val="18"/>
        </w:rPr>
        <w:t>concern).</w:t>
      </w:r>
    </w:p>
    <w:p w:rsidR="00BE7813" w:rsidRPr="009F6E45" w:rsidRDefault="00BE7813" w:rsidP="004D3B4A">
      <w:pPr>
        <w:pStyle w:val="Zkladntext"/>
        <w:ind w:left="450"/>
        <w:rPr>
          <w:szCs w:val="18"/>
        </w:rPr>
      </w:pPr>
      <w:r w:rsidRPr="009F6E45">
        <w:rPr>
          <w:szCs w:val="18"/>
        </w:rPr>
        <w:t>Zvážili sme všetky potencionálne dopady COVID19 na naše podnikateľské aktivity a dospeli sme k záveru, že nemajú významný vplyv na našu schopnosť pokračovať v nepretržitej činnosti.</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CB7B8E" w:rsidP="00AE62D9">
      <w:pPr>
        <w:pStyle w:val="Zkladntext"/>
        <w:rPr>
          <w:szCs w:val="18"/>
        </w:rPr>
      </w:pPr>
      <w:r w:rsidRPr="00986772">
        <w:rPr>
          <w:szCs w:val="18"/>
        </w:rPr>
        <w:object w:dxaOrig="8804" w:dyaOrig="2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8" o:title=""/>
          </v:shape>
          <o:OLEObject Type="Embed" ProgID="Excel.Sheet.12" ShapeID="_x0000_i1025" DrawAspect="Content" ObjectID="_1657605608"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E7813" w:rsidRPr="00092E6F" w:rsidRDefault="00BE7813" w:rsidP="00F53D2F">
      <w:pPr>
        <w:pStyle w:val="Pismenka"/>
        <w:numPr>
          <w:ilvl w:val="0"/>
          <w:numId w:val="0"/>
        </w:numPr>
        <w:ind w:left="360"/>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135D" w:rsidRDefault="001E135D" w:rsidP="00F53D2F">
      <w:pPr>
        <w:pStyle w:val="Zkladntext"/>
        <w:rPr>
          <w:szCs w:val="18"/>
        </w:rPr>
      </w:pPr>
    </w:p>
    <w:p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rsidR="001E135D" w:rsidRDefault="001E135D" w:rsidP="00F53D2F">
      <w:pPr>
        <w:pStyle w:val="Zkladntext"/>
        <w:rPr>
          <w:szCs w:val="18"/>
        </w:rPr>
      </w:pPr>
    </w:p>
    <w:p w:rsidR="001E135D" w:rsidRDefault="001E135D" w:rsidP="00F53D2F">
      <w:pPr>
        <w:pStyle w:val="Zkladntext"/>
        <w:rPr>
          <w:szCs w:val="18"/>
        </w:rPr>
      </w:pPr>
    </w:p>
    <w:tbl>
      <w:tblPr>
        <w:tblStyle w:val="Mriekatabuky"/>
        <w:tblW w:w="0" w:type="auto"/>
        <w:tblInd w:w="426" w:type="dxa"/>
        <w:tblLook w:val="04A0"/>
      </w:tblPr>
      <w:tblGrid>
        <w:gridCol w:w="2447"/>
        <w:gridCol w:w="1983"/>
        <w:gridCol w:w="2006"/>
        <w:gridCol w:w="2370"/>
      </w:tblGrid>
      <w:tr w:rsidR="00AD663F" w:rsidTr="009F6E45">
        <w:tc>
          <w:tcPr>
            <w:tcW w:w="2447" w:type="dxa"/>
          </w:tcPr>
          <w:p w:rsidR="00AD663F" w:rsidRDefault="00AD663F" w:rsidP="00F53D2F">
            <w:pPr>
              <w:pStyle w:val="Zkladntext"/>
              <w:ind w:left="0"/>
              <w:rPr>
                <w:b/>
                <w:szCs w:val="18"/>
              </w:rPr>
            </w:pPr>
            <w:r>
              <w:rPr>
                <w:b/>
                <w:szCs w:val="18"/>
              </w:rPr>
              <w:t>Riadok súvahy</w:t>
            </w:r>
          </w:p>
        </w:tc>
        <w:tc>
          <w:tcPr>
            <w:tcW w:w="1983" w:type="dxa"/>
          </w:tcPr>
          <w:p w:rsidR="00AD663F" w:rsidRDefault="00AD663F" w:rsidP="00F53D2F">
            <w:pPr>
              <w:pStyle w:val="Zkladntext"/>
              <w:ind w:left="0"/>
              <w:rPr>
                <w:b/>
                <w:szCs w:val="18"/>
              </w:rPr>
            </w:pPr>
            <w:r>
              <w:rPr>
                <w:b/>
                <w:szCs w:val="18"/>
              </w:rPr>
              <w:t>Bežné obdobie</w:t>
            </w:r>
          </w:p>
        </w:tc>
        <w:tc>
          <w:tcPr>
            <w:tcW w:w="2006" w:type="dxa"/>
          </w:tcPr>
          <w:p w:rsidR="00AD663F" w:rsidRDefault="00AD663F" w:rsidP="00F53D2F">
            <w:pPr>
              <w:pStyle w:val="Zkladntext"/>
              <w:ind w:left="0"/>
              <w:rPr>
                <w:b/>
                <w:szCs w:val="18"/>
              </w:rPr>
            </w:pPr>
            <w:r>
              <w:rPr>
                <w:b/>
                <w:szCs w:val="18"/>
              </w:rPr>
              <w:t>Predchádzajúce obdobie - vykázané hodnoty</w:t>
            </w:r>
          </w:p>
        </w:tc>
        <w:tc>
          <w:tcPr>
            <w:tcW w:w="2370" w:type="dxa"/>
          </w:tcPr>
          <w:p w:rsidR="00AD663F" w:rsidRDefault="00AD663F" w:rsidP="00F53D2F">
            <w:pPr>
              <w:pStyle w:val="Zkladntext"/>
              <w:ind w:left="0"/>
              <w:rPr>
                <w:b/>
                <w:szCs w:val="18"/>
              </w:rPr>
            </w:pPr>
            <w:r>
              <w:rPr>
                <w:b/>
                <w:szCs w:val="18"/>
              </w:rPr>
              <w:t>Predchádzajúce obdobie – hodnoty upravené pre porovnateľnosť</w:t>
            </w:r>
          </w:p>
        </w:tc>
      </w:tr>
      <w:tr w:rsidR="00AD663F" w:rsidTr="009F6E45">
        <w:tc>
          <w:tcPr>
            <w:tcW w:w="2447" w:type="dxa"/>
          </w:tcPr>
          <w:p w:rsidR="00AD663F" w:rsidRDefault="00AD663F" w:rsidP="00F53D2F">
            <w:pPr>
              <w:pStyle w:val="Zkladntext"/>
              <w:ind w:left="0"/>
              <w:rPr>
                <w:b/>
                <w:szCs w:val="18"/>
              </w:rPr>
            </w:pPr>
            <w:r>
              <w:rPr>
                <w:b/>
                <w:szCs w:val="18"/>
              </w:rPr>
              <w:t>Riadok 110 Ostatné dlhodobé záväzky</w:t>
            </w:r>
          </w:p>
        </w:tc>
        <w:tc>
          <w:tcPr>
            <w:tcW w:w="1983" w:type="dxa"/>
          </w:tcPr>
          <w:p w:rsidR="00AD663F" w:rsidRDefault="00AD663F" w:rsidP="009F6E45">
            <w:pPr>
              <w:pStyle w:val="Zkladntext"/>
              <w:ind w:left="0"/>
              <w:jc w:val="right"/>
              <w:rPr>
                <w:b/>
                <w:szCs w:val="18"/>
              </w:rPr>
            </w:pPr>
            <w:r>
              <w:rPr>
                <w:b/>
                <w:szCs w:val="18"/>
              </w:rPr>
              <w:t>29.58</w:t>
            </w:r>
            <w:r w:rsidR="00E504D0">
              <w:rPr>
                <w:b/>
                <w:szCs w:val="18"/>
              </w:rPr>
              <w:t>6</w:t>
            </w:r>
          </w:p>
        </w:tc>
        <w:tc>
          <w:tcPr>
            <w:tcW w:w="2006" w:type="dxa"/>
          </w:tcPr>
          <w:p w:rsidR="00AD663F" w:rsidRDefault="00AD663F" w:rsidP="00AD663F">
            <w:pPr>
              <w:pStyle w:val="Zkladntext"/>
              <w:ind w:left="0"/>
              <w:jc w:val="right"/>
              <w:rPr>
                <w:b/>
                <w:szCs w:val="18"/>
              </w:rPr>
            </w:pPr>
            <w:r>
              <w:rPr>
                <w:b/>
                <w:szCs w:val="18"/>
              </w:rPr>
              <w:t>712.454</w:t>
            </w:r>
          </w:p>
        </w:tc>
        <w:tc>
          <w:tcPr>
            <w:tcW w:w="2370" w:type="dxa"/>
          </w:tcPr>
          <w:p w:rsidR="00AD663F" w:rsidRDefault="00AD663F" w:rsidP="009F6E45">
            <w:pPr>
              <w:pStyle w:val="Zkladntext"/>
              <w:ind w:left="0"/>
              <w:jc w:val="right"/>
              <w:rPr>
                <w:b/>
                <w:szCs w:val="18"/>
              </w:rPr>
            </w:pPr>
            <w:r>
              <w:rPr>
                <w:b/>
                <w:szCs w:val="18"/>
              </w:rPr>
              <w:t>49.898</w:t>
            </w:r>
          </w:p>
        </w:tc>
      </w:tr>
      <w:tr w:rsidR="00AD663F" w:rsidTr="009F6E45">
        <w:tc>
          <w:tcPr>
            <w:tcW w:w="2447" w:type="dxa"/>
          </w:tcPr>
          <w:p w:rsidR="00AD663F" w:rsidRDefault="00AD663F" w:rsidP="00F53D2F">
            <w:pPr>
              <w:pStyle w:val="Zkladntext"/>
              <w:ind w:left="0"/>
              <w:rPr>
                <w:b/>
                <w:szCs w:val="18"/>
              </w:rPr>
            </w:pPr>
            <w:r>
              <w:rPr>
                <w:b/>
                <w:szCs w:val="18"/>
              </w:rPr>
              <w:t>Riadok 115 Iné dlhodobé záväzky</w:t>
            </w:r>
          </w:p>
        </w:tc>
        <w:tc>
          <w:tcPr>
            <w:tcW w:w="1983" w:type="dxa"/>
          </w:tcPr>
          <w:p w:rsidR="00AD663F" w:rsidRDefault="00AD663F" w:rsidP="009F6E45">
            <w:pPr>
              <w:pStyle w:val="Zkladntext"/>
              <w:ind w:left="0"/>
              <w:jc w:val="right"/>
              <w:rPr>
                <w:b/>
                <w:szCs w:val="18"/>
              </w:rPr>
            </w:pPr>
            <w:r>
              <w:rPr>
                <w:b/>
                <w:szCs w:val="18"/>
              </w:rPr>
              <w:t>417.21</w:t>
            </w:r>
            <w:r w:rsidR="00E504D0">
              <w:rPr>
                <w:b/>
                <w:szCs w:val="18"/>
              </w:rPr>
              <w:t>6</w:t>
            </w:r>
          </w:p>
        </w:tc>
        <w:tc>
          <w:tcPr>
            <w:tcW w:w="2006" w:type="dxa"/>
          </w:tcPr>
          <w:p w:rsidR="00AD663F" w:rsidRDefault="00AD663F" w:rsidP="00AD663F">
            <w:pPr>
              <w:pStyle w:val="Zkladntext"/>
              <w:ind w:left="0"/>
              <w:jc w:val="right"/>
              <w:rPr>
                <w:b/>
                <w:szCs w:val="18"/>
              </w:rPr>
            </w:pPr>
            <w:r>
              <w:rPr>
                <w:b/>
                <w:szCs w:val="18"/>
              </w:rPr>
              <w:t>0</w:t>
            </w:r>
          </w:p>
        </w:tc>
        <w:tc>
          <w:tcPr>
            <w:tcW w:w="2370" w:type="dxa"/>
          </w:tcPr>
          <w:p w:rsidR="00AD663F" w:rsidRDefault="00AD663F" w:rsidP="009F6E45">
            <w:pPr>
              <w:pStyle w:val="Zkladntext"/>
              <w:ind w:left="0"/>
              <w:jc w:val="right"/>
              <w:rPr>
                <w:b/>
                <w:szCs w:val="18"/>
              </w:rPr>
            </w:pPr>
            <w:r>
              <w:rPr>
                <w:b/>
                <w:szCs w:val="18"/>
              </w:rPr>
              <w:t>662.556</w:t>
            </w:r>
          </w:p>
        </w:tc>
      </w:tr>
    </w:tbl>
    <w:p w:rsidR="001E135D" w:rsidRPr="00AB1CF7" w:rsidRDefault="001E135D" w:rsidP="00F53D2F">
      <w:pPr>
        <w:pStyle w:val="Zkladntext"/>
        <w:rPr>
          <w:b/>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rsidR="00CB3FF9" w:rsidRDefault="00E504D0" w:rsidP="00CB3FF9">
      <w:pPr>
        <w:pStyle w:val="Zkladntext"/>
        <w:rPr>
          <w:szCs w:val="18"/>
        </w:rPr>
      </w:pPr>
      <w:r w:rsidRPr="00986772">
        <w:rPr>
          <w:szCs w:val="18"/>
        </w:rPr>
        <w:object w:dxaOrig="8775" w:dyaOrig="2376">
          <v:shape id="_x0000_i1026" type="#_x0000_t75" style="width:434.25pt;height:117pt" o:ole="">
            <v:imagedata r:id="rId10" o:title=""/>
          </v:shape>
          <o:OLEObject Type="Embed" ProgID="Excel.Sheet.12" ShapeID="_x0000_i1026" DrawAspect="Content" ObjectID="_1657605609"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FC603B" w:rsidRDefault="00DA3CB9" w:rsidP="00AA0E17">
      <w:pPr>
        <w:rPr>
          <w:sz w:val="18"/>
          <w:szCs w:val="18"/>
        </w:rPr>
      </w:pPr>
    </w:p>
    <w:p w:rsidR="00DA3CB9" w:rsidRPr="006D17B1" w:rsidRDefault="00DA3CB9">
      <w:pPr>
        <w:rPr>
          <w:highlight w:val="yellow"/>
        </w:rPr>
      </w:pPr>
    </w:p>
    <w:p w:rsidR="00DA3CB9" w:rsidRDefault="00DA3CB9" w:rsidP="001210B4">
      <w:pPr>
        <w:pStyle w:val="Nadpis2"/>
        <w:numPr>
          <w:ilvl w:val="0"/>
          <w:numId w:val="30"/>
        </w:numPr>
        <w:rPr>
          <w:szCs w:val="18"/>
        </w:rPr>
      </w:pPr>
      <w:r w:rsidRPr="00446359">
        <w:rPr>
          <w:szCs w:val="18"/>
        </w:rPr>
        <w:t>Podmienené záväzky</w:t>
      </w:r>
    </w:p>
    <w:p w:rsidR="00FF4150" w:rsidRDefault="00FF4150" w:rsidP="00FF4150"/>
    <w:p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DA3CB9" w:rsidP="00D15319">
      <w:pPr>
        <w:pStyle w:val="Zkladntext"/>
        <w:rPr>
          <w:szCs w:val="18"/>
        </w:rPr>
      </w:pPr>
      <w:r w:rsidRPr="00B50225">
        <w:rPr>
          <w:szCs w:val="18"/>
        </w:rPr>
        <w:t>Po 31. decembri 201</w:t>
      </w:r>
      <w:r w:rsidR="00FC2C77">
        <w:rPr>
          <w:szCs w:val="18"/>
        </w:rPr>
        <w:t>9</w:t>
      </w:r>
      <w:r w:rsidRPr="00B50225">
        <w:rPr>
          <w:szCs w:val="18"/>
        </w:rPr>
        <w:t xml:space="preserve"> </w:t>
      </w:r>
      <w:r w:rsidR="006D17B1">
        <w:rPr>
          <w:szCs w:val="18"/>
        </w:rPr>
        <w:t xml:space="preserve">nastali </w:t>
      </w:r>
      <w:r w:rsidR="00AA6273">
        <w:rPr>
          <w:szCs w:val="18"/>
        </w:rPr>
        <w:t xml:space="preserve">nasledovné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rsidR="00500A3C" w:rsidRDefault="00500A3C" w:rsidP="00D15319">
      <w:pPr>
        <w:pStyle w:val="Zkladntext"/>
        <w:rPr>
          <w:szCs w:val="18"/>
        </w:rPr>
      </w:pPr>
    </w:p>
    <w:p w:rsidR="00D74F4C" w:rsidRDefault="00D74F4C" w:rsidP="00D15319">
      <w:pPr>
        <w:pStyle w:val="Zkladntext"/>
        <w:rPr>
          <w:szCs w:val="18"/>
        </w:rPr>
      </w:pPr>
    </w:p>
    <w:p w:rsidR="00402A20" w:rsidRPr="009F6E45" w:rsidRDefault="00402A20" w:rsidP="009F6E45">
      <w:pPr>
        <w:pStyle w:val="Default"/>
        <w:ind w:left="426"/>
        <w:jc w:val="both"/>
        <w:rPr>
          <w:rFonts w:eastAsia="Times New Roman"/>
          <w:color w:val="auto"/>
          <w:sz w:val="18"/>
          <w:szCs w:val="18"/>
          <w:lang w:eastAsia="en-US"/>
        </w:rPr>
      </w:pPr>
      <w:r w:rsidRPr="009F6E45">
        <w:rPr>
          <w:rFonts w:eastAsia="Times New Roman"/>
          <w:color w:val="auto"/>
          <w:sz w:val="18"/>
          <w:szCs w:val="18"/>
          <w:lang w:eastAsia="en-US"/>
        </w:rPr>
        <w:t xml:space="preserve">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významný pokles </w:t>
      </w:r>
      <w:r>
        <w:rPr>
          <w:rFonts w:eastAsia="Times New Roman"/>
          <w:color w:val="auto"/>
          <w:sz w:val="18"/>
          <w:szCs w:val="18"/>
          <w:lang w:eastAsia="en-US"/>
        </w:rPr>
        <w:t>tržieb</w:t>
      </w:r>
      <w:r w:rsidRPr="009F6E45">
        <w:rPr>
          <w:rFonts w:eastAsia="Times New Roman"/>
          <w:color w:val="auto"/>
          <w:sz w:val="18"/>
          <w:szCs w:val="18"/>
          <w:lang w:eastAsia="en-US"/>
        </w:rPr>
        <w:t>, nakoľko sa však situácia stále mení</w:t>
      </w:r>
      <w:r>
        <w:rPr>
          <w:rFonts w:eastAsia="Times New Roman"/>
          <w:color w:val="auto"/>
          <w:sz w:val="18"/>
          <w:szCs w:val="18"/>
          <w:lang w:eastAsia="en-US"/>
        </w:rPr>
        <w:t xml:space="preserve">, </w:t>
      </w:r>
      <w:r w:rsidRPr="009F6E45">
        <w:rPr>
          <w:rFonts w:eastAsia="Times New Roman"/>
          <w:color w:val="auto"/>
          <w:sz w:val="18"/>
          <w:szCs w:val="18"/>
          <w:lang w:eastAsia="en-US"/>
        </w:rPr>
        <w:t xml:space="preserve">nemožno predvídať budúce dopady. </w:t>
      </w:r>
    </w:p>
    <w:p w:rsidR="00402A20" w:rsidRPr="009F6E45" w:rsidRDefault="00402A20" w:rsidP="009F6E45">
      <w:pPr>
        <w:pStyle w:val="Default"/>
        <w:ind w:left="426"/>
        <w:jc w:val="both"/>
        <w:rPr>
          <w:color w:val="auto"/>
          <w:szCs w:val="18"/>
        </w:rPr>
      </w:pPr>
      <w:r w:rsidRPr="009F6E45">
        <w:rPr>
          <w:rFonts w:eastAsia="Times New Roman"/>
          <w:color w:val="auto"/>
          <w:sz w:val="18"/>
          <w:szCs w:val="18"/>
          <w:lang w:eastAsia="en-US"/>
        </w:rPr>
        <w:t xml:space="preserve">Manažment bude pokračovať v monitorovaní potenciálneho dopadu a podnikne všetky možné kroky </w:t>
      </w:r>
      <w:r w:rsidRPr="009F6E45">
        <w:rPr>
          <w:sz w:val="18"/>
          <w:szCs w:val="18"/>
        </w:rPr>
        <w:t>na zmiernenie akýchkoľvek negatívnych účinkov na spoločnosť a jej zamestnancov.</w:t>
      </w:r>
    </w:p>
    <w:sectPr w:rsidR="00402A20" w:rsidRPr="009F6E45"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3B55" w:rsidRDefault="00FD3B55" w:rsidP="00E95128">
      <w:r>
        <w:separator/>
      </w:r>
    </w:p>
  </w:endnote>
  <w:endnote w:type="continuationSeparator" w:id="0">
    <w:p w:rsidR="00FD3B55" w:rsidRDefault="00FD3B55"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6E326E" w:rsidRPr="00F70C00">
      <w:rPr>
        <w:b/>
      </w:rPr>
      <w:fldChar w:fldCharType="begin"/>
    </w:r>
    <w:r w:rsidRPr="00F70C00">
      <w:rPr>
        <w:b/>
      </w:rPr>
      <w:instrText xml:space="preserve"> PAGE   \* MERGEFORMAT </w:instrText>
    </w:r>
    <w:r w:rsidR="006E326E" w:rsidRPr="00F70C00">
      <w:rPr>
        <w:b/>
      </w:rPr>
      <w:fldChar w:fldCharType="separate"/>
    </w:r>
    <w:r>
      <w:rPr>
        <w:b/>
        <w:noProof/>
      </w:rPr>
      <w:t>56</w:t>
    </w:r>
    <w:r w:rsidR="006E326E"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3B55" w:rsidRDefault="00FD3B55" w:rsidP="00E95128">
      <w:r>
        <w:separator/>
      </w:r>
    </w:p>
  </w:footnote>
  <w:footnote w:type="continuationSeparator" w:id="0">
    <w:p w:rsidR="00FD3B55" w:rsidRDefault="00FD3B5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9A1" w:rsidRDefault="006569A1" w:rsidP="00650498">
    <w:pPr>
      <w:pStyle w:val="Hlavika"/>
      <w:tabs>
        <w:tab w:val="center" w:pos="4820"/>
        <w:tab w:val="right" w:pos="9213"/>
      </w:tabs>
      <w:jc w:val="right"/>
      <w:rPr>
        <w:sz w:val="18"/>
        <w:szCs w:val="18"/>
      </w:rPr>
    </w:pPr>
  </w:p>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6569A1">
      <w:rPr>
        <w:b/>
        <w:bCs/>
        <w:sz w:val="18"/>
        <w:szCs w:val="18"/>
      </w:rPr>
      <w:t>Roads &amp; work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C2C77">
      <w:rPr>
        <w:sz w:val="18"/>
        <w:szCs w:val="18"/>
      </w:rPr>
      <w:t>2019</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14B4C-ED4C-4F07-ABA9-4FD84A0B9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2645</Words>
  <Characters>15081</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17691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5</cp:revision>
  <cp:lastPrinted>2018-03-22T16:24:00Z</cp:lastPrinted>
  <dcterms:created xsi:type="dcterms:W3CDTF">2020-07-14T10:50:00Z</dcterms:created>
  <dcterms:modified xsi:type="dcterms:W3CDTF">2020-07-30T07:14:00Z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