
<file path=[Content_Types].xml><?xml version="1.0" encoding="utf-8"?>
<Types xmlns="http://schemas.openxmlformats.org/package/2006/content-types">
  <Default Extension="emf" ContentType="image/x-emf"/>
  <Default Extension="rels" ContentType="application/vnd.openxmlformats-package.relationships+xml"/>
  <Default Extension="wmf" ContentType="image/x-wmf"/>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0BA88F30" w14:textId="77777777" w:rsidR="009D079F" w:rsidRDefault="009D079F" w:rsidP="00B50225">
      <w:pPr>
        <w:spacing w:after="60"/>
      </w:pPr>
      <w:bookmarkStart w:id="0" w:name="_Toc530739894"/>
    </w:p>
    <w:p w14:paraId="4F30BBD6" w14:textId="77777777" w:rsidR="004D3B4A" w:rsidRPr="00E97C37" w:rsidRDefault="00D67926" w:rsidP="00B50225">
      <w:pPr>
        <w:pStyle w:val="Nadpis1"/>
        <w:spacing w:after="60"/>
        <w:rPr>
          <w:sz w:val="20"/>
        </w:rPr>
      </w:pPr>
      <w:r w:rsidRPr="00E97C37">
        <w:rPr>
          <w:sz w:val="20"/>
        </w:rPr>
        <w:t xml:space="preserve">VŠEOBECNÉ </w:t>
      </w:r>
      <w:r w:rsidR="004D3B4A" w:rsidRPr="00E97C37">
        <w:rPr>
          <w:sz w:val="20"/>
        </w:rPr>
        <w:t>Informácie o účtovnej jednotke</w:t>
      </w:r>
      <w:bookmarkEnd w:id="0"/>
    </w:p>
    <w:p w14:paraId="1BA2E23A" w14:textId="77777777" w:rsidR="004D3B4A" w:rsidRPr="00E97C37" w:rsidRDefault="004D3B4A" w:rsidP="004D3B4A">
      <w:pPr>
        <w:pStyle w:val="Zkladntext"/>
        <w:rPr>
          <w:sz w:val="20"/>
        </w:rPr>
      </w:pPr>
    </w:p>
    <w:p w14:paraId="52CD8A9C" w14:textId="77777777" w:rsidR="00D67926" w:rsidRPr="00E97C37" w:rsidRDefault="00D67926" w:rsidP="004D3B4A">
      <w:pPr>
        <w:pStyle w:val="Nadpis2"/>
        <w:numPr>
          <w:ilvl w:val="0"/>
          <w:numId w:val="2"/>
        </w:numPr>
        <w:rPr>
          <w:sz w:val="20"/>
        </w:rPr>
      </w:pPr>
      <w:r w:rsidRPr="00E97C37">
        <w:rPr>
          <w:sz w:val="20"/>
        </w:rPr>
        <w:t>Obchodné meno a sídlo spoločnosti</w:t>
      </w:r>
    </w:p>
    <w:p w14:paraId="324B5DB6" w14:textId="77777777" w:rsidR="00D67926" w:rsidRPr="00E97C37" w:rsidRDefault="00D67926" w:rsidP="00D67926">
      <w:pPr>
        <w:ind w:left="360"/>
      </w:pPr>
      <w:r w:rsidRPr="00E97C37">
        <w:t>R.U., s. r. o.</w:t>
      </w:r>
    </w:p>
    <w:p w14:paraId="1056DD32" w14:textId="77777777" w:rsidR="00D67926" w:rsidRPr="00E97C37" w:rsidRDefault="004065A9" w:rsidP="00D67926">
      <w:pPr>
        <w:ind w:left="360"/>
      </w:pPr>
      <w:r w:rsidRPr="00E97C37">
        <w:t>Mierová 4220/22C</w:t>
      </w:r>
    </w:p>
    <w:p w14:paraId="6F7084FA" w14:textId="77777777" w:rsidR="00D67926" w:rsidRPr="00E97C37" w:rsidRDefault="00D67926" w:rsidP="00D67926">
      <w:pPr>
        <w:ind w:left="360"/>
      </w:pPr>
      <w:r w:rsidRPr="00E97C37">
        <w:t>Hlohovec 920 01</w:t>
      </w:r>
    </w:p>
    <w:p w14:paraId="4AAA6567" w14:textId="77777777" w:rsidR="00D67926" w:rsidRPr="00E97C37" w:rsidRDefault="00D67926" w:rsidP="00D67926"/>
    <w:p w14:paraId="0601008E" w14:textId="77777777" w:rsidR="004D3B4A" w:rsidRPr="00E97C37" w:rsidRDefault="004D3B4A" w:rsidP="00D67926">
      <w:pPr>
        <w:pStyle w:val="Zkladntext"/>
        <w:rPr>
          <w:sz w:val="20"/>
        </w:rPr>
      </w:pPr>
      <w:r w:rsidRPr="00E97C37">
        <w:rPr>
          <w:sz w:val="20"/>
        </w:rPr>
        <w:t xml:space="preserve">Spoločnosť </w:t>
      </w:r>
      <w:r w:rsidR="00561D2A" w:rsidRPr="00E97C37">
        <w:rPr>
          <w:sz w:val="20"/>
        </w:rPr>
        <w:t xml:space="preserve"> </w:t>
      </w:r>
      <w:r w:rsidR="006F0E00" w:rsidRPr="00E97C37">
        <w:rPr>
          <w:sz w:val="20"/>
        </w:rPr>
        <w:t>R.U.,</w:t>
      </w:r>
      <w:r w:rsidRPr="00E97C37">
        <w:rPr>
          <w:sz w:val="20"/>
        </w:rPr>
        <w:t xml:space="preserve"> s</w:t>
      </w:r>
      <w:r w:rsidR="006F0E00" w:rsidRPr="00E97C37">
        <w:rPr>
          <w:sz w:val="20"/>
        </w:rPr>
        <w:t>.</w:t>
      </w:r>
      <w:r w:rsidRPr="00E97C37">
        <w:rPr>
          <w:sz w:val="20"/>
        </w:rPr>
        <w:t xml:space="preserve"> r. o. (ďalej len Spoločnosť), bola založená </w:t>
      </w:r>
      <w:r w:rsidR="00561D2A" w:rsidRPr="00E97C37">
        <w:rPr>
          <w:sz w:val="20"/>
        </w:rPr>
        <w:t>11</w:t>
      </w:r>
      <w:r w:rsidR="006F0E00" w:rsidRPr="00E97C37">
        <w:rPr>
          <w:sz w:val="20"/>
        </w:rPr>
        <w:t>.</w:t>
      </w:r>
      <w:r w:rsidR="00561D2A" w:rsidRPr="00E97C37">
        <w:rPr>
          <w:sz w:val="20"/>
        </w:rPr>
        <w:t>11</w:t>
      </w:r>
      <w:r w:rsidR="006F0E00" w:rsidRPr="00E97C37">
        <w:rPr>
          <w:sz w:val="20"/>
        </w:rPr>
        <w:t>.200</w:t>
      </w:r>
      <w:r w:rsidR="00561D2A" w:rsidRPr="00E97C37">
        <w:rPr>
          <w:sz w:val="20"/>
        </w:rPr>
        <w:t>7</w:t>
      </w:r>
      <w:r w:rsidRPr="00E97C37">
        <w:rPr>
          <w:sz w:val="20"/>
        </w:rPr>
        <w:t xml:space="preserve"> a do obchodného registra bola zapísaná </w:t>
      </w:r>
      <w:r w:rsidR="006F0E00" w:rsidRPr="00E97C37">
        <w:rPr>
          <w:sz w:val="20"/>
        </w:rPr>
        <w:t>01.01.2008</w:t>
      </w:r>
      <w:r w:rsidRPr="00E97C37">
        <w:rPr>
          <w:sz w:val="20"/>
        </w:rPr>
        <w:t xml:space="preserve"> (Obchodný register Okresného súdu </w:t>
      </w:r>
      <w:r w:rsidR="006F0E00" w:rsidRPr="00E97C37">
        <w:rPr>
          <w:sz w:val="20"/>
        </w:rPr>
        <w:t>Trnava</w:t>
      </w:r>
      <w:r w:rsidRPr="00E97C37">
        <w:rPr>
          <w:sz w:val="20"/>
        </w:rPr>
        <w:t xml:space="preserve"> v </w:t>
      </w:r>
      <w:r w:rsidR="006F0E00" w:rsidRPr="00E97C37">
        <w:rPr>
          <w:sz w:val="20"/>
        </w:rPr>
        <w:t>Trnave</w:t>
      </w:r>
      <w:r w:rsidRPr="00E97C37">
        <w:rPr>
          <w:sz w:val="20"/>
        </w:rPr>
        <w:t xml:space="preserve">, oddiel s.r.o., vložka </w:t>
      </w:r>
      <w:r w:rsidR="006F0E00" w:rsidRPr="00E97C37">
        <w:rPr>
          <w:sz w:val="20"/>
        </w:rPr>
        <w:t>21154/T</w:t>
      </w:r>
      <w:r w:rsidRPr="00E97C37">
        <w:rPr>
          <w:sz w:val="20"/>
        </w:rPr>
        <w:t xml:space="preserve">). </w:t>
      </w:r>
    </w:p>
    <w:p w14:paraId="6F7EFCC8" w14:textId="77777777" w:rsidR="00D67926" w:rsidRPr="00E97C37" w:rsidRDefault="00D67926" w:rsidP="00F76707">
      <w:pPr>
        <w:pStyle w:val="Zkladntext"/>
        <w:ind w:left="0"/>
        <w:rPr>
          <w:sz w:val="20"/>
        </w:rPr>
      </w:pPr>
    </w:p>
    <w:p w14:paraId="75B48382" w14:textId="77777777" w:rsidR="004D3B4A" w:rsidRPr="00E97C37" w:rsidRDefault="004D3B4A" w:rsidP="004D3B4A">
      <w:pPr>
        <w:pStyle w:val="Nadpis2"/>
        <w:numPr>
          <w:ilvl w:val="0"/>
          <w:numId w:val="2"/>
        </w:numPr>
        <w:rPr>
          <w:sz w:val="20"/>
        </w:rPr>
      </w:pPr>
      <w:bookmarkStart w:id="1" w:name="_Toc530739896"/>
      <w:r w:rsidRPr="00E97C37">
        <w:rPr>
          <w:sz w:val="20"/>
        </w:rPr>
        <w:t>Hlavnými činnosťami Spoločnosti sú:</w:t>
      </w:r>
      <w:bookmarkEnd w:id="1"/>
    </w:p>
    <w:p w14:paraId="29260000" w14:textId="77777777" w:rsidR="006F0E00" w:rsidRPr="00E97C37" w:rsidRDefault="004D3B4A" w:rsidP="006F7B65">
      <w:pPr>
        <w:pStyle w:val="Zkladntext"/>
        <w:tabs>
          <w:tab w:val="left" w:pos="7905"/>
        </w:tabs>
        <w:rPr>
          <w:sz w:val="20"/>
        </w:rPr>
      </w:pPr>
      <w:r w:rsidRPr="00E97C37">
        <w:rPr>
          <w:sz w:val="20"/>
        </w:rPr>
        <w:t xml:space="preserve">– </w:t>
      </w:r>
      <w:r w:rsidR="006F0E00" w:rsidRPr="00E97C37">
        <w:rPr>
          <w:sz w:val="20"/>
        </w:rPr>
        <w:t>uskutočňovanie stavieb a ich zmien</w:t>
      </w:r>
    </w:p>
    <w:p w14:paraId="31DAB786" w14:textId="77777777" w:rsidR="006F0E00" w:rsidRPr="00E97C37" w:rsidRDefault="004D3B4A" w:rsidP="004D3B4A">
      <w:pPr>
        <w:pStyle w:val="Zkladntext"/>
        <w:rPr>
          <w:sz w:val="20"/>
        </w:rPr>
      </w:pPr>
      <w:r w:rsidRPr="00E97C37">
        <w:rPr>
          <w:sz w:val="20"/>
        </w:rPr>
        <w:t xml:space="preserve">– </w:t>
      </w:r>
      <w:r w:rsidR="006F0E00" w:rsidRPr="00E97C37">
        <w:rPr>
          <w:sz w:val="20"/>
        </w:rPr>
        <w:t>prípravné práce k realizácii stavby, dokončovacie práce pri realizácii stavby</w:t>
      </w:r>
    </w:p>
    <w:p w14:paraId="2EBF5A03" w14:textId="77777777" w:rsidR="006F0E00" w:rsidRPr="00E97C37" w:rsidRDefault="006F0E00" w:rsidP="006F0E00">
      <w:pPr>
        <w:pStyle w:val="Zkladntext"/>
        <w:rPr>
          <w:sz w:val="20"/>
        </w:rPr>
      </w:pPr>
      <w:r w:rsidRPr="00E97C37">
        <w:rPr>
          <w:sz w:val="20"/>
        </w:rPr>
        <w:t>– prenájom vozidiel, strojov a zariadení</w:t>
      </w:r>
    </w:p>
    <w:p w14:paraId="7DECDFC1" w14:textId="77777777" w:rsidR="00D67926" w:rsidRPr="00E97C37" w:rsidRDefault="006F0E00" w:rsidP="00F76707">
      <w:pPr>
        <w:pStyle w:val="Zkladntext"/>
        <w:rPr>
          <w:sz w:val="20"/>
        </w:rPr>
      </w:pPr>
      <w:r w:rsidRPr="00E97C37">
        <w:rPr>
          <w:sz w:val="20"/>
        </w:rPr>
        <w:t>– nákladná cestná doprava vykonávaná cestnými nákladnými vozidlami, ktorých celková hmotnosť vrátane prípojného vozidla nepresahuje 3,5 tony</w:t>
      </w:r>
    </w:p>
    <w:p w14:paraId="0350F7F0" w14:textId="77777777" w:rsidR="00D67926" w:rsidRPr="00E97C37" w:rsidRDefault="00D67926" w:rsidP="006F0E00">
      <w:pPr>
        <w:pStyle w:val="Zkladntext"/>
        <w:rPr>
          <w:sz w:val="20"/>
        </w:rPr>
      </w:pPr>
    </w:p>
    <w:p w14:paraId="54445960" w14:textId="77777777" w:rsidR="00D67926" w:rsidRPr="00E97C37" w:rsidRDefault="00D67926" w:rsidP="00D67926">
      <w:pPr>
        <w:pStyle w:val="Nadpis2"/>
        <w:numPr>
          <w:ilvl w:val="0"/>
          <w:numId w:val="2"/>
        </w:numPr>
        <w:rPr>
          <w:sz w:val="20"/>
        </w:rPr>
      </w:pPr>
      <w:r w:rsidRPr="00E97C37">
        <w:rPr>
          <w:sz w:val="20"/>
        </w:rPr>
        <w:t>Dátum schválenia účtovnej závierky za bezprostredne predchádzajúce účtovné obdobie</w:t>
      </w:r>
    </w:p>
    <w:p w14:paraId="5D2591A4" w14:textId="26DCF586" w:rsidR="00D67926" w:rsidRPr="00E97C37" w:rsidRDefault="00D67926" w:rsidP="00D67926">
      <w:pPr>
        <w:pStyle w:val="Zkladntext"/>
        <w:ind w:hanging="426"/>
        <w:rPr>
          <w:sz w:val="20"/>
        </w:rPr>
      </w:pPr>
      <w:r w:rsidRPr="00E97C37">
        <w:rPr>
          <w:sz w:val="20"/>
        </w:rPr>
        <w:tab/>
        <w:t>Účtovná závierka Spoločnosti k 31. decembru 201</w:t>
      </w:r>
      <w:r w:rsidR="005675E9">
        <w:rPr>
          <w:sz w:val="20"/>
        </w:rPr>
        <w:t>8</w:t>
      </w:r>
      <w:r w:rsidRPr="00E97C37">
        <w:rPr>
          <w:sz w:val="20"/>
        </w:rPr>
        <w:t xml:space="preserve">, za predchádzajúce účtovné obdobie, bola schválená valným zhromaždením Spoločnosti </w:t>
      </w:r>
      <w:r w:rsidR="005675E9">
        <w:rPr>
          <w:sz w:val="20"/>
        </w:rPr>
        <w:t>28.06.2019</w:t>
      </w:r>
    </w:p>
    <w:p w14:paraId="0551224A" w14:textId="77777777" w:rsidR="004D3B4A" w:rsidRPr="00E97C37" w:rsidRDefault="004D3B4A" w:rsidP="00F76707">
      <w:pPr>
        <w:pStyle w:val="Zkladntext"/>
        <w:ind w:left="0"/>
        <w:rPr>
          <w:sz w:val="20"/>
        </w:rPr>
      </w:pPr>
    </w:p>
    <w:p w14:paraId="149D1EF7" w14:textId="6F06761E" w:rsidR="00D67926" w:rsidRPr="00E97C37" w:rsidRDefault="00D67926" w:rsidP="00D67926">
      <w:pPr>
        <w:pStyle w:val="Nadpis2"/>
        <w:numPr>
          <w:ilvl w:val="0"/>
          <w:numId w:val="2"/>
        </w:numPr>
        <w:rPr>
          <w:sz w:val="20"/>
        </w:rPr>
      </w:pPr>
      <w:r w:rsidRPr="00E97C37">
        <w:rPr>
          <w:sz w:val="20"/>
        </w:rPr>
        <w:t>Právny dôvod na zostavenie účtovnej závierky</w:t>
      </w:r>
    </w:p>
    <w:p w14:paraId="6AB9B867" w14:textId="284B519B" w:rsidR="00D67926" w:rsidRDefault="00D67926" w:rsidP="00F76707">
      <w:pPr>
        <w:pStyle w:val="Zkladntext"/>
        <w:ind w:hanging="426"/>
        <w:rPr>
          <w:sz w:val="20"/>
        </w:rPr>
      </w:pPr>
      <w:r w:rsidRPr="00E97C37">
        <w:rPr>
          <w:sz w:val="20"/>
        </w:rPr>
        <w:tab/>
        <w:t xml:space="preserve">Účtovná závierka Spoločnosti k 31. decembru </w:t>
      </w:r>
      <w:r w:rsidR="0096792F" w:rsidRPr="00E97C37">
        <w:rPr>
          <w:sz w:val="20"/>
        </w:rPr>
        <w:t>201</w:t>
      </w:r>
      <w:r w:rsidR="005675E9">
        <w:rPr>
          <w:sz w:val="20"/>
        </w:rPr>
        <w:t>9</w:t>
      </w:r>
      <w:r w:rsidRPr="00E97C37">
        <w:rPr>
          <w:sz w:val="20"/>
        </w:rPr>
        <w:t xml:space="preserve"> je zostavená ako riadna účtovná závierka podľa § 17 ods. 6 zákona NR SR č. 431/2002 Z. z. o účtovníctve za účtovné obdobie od 1. januára 201</w:t>
      </w:r>
      <w:r w:rsidR="005675E9">
        <w:rPr>
          <w:sz w:val="20"/>
        </w:rPr>
        <w:t>9</w:t>
      </w:r>
      <w:r w:rsidRPr="00E97C37">
        <w:rPr>
          <w:sz w:val="20"/>
        </w:rPr>
        <w:t xml:space="preserve"> do 31. decembra 201</w:t>
      </w:r>
      <w:r w:rsidR="005675E9">
        <w:rPr>
          <w:sz w:val="20"/>
        </w:rPr>
        <w:t>9</w:t>
      </w:r>
      <w:r w:rsidRPr="00E97C37">
        <w:rPr>
          <w:sz w:val="20"/>
        </w:rPr>
        <w:t>.</w:t>
      </w:r>
    </w:p>
    <w:p w14:paraId="6C866F89" w14:textId="7C71DEDD" w:rsidR="005675E9" w:rsidRDefault="005675E9" w:rsidP="00F76707">
      <w:pPr>
        <w:pStyle w:val="Zkladntext"/>
        <w:ind w:hanging="426"/>
        <w:rPr>
          <w:sz w:val="20"/>
        </w:rPr>
      </w:pPr>
    </w:p>
    <w:p w14:paraId="78158DD9" w14:textId="77777777" w:rsidR="005675E9" w:rsidRPr="005675E9" w:rsidRDefault="005675E9" w:rsidP="005675E9">
      <w:pPr>
        <w:pStyle w:val="Zkladntext"/>
        <w:ind w:hanging="426"/>
        <w:rPr>
          <w:sz w:val="20"/>
        </w:rPr>
      </w:pPr>
      <w:r>
        <w:rPr>
          <w:sz w:val="20"/>
        </w:rPr>
        <w:tab/>
      </w:r>
      <w:r w:rsidRPr="005675E9">
        <w:rPr>
          <w:sz w:val="20"/>
        </w:rPr>
        <w:t xml:space="preserve">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potencionálni investori, poskytovatelia úverov a pôžičiek a iní veritelia, mohli potrebovať. Títo používatelia musia relevantné informácie získať z iných zdrojov. </w:t>
      </w:r>
    </w:p>
    <w:p w14:paraId="377FCD7B" w14:textId="6DEFB5A4" w:rsidR="005675E9" w:rsidRPr="00E97C37" w:rsidRDefault="005675E9" w:rsidP="00F76707">
      <w:pPr>
        <w:pStyle w:val="Zkladntext"/>
        <w:ind w:hanging="426"/>
        <w:rPr>
          <w:sz w:val="20"/>
        </w:rPr>
      </w:pPr>
    </w:p>
    <w:p w14:paraId="58EA385A" w14:textId="77777777" w:rsidR="005675E9" w:rsidRDefault="005675E9" w:rsidP="005675E9">
      <w:pPr>
        <w:pStyle w:val="Nadpis2"/>
        <w:numPr>
          <w:ilvl w:val="0"/>
          <w:numId w:val="0"/>
        </w:numPr>
        <w:ind w:left="360"/>
        <w:rPr>
          <w:szCs w:val="18"/>
        </w:rPr>
      </w:pPr>
    </w:p>
    <w:p w14:paraId="326A419A" w14:textId="495220BB" w:rsidR="005675E9" w:rsidRDefault="005675E9" w:rsidP="005675E9">
      <w:pPr>
        <w:pStyle w:val="Nadpis2"/>
      </w:pPr>
      <w:r>
        <w:t xml:space="preserve">Priemerný prepočítaný počet zamestnancov </w:t>
      </w:r>
    </w:p>
    <w:p w14:paraId="31637116" w14:textId="2480C1A4" w:rsidR="005675E9" w:rsidRDefault="005675E9" w:rsidP="005675E9">
      <w:pPr>
        <w:pStyle w:val="Zkladntext"/>
        <w:rPr>
          <w:szCs w:val="18"/>
        </w:rPr>
      </w:pPr>
      <w:r>
        <w:rPr>
          <w:szCs w:val="18"/>
        </w:rPr>
        <w:t>Priemerný prepočítaný počet zamestnancov Spoločnosti v účtovnom období 2019 bol 4 (v účtovnom období 2018 bol 20).</w:t>
      </w:r>
    </w:p>
    <w:p w14:paraId="4792335E" w14:textId="46046A2E" w:rsidR="000A1BBA" w:rsidRPr="00E97C37" w:rsidRDefault="000A1BBA" w:rsidP="004D3B4A">
      <w:pPr>
        <w:pStyle w:val="Zkladntext"/>
        <w:rPr>
          <w:sz w:val="20"/>
        </w:rPr>
      </w:pPr>
    </w:p>
    <w:p w14:paraId="4EC98021" w14:textId="77777777" w:rsidR="00D67926" w:rsidRPr="00E97C37" w:rsidRDefault="00D67926" w:rsidP="004D3B4A">
      <w:pPr>
        <w:pStyle w:val="Zkladntext"/>
        <w:rPr>
          <w:sz w:val="20"/>
        </w:rPr>
      </w:pPr>
    </w:p>
    <w:p w14:paraId="5B1E4167" w14:textId="68682834" w:rsidR="005675E9" w:rsidRDefault="005675E9" w:rsidP="005675E9">
      <w:pPr>
        <w:pStyle w:val="Nadpis1"/>
      </w:pPr>
      <w:bookmarkStart w:id="2" w:name="_Toc530739897"/>
      <w:r>
        <w:t>Informácie o orgánoch účtovnej jednotky</w:t>
      </w:r>
      <w:bookmarkEnd w:id="2"/>
    </w:p>
    <w:p w14:paraId="32BFF1CC" w14:textId="77777777" w:rsidR="005675E9" w:rsidRDefault="005675E9" w:rsidP="005675E9">
      <w:pPr>
        <w:ind w:left="360"/>
      </w:pPr>
    </w:p>
    <w:p w14:paraId="08ABEFBC" w14:textId="77777777" w:rsidR="005675E9" w:rsidRDefault="005675E9" w:rsidP="005675E9">
      <w:pPr>
        <w:ind w:left="360"/>
        <w:jc w:val="both"/>
        <w:rPr>
          <w:sz w:val="18"/>
          <w:szCs w:val="18"/>
        </w:rPr>
      </w:pPr>
      <w:r>
        <w:rPr>
          <w:sz w:val="18"/>
          <w:szCs w:val="18"/>
        </w:rPr>
        <w:t>Členom štatutárneho orgánu neboli poskytnuté v roku 2019 žiadne pôžičky, záruky alebo iné formy zabezpečenia, ani finančné prostriedky alebo iné plnenia na súkromné účely, o ktorých treba účtovať.</w:t>
      </w:r>
    </w:p>
    <w:p w14:paraId="4718C3DB" w14:textId="77777777" w:rsidR="005675E9" w:rsidRDefault="005675E9" w:rsidP="005675E9">
      <w:pPr>
        <w:pStyle w:val="Zkladntext"/>
        <w:rPr>
          <w:color w:val="00B050"/>
          <w:szCs w:val="18"/>
        </w:rPr>
      </w:pPr>
      <w:bookmarkStart w:id="3" w:name="_Toc530739898"/>
    </w:p>
    <w:bookmarkEnd w:id="3"/>
    <w:p w14:paraId="1C1E8A1E" w14:textId="2699DB33" w:rsidR="005675E9" w:rsidRDefault="005675E9" w:rsidP="005675E9">
      <w:pPr>
        <w:pStyle w:val="Nadpis1"/>
      </w:pPr>
      <w:r>
        <w:t xml:space="preserve">Informácie o PRIJATÝCH POSTUPOCH </w:t>
      </w:r>
    </w:p>
    <w:p w14:paraId="5AA56768" w14:textId="77777777" w:rsidR="005675E9" w:rsidRDefault="005675E9" w:rsidP="005675E9">
      <w:pPr>
        <w:pStyle w:val="Zkladntext"/>
        <w:ind w:left="786"/>
        <w:rPr>
          <w:szCs w:val="18"/>
        </w:rPr>
      </w:pPr>
    </w:p>
    <w:p w14:paraId="167CD7B3" w14:textId="77777777" w:rsidR="005675E9" w:rsidRDefault="005675E9" w:rsidP="005675E9">
      <w:pPr>
        <w:pStyle w:val="Pismenka"/>
        <w:numPr>
          <w:ilvl w:val="0"/>
          <w:numId w:val="43"/>
        </w:numPr>
        <w:tabs>
          <w:tab w:val="left" w:pos="708"/>
        </w:tabs>
        <w:rPr>
          <w:szCs w:val="18"/>
        </w:rPr>
      </w:pPr>
      <w:r>
        <w:rPr>
          <w:szCs w:val="18"/>
        </w:rPr>
        <w:t>Východiská pre zostavenie účtovnej závierky</w:t>
      </w:r>
    </w:p>
    <w:p w14:paraId="4E6BBC7A" w14:textId="77777777" w:rsidR="005675E9" w:rsidRDefault="005675E9" w:rsidP="005675E9">
      <w:pPr>
        <w:pStyle w:val="Zkladntext"/>
        <w:ind w:left="450"/>
        <w:rPr>
          <w:szCs w:val="18"/>
        </w:rPr>
      </w:pPr>
      <w:r>
        <w:rPr>
          <w:szCs w:val="18"/>
        </w:rPr>
        <w:t>Účtovná závierka bola zostavená za predpokladu, že Spoločnosť bude nepretržite pokračovať vo svojej činnosti (</w:t>
      </w:r>
      <w:proofErr w:type="spellStart"/>
      <w:r>
        <w:rPr>
          <w:szCs w:val="18"/>
        </w:rPr>
        <w:t>going</w:t>
      </w:r>
      <w:proofErr w:type="spellEnd"/>
      <w:r>
        <w:rPr>
          <w:szCs w:val="18"/>
        </w:rPr>
        <w:t xml:space="preserve"> </w:t>
      </w:r>
      <w:proofErr w:type="spellStart"/>
      <w:r>
        <w:rPr>
          <w:szCs w:val="18"/>
        </w:rPr>
        <w:t>concern</w:t>
      </w:r>
      <w:proofErr w:type="spellEnd"/>
      <w:r>
        <w:rPr>
          <w:szCs w:val="18"/>
        </w:rPr>
        <w:t>).</w:t>
      </w:r>
    </w:p>
    <w:p w14:paraId="162A74FB" w14:textId="77777777" w:rsidR="005675E9" w:rsidRDefault="005675E9" w:rsidP="005675E9">
      <w:pPr>
        <w:pStyle w:val="Zkladntext"/>
        <w:ind w:left="450"/>
        <w:rPr>
          <w:szCs w:val="18"/>
        </w:rPr>
      </w:pPr>
      <w:r>
        <w:rPr>
          <w:szCs w:val="18"/>
        </w:rPr>
        <w:t>Zvážili sme všetky potencionálne dopady COVID19 na naše podnikateľské aktivity a dospeli sme k záveru, že nemajú významný vplyv na našu schopnosť pokračovať v nepretržitej činnosti.</w:t>
      </w:r>
    </w:p>
    <w:p w14:paraId="75D680CB" w14:textId="77777777" w:rsidR="005675E9" w:rsidRDefault="005675E9" w:rsidP="005675E9">
      <w:pPr>
        <w:pStyle w:val="Zkladntext"/>
        <w:ind w:left="450"/>
        <w:rPr>
          <w:szCs w:val="18"/>
        </w:rPr>
      </w:pPr>
    </w:p>
    <w:p w14:paraId="4117F41E" w14:textId="77777777" w:rsidR="005675E9" w:rsidRDefault="005675E9" w:rsidP="005675E9">
      <w:pPr>
        <w:pStyle w:val="Zkladntext"/>
        <w:ind w:left="0"/>
        <w:rPr>
          <w:szCs w:val="18"/>
        </w:rPr>
      </w:pPr>
    </w:p>
    <w:p w14:paraId="4EFCECDA" w14:textId="77777777" w:rsidR="005675E9" w:rsidRDefault="005675E9" w:rsidP="005675E9">
      <w:pPr>
        <w:pStyle w:val="Pismenka"/>
        <w:numPr>
          <w:ilvl w:val="0"/>
          <w:numId w:val="43"/>
        </w:numPr>
        <w:tabs>
          <w:tab w:val="left" w:pos="708"/>
        </w:tabs>
        <w:rPr>
          <w:szCs w:val="18"/>
        </w:rPr>
      </w:pPr>
      <w:r>
        <w:rPr>
          <w:szCs w:val="18"/>
        </w:rPr>
        <w:t>Dlhodobý nehmotný majetok a dlhodobý hmotný majetok</w:t>
      </w:r>
    </w:p>
    <w:p w14:paraId="58174BBF" w14:textId="77777777" w:rsidR="005675E9" w:rsidRDefault="005675E9" w:rsidP="005675E9">
      <w:pPr>
        <w:pStyle w:val="Zkladntext"/>
        <w:rPr>
          <w:szCs w:val="18"/>
        </w:rPr>
      </w:pPr>
      <w:r>
        <w:rPr>
          <w:szCs w:val="18"/>
        </w:rPr>
        <w:t xml:space="preserve">Dlhodobý majetok nakupovaný sa oceňuje obstarávacou cenou, ktorá zahŕňa cenu obstarania a náklady súvisiace s obstaraním (clo, prepravu, montáž, poistné a pod.), zníženú o dobropisy, skontá, rabaty, zľavy z ceny, bonusy a pod. </w:t>
      </w:r>
    </w:p>
    <w:p w14:paraId="10C1D573" w14:textId="77777777" w:rsidR="005675E9" w:rsidRDefault="005675E9" w:rsidP="005675E9">
      <w:pPr>
        <w:pStyle w:val="Zkladntext"/>
        <w:rPr>
          <w:szCs w:val="18"/>
        </w:rPr>
      </w:pPr>
    </w:p>
    <w:p w14:paraId="7726684D" w14:textId="77777777" w:rsidR="005675E9" w:rsidRDefault="005675E9" w:rsidP="005675E9">
      <w:pPr>
        <w:pStyle w:val="Zkladntext"/>
        <w:rPr>
          <w:szCs w:val="18"/>
        </w:rPr>
      </w:pPr>
      <w:r>
        <w:rPr>
          <w:szCs w:val="18"/>
        </w:rPr>
        <w:t xml:space="preserve">Súčasťou obstarávacej ceny dlhodobého majetku nie sú úroky z úverov, ktoré vznikli do momentu uvedenia dlhodobého majetku do používania. </w:t>
      </w:r>
    </w:p>
    <w:p w14:paraId="177C55C6" w14:textId="77777777" w:rsidR="005675E9" w:rsidRDefault="005675E9" w:rsidP="005675E9">
      <w:pPr>
        <w:pStyle w:val="Zkladntext"/>
        <w:rPr>
          <w:szCs w:val="18"/>
        </w:rPr>
      </w:pPr>
    </w:p>
    <w:p w14:paraId="17F353E4" w14:textId="77777777" w:rsidR="005675E9" w:rsidRDefault="005675E9" w:rsidP="005675E9">
      <w:pPr>
        <w:pStyle w:val="Zkladntext"/>
        <w:rPr>
          <w:szCs w:val="18"/>
        </w:rPr>
      </w:pPr>
      <w:r>
        <w:rPr>
          <w:szCs w:val="18"/>
        </w:rPr>
        <w:lastRenderedPageBreak/>
        <w:t xml:space="preserve">Metódy odpisovania, doby použiteľnosti a zostatkové hodnoty sa prehodnocujú ku dňu, ku ktorému sa zostavuje účtovná závierka, a ak je to potrebné, urobia sa úpravy. </w:t>
      </w:r>
    </w:p>
    <w:p w14:paraId="6CE605D3" w14:textId="77777777" w:rsidR="005675E9" w:rsidRDefault="005675E9" w:rsidP="005675E9">
      <w:pPr>
        <w:pStyle w:val="Zkladntext"/>
        <w:rPr>
          <w:szCs w:val="18"/>
        </w:rPr>
      </w:pPr>
    </w:p>
    <w:p w14:paraId="4F7A721A" w14:textId="77777777" w:rsidR="005675E9" w:rsidRDefault="005675E9" w:rsidP="005675E9">
      <w:pPr>
        <w:pStyle w:val="Zkladntext"/>
        <w:rPr>
          <w:szCs w:val="18"/>
        </w:rPr>
      </w:pPr>
      <w:r>
        <w:rPr>
          <w:szCs w:val="18"/>
        </w:rPr>
        <w:t>Odpisy dlhodobého hmotného majetku sú stanovené vychádzajúc z predpokladanej doby jeho používania a predpokladaného priebehu jeho opotrebenia.</w:t>
      </w:r>
    </w:p>
    <w:p w14:paraId="2778326D" w14:textId="77777777" w:rsidR="005675E9" w:rsidRDefault="005675E9" w:rsidP="005675E9">
      <w:pPr>
        <w:pStyle w:val="Zkladntext"/>
        <w:rPr>
          <w:szCs w:val="18"/>
        </w:rPr>
      </w:pPr>
    </w:p>
    <w:p w14:paraId="4933576A" w14:textId="77777777" w:rsidR="005675E9" w:rsidRDefault="005675E9" w:rsidP="005675E9">
      <w:pPr>
        <w:pStyle w:val="Zkladntext"/>
        <w:rPr>
          <w:szCs w:val="18"/>
        </w:rPr>
      </w:pPr>
      <w:r>
        <w:rPr>
          <w:szCs w:val="18"/>
        </w:rPr>
        <w:t>Odpisovať sa začína prvým dňom mesiaca uvedenia dlhodobého majetku do používania. Drobný dlhodobý hmotný majetok, ktorého obstarávacia cena (resp. vlastné náklady) je 1 700 EUR a nižšia, sa odpisuje jednorazovo pri uvedení do používania,</w:t>
      </w:r>
    </w:p>
    <w:p w14:paraId="51AD52DA" w14:textId="77777777" w:rsidR="005675E9" w:rsidRDefault="005675E9" w:rsidP="005675E9">
      <w:pPr>
        <w:pStyle w:val="Zkladntext"/>
        <w:rPr>
          <w:color w:val="00B0F0"/>
          <w:szCs w:val="18"/>
        </w:rPr>
      </w:pPr>
    </w:p>
    <w:p w14:paraId="01504AC4" w14:textId="77777777" w:rsidR="005675E9" w:rsidRDefault="005675E9" w:rsidP="005675E9">
      <w:pPr>
        <w:pStyle w:val="Zkladntext"/>
        <w:rPr>
          <w:szCs w:val="18"/>
        </w:rPr>
      </w:pPr>
      <w:r>
        <w:rPr>
          <w:szCs w:val="18"/>
        </w:rPr>
        <w:t xml:space="preserve">Pozemky sa neodpisujú. </w:t>
      </w:r>
    </w:p>
    <w:p w14:paraId="00510551" w14:textId="77777777" w:rsidR="005675E9" w:rsidRDefault="005675E9" w:rsidP="005675E9">
      <w:pPr>
        <w:pStyle w:val="Zkladntext"/>
        <w:rPr>
          <w:szCs w:val="18"/>
        </w:rPr>
      </w:pPr>
    </w:p>
    <w:p w14:paraId="3F45AC2D" w14:textId="77777777" w:rsidR="005675E9" w:rsidRDefault="005675E9" w:rsidP="005675E9">
      <w:pPr>
        <w:pStyle w:val="Zkladntext"/>
        <w:rPr>
          <w:szCs w:val="18"/>
        </w:rPr>
      </w:pPr>
      <w:r>
        <w:rPr>
          <w:szCs w:val="18"/>
        </w:rPr>
        <w:t>Predpokladaná doba používania, metóda odpisovania a odpisová sadzba sú uvedené v nasledujúcej tabuľke:</w:t>
      </w:r>
    </w:p>
    <w:p w14:paraId="6EEAFEB7" w14:textId="77777777" w:rsidR="005675E9" w:rsidRDefault="005675E9" w:rsidP="005675E9">
      <w:pPr>
        <w:pStyle w:val="Zkladntext"/>
        <w:rPr>
          <w:szCs w:val="18"/>
        </w:rPr>
      </w:pPr>
    </w:p>
    <w:bookmarkStart w:id="4" w:name="_MON_1528710591"/>
    <w:bookmarkEnd w:id="4"/>
    <w:bookmarkStart w:id="5" w:name="_MON_1526730154"/>
    <w:bookmarkEnd w:id="5"/>
    <w:p w14:paraId="483AA80B" w14:textId="77777777" w:rsidR="005675E9" w:rsidRDefault="005675E9" w:rsidP="005675E9">
      <w:pPr>
        <w:pStyle w:val="Zkladntext"/>
        <w:rPr>
          <w:szCs w:val="18"/>
        </w:rPr>
      </w:pPr>
      <w:r>
        <w:rPr>
          <w:szCs w:val="18"/>
        </w:rPr>
        <w:object w:dxaOrig="8730" w:dyaOrig="2190" w14:anchorId="2CB5F25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36.5pt;height:109.5pt" o:ole="">
            <v:imagedata r:id="rId12" o:title=""/>
          </v:shape>
          <o:OLEObject Type="Embed" ProgID="Excel.Sheet.12" ShapeID="_x0000_i1025" DrawAspect="Content" ObjectID="_1659254273" r:id="rId13"/>
        </w:object>
      </w:r>
    </w:p>
    <w:p w14:paraId="0D4D87B0" w14:textId="77777777" w:rsidR="005675E9" w:rsidRDefault="005675E9" w:rsidP="005675E9">
      <w:pPr>
        <w:pStyle w:val="Zkladntext"/>
        <w:rPr>
          <w:szCs w:val="18"/>
        </w:rPr>
      </w:pPr>
      <w:r>
        <w:rPr>
          <w:szCs w:val="18"/>
        </w:rPr>
        <w:t xml:space="preserve">Metódy odpisovania, doby použiteľnosti a zostatkové hodnoty sa prehodnocujú ku dňu, ku ktorému sa zostavuje účtovná závierka, a ak je to potrebné, urobia sa úpravy. </w:t>
      </w:r>
    </w:p>
    <w:p w14:paraId="725B2EAC" w14:textId="77777777" w:rsidR="005675E9" w:rsidRDefault="005675E9" w:rsidP="005675E9">
      <w:pPr>
        <w:pStyle w:val="Zkladntext"/>
        <w:rPr>
          <w:szCs w:val="18"/>
        </w:rPr>
      </w:pPr>
    </w:p>
    <w:p w14:paraId="2F1A5E1E" w14:textId="77777777" w:rsidR="005675E9" w:rsidRDefault="005675E9" w:rsidP="005675E9">
      <w:pPr>
        <w:pStyle w:val="Zkladntext"/>
        <w:rPr>
          <w:i/>
          <w:szCs w:val="18"/>
        </w:rPr>
      </w:pPr>
      <w:r>
        <w:rPr>
          <w:b/>
          <w:i/>
          <w:szCs w:val="18"/>
        </w:rPr>
        <w:t>Posúdenie zníženia hodnoty majetku</w:t>
      </w:r>
    </w:p>
    <w:p w14:paraId="21997274" w14:textId="77777777" w:rsidR="005675E9" w:rsidRDefault="005675E9" w:rsidP="005675E9">
      <w:pPr>
        <w:pStyle w:val="Zkladntext"/>
        <w:rPr>
          <w:i/>
          <w:szCs w:val="18"/>
        </w:rPr>
      </w:pPr>
    </w:p>
    <w:p w14:paraId="16C87F8B" w14:textId="77777777" w:rsidR="005675E9" w:rsidRDefault="005675E9" w:rsidP="005675E9">
      <w:pPr>
        <w:pStyle w:val="Zkladntext"/>
        <w:rPr>
          <w:i/>
          <w:szCs w:val="18"/>
        </w:rPr>
      </w:pPr>
      <w: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14:paraId="24D1C234" w14:textId="77777777" w:rsidR="005675E9" w:rsidRDefault="005675E9" w:rsidP="005675E9">
      <w:pPr>
        <w:pStyle w:val="Zkladntext"/>
        <w:rPr>
          <w:szCs w:val="18"/>
        </w:rPr>
      </w:pPr>
    </w:p>
    <w:p w14:paraId="1E13FC0A" w14:textId="77777777" w:rsidR="005675E9" w:rsidRDefault="005675E9" w:rsidP="005675E9">
      <w:pPr>
        <w:pStyle w:val="Pismenka"/>
        <w:numPr>
          <w:ilvl w:val="0"/>
          <w:numId w:val="43"/>
        </w:numPr>
        <w:tabs>
          <w:tab w:val="left" w:pos="708"/>
        </w:tabs>
        <w:rPr>
          <w:szCs w:val="18"/>
        </w:rPr>
      </w:pPr>
      <w:r>
        <w:rPr>
          <w:szCs w:val="18"/>
        </w:rPr>
        <w:t xml:space="preserve">Zásoby </w:t>
      </w:r>
    </w:p>
    <w:p w14:paraId="7FB8D97B" w14:textId="77777777" w:rsidR="005675E9" w:rsidRDefault="005675E9" w:rsidP="005675E9">
      <w:pPr>
        <w:pStyle w:val="Zkladntext"/>
        <w:rPr>
          <w:szCs w:val="18"/>
        </w:rPr>
      </w:pPr>
      <w:r>
        <w:rPr>
          <w:szCs w:val="18"/>
        </w:rPr>
        <w:t>Zásoby sa oceňujú nižšou z nasledujúcich hodnôt: obstarávacou cenou (nakupované zásoby) alebo vlastnými nákladmi (zásoby vytvorené vlastnou činnosťou), alebo čistou realizačnou hodnotou.</w:t>
      </w:r>
    </w:p>
    <w:p w14:paraId="717C3951" w14:textId="77777777" w:rsidR="005675E9" w:rsidRDefault="005675E9" w:rsidP="005675E9">
      <w:pPr>
        <w:pStyle w:val="Zkladntext"/>
        <w:rPr>
          <w:szCs w:val="18"/>
        </w:rPr>
      </w:pPr>
    </w:p>
    <w:p w14:paraId="45AFDF85" w14:textId="77777777" w:rsidR="005675E9" w:rsidRDefault="005675E9" w:rsidP="005675E9">
      <w:pPr>
        <w:pStyle w:val="odstavec"/>
        <w:rPr>
          <w:b/>
        </w:rPr>
      </w:pPr>
      <w:r>
        <w:t xml:space="preserve">Obstarávacia cena zahŕňa cenu, za ktorú sa zásoby obstarali a náklady súvisiace s obstaraním (clo, prepravu, poistné, provízie, a pod.), zníženú o dobropisy, skontá, rabaty, zľavy z ceny, bonusy a pod.  Úroky z úverov nie sú súčasťou obstarávacej ceny. </w:t>
      </w:r>
    </w:p>
    <w:p w14:paraId="071EDE57" w14:textId="77777777" w:rsidR="005675E9" w:rsidRDefault="005675E9" w:rsidP="005675E9">
      <w:pPr>
        <w:pStyle w:val="odstavec"/>
      </w:pPr>
    </w:p>
    <w:p w14:paraId="46446E18" w14:textId="77777777" w:rsidR="005675E9" w:rsidRDefault="005675E9" w:rsidP="005675E9">
      <w:pPr>
        <w:pStyle w:val="odstavec"/>
      </w:pPr>
      <w:r>
        <w:t>Úbytok zásob sa účtuje v cene zistenej metódou váženého aritmetického priemeru.</w:t>
      </w:r>
    </w:p>
    <w:p w14:paraId="4A407B4A" w14:textId="77777777" w:rsidR="005675E9" w:rsidRDefault="005675E9" w:rsidP="005675E9">
      <w:pPr>
        <w:pStyle w:val="odstavec"/>
      </w:pPr>
    </w:p>
    <w:p w14:paraId="26C6A74B" w14:textId="77777777" w:rsidR="005675E9" w:rsidRDefault="005675E9" w:rsidP="005675E9">
      <w:pPr>
        <w:pStyle w:val="odstavec"/>
      </w:pPr>
      <w:r>
        <w:t>Vlastné náklady zahŕňajú priamy materiál.</w:t>
      </w:r>
    </w:p>
    <w:p w14:paraId="2E0CA0D2" w14:textId="77777777" w:rsidR="005675E9" w:rsidRDefault="005675E9" w:rsidP="005675E9">
      <w:pPr>
        <w:pStyle w:val="odstavec"/>
      </w:pPr>
    </w:p>
    <w:p w14:paraId="35825116" w14:textId="77777777" w:rsidR="005675E9" w:rsidRDefault="005675E9" w:rsidP="005675E9">
      <w:pPr>
        <w:pStyle w:val="Zkladntext"/>
        <w:rPr>
          <w:szCs w:val="18"/>
        </w:rPr>
      </w:pPr>
      <w:r>
        <w:rPr>
          <w:szCs w:val="18"/>
        </w:rPr>
        <w:t xml:space="preserve">Čistá realizačná hodnota je predpokladaná predajná cena zásob znížená o predpokladané náklady na ich dokončenie a o predpokladané náklady súvisiace s ich predajom.  </w:t>
      </w:r>
    </w:p>
    <w:p w14:paraId="636D86B1" w14:textId="77777777" w:rsidR="005675E9" w:rsidRDefault="005675E9" w:rsidP="005675E9">
      <w:pPr>
        <w:pStyle w:val="Zkladntext"/>
        <w:rPr>
          <w:szCs w:val="18"/>
        </w:rPr>
      </w:pPr>
    </w:p>
    <w:p w14:paraId="7BD51C00" w14:textId="77777777" w:rsidR="005675E9" w:rsidRDefault="005675E9" w:rsidP="005675E9">
      <w:pPr>
        <w:pStyle w:val="Zkladntext"/>
        <w:rPr>
          <w:szCs w:val="18"/>
        </w:rPr>
      </w:pPr>
      <w:r>
        <w:rPr>
          <w:szCs w:val="18"/>
        </w:rPr>
        <w:t>Zníženie hodnoty zásob sa zohľadňuje vytvorením opravnej položky.</w:t>
      </w:r>
    </w:p>
    <w:p w14:paraId="39A014D3" w14:textId="77777777" w:rsidR="005675E9" w:rsidRDefault="005675E9" w:rsidP="005675E9">
      <w:pPr>
        <w:pStyle w:val="Zkladntext"/>
        <w:rPr>
          <w:szCs w:val="18"/>
        </w:rPr>
      </w:pPr>
    </w:p>
    <w:p w14:paraId="4D4BC0FD" w14:textId="77777777" w:rsidR="005675E9" w:rsidRDefault="005675E9" w:rsidP="005675E9">
      <w:pPr>
        <w:pStyle w:val="Pismenka"/>
        <w:numPr>
          <w:ilvl w:val="0"/>
          <w:numId w:val="43"/>
        </w:numPr>
        <w:tabs>
          <w:tab w:val="left" w:pos="708"/>
        </w:tabs>
        <w:rPr>
          <w:szCs w:val="18"/>
        </w:rPr>
      </w:pPr>
      <w:r>
        <w:rPr>
          <w:szCs w:val="18"/>
        </w:rPr>
        <w:t>Pohľadávky</w:t>
      </w:r>
    </w:p>
    <w:p w14:paraId="6E3777AF" w14:textId="77777777" w:rsidR="005675E9" w:rsidRDefault="005675E9" w:rsidP="005675E9">
      <w:pPr>
        <w:pStyle w:val="Zkladntext"/>
        <w:rPr>
          <w:szCs w:val="18"/>
        </w:rPr>
      </w:pPr>
      <w:r>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14:paraId="60F7633E" w14:textId="77777777" w:rsidR="005675E9" w:rsidRDefault="005675E9" w:rsidP="005675E9">
      <w:pPr>
        <w:pStyle w:val="Zkladntext"/>
        <w:rPr>
          <w:szCs w:val="18"/>
        </w:rPr>
      </w:pPr>
    </w:p>
    <w:p w14:paraId="0DA7264E" w14:textId="77777777" w:rsidR="005675E9" w:rsidRDefault="005675E9" w:rsidP="005675E9">
      <w:pPr>
        <w:pStyle w:val="Zkladntext"/>
        <w:rPr>
          <w:szCs w:val="18"/>
        </w:rPr>
      </w:pPr>
      <w:r>
        <w:rPr>
          <w:szCs w:val="18"/>
        </w:rPr>
        <w:t xml:space="preserve">Pri dlhodobých pôžičkách a pohľadávkach, ak je zostatková doba splatnosti pohľadávky alebo pôžičky dlhšia ako jeden rok, upravuje sa hodnota tejto pohľadávky alebo pôžičky formou opravnej položky, ktorá predstavuje rozdiel medzi menovitou a súčasnou hodnotou pohľadávky. Súčasná hodnota pohľadávky sa počíta ak súčet súčinov budúcich peňažných príjmov a príslušných diskontných faktorov. </w:t>
      </w:r>
    </w:p>
    <w:p w14:paraId="60753D93" w14:textId="77777777" w:rsidR="005675E9" w:rsidRDefault="005675E9" w:rsidP="005675E9">
      <w:pPr>
        <w:pStyle w:val="Zkladntext"/>
        <w:rPr>
          <w:szCs w:val="18"/>
        </w:rPr>
      </w:pPr>
    </w:p>
    <w:p w14:paraId="0CC815EF" w14:textId="77777777" w:rsidR="005675E9" w:rsidRDefault="005675E9" w:rsidP="005675E9">
      <w:pPr>
        <w:pStyle w:val="Pismenka"/>
        <w:numPr>
          <w:ilvl w:val="0"/>
          <w:numId w:val="43"/>
        </w:numPr>
        <w:tabs>
          <w:tab w:val="left" w:pos="708"/>
        </w:tabs>
        <w:rPr>
          <w:szCs w:val="18"/>
        </w:rPr>
      </w:pPr>
      <w:r>
        <w:rPr>
          <w:szCs w:val="18"/>
        </w:rPr>
        <w:t>Finančné účty</w:t>
      </w:r>
    </w:p>
    <w:p w14:paraId="72FE2A05" w14:textId="77777777" w:rsidR="005675E9" w:rsidRDefault="005675E9" w:rsidP="005675E9">
      <w:pPr>
        <w:pStyle w:val="Pismenka"/>
        <w:numPr>
          <w:ilvl w:val="0"/>
          <w:numId w:val="0"/>
        </w:numPr>
        <w:tabs>
          <w:tab w:val="left" w:pos="708"/>
        </w:tabs>
        <w:ind w:left="426"/>
        <w:rPr>
          <w:b w:val="0"/>
          <w:szCs w:val="18"/>
        </w:rPr>
      </w:pPr>
      <w:r>
        <w:rPr>
          <w:b w:val="0"/>
          <w:szCs w:val="18"/>
        </w:rPr>
        <w:t xml:space="preserve">Finančné účty tvorí peňažná hotovosť, ceniny, zostatky na bankových účtoch a oceňujú sa menovitou hodnotou. Zníženie ich hodnoty sa vyjadruje opravnou položkou. </w:t>
      </w:r>
    </w:p>
    <w:p w14:paraId="1B9EE480" w14:textId="77777777" w:rsidR="005675E9" w:rsidRDefault="005675E9" w:rsidP="005675E9">
      <w:pPr>
        <w:pStyle w:val="Zkladntext"/>
        <w:rPr>
          <w:szCs w:val="18"/>
        </w:rPr>
      </w:pPr>
    </w:p>
    <w:p w14:paraId="39B0BE85" w14:textId="77777777" w:rsidR="005675E9" w:rsidRDefault="005675E9" w:rsidP="005675E9">
      <w:pPr>
        <w:pStyle w:val="Pismenka"/>
        <w:numPr>
          <w:ilvl w:val="0"/>
          <w:numId w:val="43"/>
        </w:numPr>
        <w:tabs>
          <w:tab w:val="left" w:pos="708"/>
        </w:tabs>
        <w:rPr>
          <w:szCs w:val="18"/>
        </w:rPr>
      </w:pPr>
      <w:r>
        <w:rPr>
          <w:szCs w:val="18"/>
        </w:rPr>
        <w:t>Náklady budúcich období a príjmy budúcich období</w:t>
      </w:r>
    </w:p>
    <w:p w14:paraId="4C89BAC0" w14:textId="77777777" w:rsidR="005675E9" w:rsidRDefault="005675E9" w:rsidP="005675E9">
      <w:pPr>
        <w:pStyle w:val="Zkladntext"/>
        <w:rPr>
          <w:szCs w:val="18"/>
        </w:rPr>
      </w:pPr>
      <w:r>
        <w:rPr>
          <w:szCs w:val="18"/>
        </w:rPr>
        <w:lastRenderedPageBreak/>
        <w:t>Náklady budúcich období a príjmy budúcich období sa vykazujú vo výške, ktorá je potrebná na dodržanie zásady vecnej a časovej súvislosti s účtovným obdobím.</w:t>
      </w:r>
    </w:p>
    <w:p w14:paraId="5ACE27B2" w14:textId="77777777" w:rsidR="005675E9" w:rsidRDefault="005675E9" w:rsidP="005675E9">
      <w:pPr>
        <w:pStyle w:val="Zkladntext"/>
        <w:rPr>
          <w:szCs w:val="18"/>
        </w:rPr>
      </w:pPr>
    </w:p>
    <w:p w14:paraId="31D5D099" w14:textId="77777777" w:rsidR="005675E9" w:rsidRDefault="005675E9" w:rsidP="005675E9">
      <w:pPr>
        <w:pStyle w:val="Pismenka"/>
        <w:numPr>
          <w:ilvl w:val="0"/>
          <w:numId w:val="43"/>
        </w:numPr>
        <w:tabs>
          <w:tab w:val="left" w:pos="708"/>
        </w:tabs>
        <w:rPr>
          <w:szCs w:val="18"/>
        </w:rPr>
      </w:pPr>
      <w:r>
        <w:rPr>
          <w:szCs w:val="18"/>
        </w:rPr>
        <w:t>Zníženie hodnoty majetku a opravné položky</w:t>
      </w:r>
    </w:p>
    <w:p w14:paraId="72B05DDD" w14:textId="77777777" w:rsidR="005675E9" w:rsidRDefault="005675E9" w:rsidP="005675E9">
      <w:pPr>
        <w:pStyle w:val="Pismenka"/>
        <w:numPr>
          <w:ilvl w:val="0"/>
          <w:numId w:val="0"/>
        </w:numPr>
        <w:tabs>
          <w:tab w:val="left" w:pos="708"/>
        </w:tabs>
        <w:ind w:left="426"/>
        <w:rPr>
          <w:b w:val="0"/>
        </w:rPr>
      </w:pPr>
      <w:r>
        <w:rPr>
          <w:b w:val="0"/>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 Opravné položky sa zrušia alebo zmení sa ich výška, ak nastane zmena predpokladu zníženia hodnoty.</w:t>
      </w:r>
    </w:p>
    <w:p w14:paraId="730DD0C8" w14:textId="77777777" w:rsidR="005675E9" w:rsidRDefault="005675E9" w:rsidP="005675E9">
      <w:pPr>
        <w:pStyle w:val="Pismenka"/>
        <w:numPr>
          <w:ilvl w:val="0"/>
          <w:numId w:val="0"/>
        </w:numPr>
        <w:tabs>
          <w:tab w:val="left" w:pos="708"/>
        </w:tabs>
        <w:ind w:left="426"/>
        <w:rPr>
          <w:i/>
        </w:rPr>
      </w:pPr>
    </w:p>
    <w:p w14:paraId="740F7F44" w14:textId="77777777" w:rsidR="005675E9" w:rsidRDefault="005675E9" w:rsidP="005675E9">
      <w:pPr>
        <w:pStyle w:val="Pismenka"/>
        <w:numPr>
          <w:ilvl w:val="0"/>
          <w:numId w:val="0"/>
        </w:numPr>
        <w:tabs>
          <w:tab w:val="left" w:pos="708"/>
        </w:tabs>
        <w:ind w:left="426"/>
        <w:rPr>
          <w:i/>
        </w:rPr>
      </w:pPr>
    </w:p>
    <w:p w14:paraId="1192423A" w14:textId="77777777" w:rsidR="005675E9" w:rsidRDefault="005675E9" w:rsidP="005675E9">
      <w:pPr>
        <w:pStyle w:val="Pismenka"/>
        <w:numPr>
          <w:ilvl w:val="0"/>
          <w:numId w:val="0"/>
        </w:numPr>
        <w:tabs>
          <w:tab w:val="left" w:pos="708"/>
        </w:tabs>
        <w:ind w:left="426"/>
        <w:rPr>
          <w:i/>
        </w:rPr>
      </w:pPr>
    </w:p>
    <w:p w14:paraId="33035B8D" w14:textId="77777777" w:rsidR="005675E9" w:rsidRDefault="005675E9" w:rsidP="005675E9">
      <w:pPr>
        <w:pStyle w:val="Pismenka"/>
        <w:numPr>
          <w:ilvl w:val="0"/>
          <w:numId w:val="0"/>
        </w:numPr>
        <w:tabs>
          <w:tab w:val="left" w:pos="708"/>
        </w:tabs>
        <w:ind w:left="426"/>
        <w:rPr>
          <w:i/>
        </w:rPr>
      </w:pPr>
      <w:r>
        <w:rPr>
          <w:i/>
        </w:rPr>
        <w:t>Zníženie hodnoty dlhodobého majetku a zásob</w:t>
      </w:r>
    </w:p>
    <w:p w14:paraId="22DBF7B5" w14:textId="77777777" w:rsidR="005675E9" w:rsidRDefault="005675E9" w:rsidP="005675E9">
      <w:pPr>
        <w:pStyle w:val="Pismenka"/>
        <w:numPr>
          <w:ilvl w:val="0"/>
          <w:numId w:val="0"/>
        </w:numPr>
        <w:tabs>
          <w:tab w:val="left" w:pos="708"/>
        </w:tabs>
        <w:ind w:left="426"/>
        <w:rPr>
          <w:b w:val="0"/>
        </w:rPr>
      </w:pPr>
      <w:r>
        <w:rPr>
          <w:b w:val="0"/>
        </w:rPr>
        <w:t xml:space="preserve">Ku každému dňu, ku ktorému sa zostavuje účtovná závierka, je účtovná hodnota majetku Spoločnosti, iného ako odloženej daňovej pohľadávky posudzovaná s cieľom zistiť, či existujú indikátory, že by mohlo dôjsť k zníženiu hodnoty majetku. Ak takéto indikátory existujú, potom sa odhadnú predpokladané budúce ekonomické úžitky z daného majetku. </w:t>
      </w:r>
    </w:p>
    <w:p w14:paraId="6BBA992B" w14:textId="77777777" w:rsidR="005675E9" w:rsidRDefault="005675E9" w:rsidP="005675E9">
      <w:pPr>
        <w:pStyle w:val="Pismenka"/>
        <w:numPr>
          <w:ilvl w:val="0"/>
          <w:numId w:val="0"/>
        </w:numPr>
        <w:tabs>
          <w:tab w:val="left" w:pos="708"/>
        </w:tabs>
        <w:ind w:left="426"/>
        <w:rPr>
          <w:b w:val="0"/>
        </w:rPr>
      </w:pPr>
    </w:p>
    <w:p w14:paraId="7092EC39" w14:textId="77777777" w:rsidR="005675E9" w:rsidRDefault="005675E9" w:rsidP="005675E9">
      <w:pPr>
        <w:pStyle w:val="Pismenka"/>
        <w:numPr>
          <w:ilvl w:val="0"/>
          <w:numId w:val="0"/>
        </w:numPr>
        <w:tabs>
          <w:tab w:val="left" w:pos="708"/>
        </w:tabs>
        <w:ind w:left="426"/>
        <w:rPr>
          <w:b w:val="0"/>
        </w:rPr>
      </w:pPr>
      <w:r>
        <w:rPr>
          <w:b w:val="0"/>
        </w:rPr>
        <w:t xml:space="preserve">Opravné položky vykázané v predchádzajúcich obdobiach sa prehodnocujú ku každému dňu, ku ktorému sa zostavuje účtovná závierka s cieľom zistiť, či existujú indikátory, ktoré by naznačovali, že došlo k zmene v predpoklade zníženia hodnoty majetku alebo tento predpoklad prestal existovať. Opravná položka sa zruší, ak došlo k zmene predpokladov použitých na určenie predpokladaných ekonomických úžitkov z daného majetku. Opravná položka sa zruší len v rozsahu, v akom účtovná hodnota majetku neprevýši tú účtovnú hodnotu, ktorá by bola stanovená po zohľadnení odpisov, ak by opravná položka nebola vykázaná. </w:t>
      </w:r>
    </w:p>
    <w:p w14:paraId="4F7D2C3C" w14:textId="77777777" w:rsidR="005675E9" w:rsidRDefault="005675E9" w:rsidP="005675E9">
      <w:pPr>
        <w:pStyle w:val="Pismenka"/>
        <w:numPr>
          <w:ilvl w:val="0"/>
          <w:numId w:val="0"/>
        </w:numPr>
        <w:tabs>
          <w:tab w:val="left" w:pos="708"/>
        </w:tabs>
        <w:ind w:left="426"/>
        <w:rPr>
          <w:b w:val="0"/>
        </w:rPr>
      </w:pPr>
    </w:p>
    <w:p w14:paraId="1016D86F" w14:textId="77777777" w:rsidR="005675E9" w:rsidRDefault="005675E9" w:rsidP="005675E9">
      <w:pPr>
        <w:pStyle w:val="Pismenka"/>
        <w:numPr>
          <w:ilvl w:val="0"/>
          <w:numId w:val="0"/>
        </w:numPr>
        <w:tabs>
          <w:tab w:val="left" w:pos="708"/>
        </w:tabs>
        <w:ind w:left="426"/>
        <w:rPr>
          <w:i/>
        </w:rPr>
      </w:pPr>
      <w:r>
        <w:rPr>
          <w:i/>
        </w:rPr>
        <w:t xml:space="preserve">Zníženie hodnoty finančného majetku a pohľadávok </w:t>
      </w:r>
    </w:p>
    <w:p w14:paraId="5779DD9C" w14:textId="77777777" w:rsidR="005675E9" w:rsidRDefault="005675E9" w:rsidP="005675E9">
      <w:pPr>
        <w:pStyle w:val="Pismenka"/>
        <w:numPr>
          <w:ilvl w:val="0"/>
          <w:numId w:val="0"/>
        </w:numPr>
        <w:tabs>
          <w:tab w:val="left" w:pos="708"/>
        </w:tabs>
        <w:ind w:left="426"/>
        <w:rPr>
          <w:b w:val="0"/>
        </w:rPr>
      </w:pPr>
      <w:r>
        <w:rPr>
          <w:b w:val="0"/>
        </w:rPr>
        <w:t>Ku každému dňu, ku ktorému sa zostavuje účtovná závierka sa finančný majetok, ktorý nie je ocenený reálnou hodnotou posudzuje s cieľom zistiť, či existujú objektívne dôkazy zníženia jeho hodnoty.</w:t>
      </w:r>
    </w:p>
    <w:p w14:paraId="793787DB" w14:textId="77777777" w:rsidR="005675E9" w:rsidRDefault="005675E9" w:rsidP="005675E9">
      <w:pPr>
        <w:pStyle w:val="Pismenka"/>
        <w:numPr>
          <w:ilvl w:val="0"/>
          <w:numId w:val="0"/>
        </w:numPr>
        <w:tabs>
          <w:tab w:val="left" w:pos="708"/>
        </w:tabs>
        <w:ind w:left="426"/>
        <w:rPr>
          <w:b w:val="0"/>
        </w:rPr>
      </w:pPr>
    </w:p>
    <w:p w14:paraId="6263C2C2" w14:textId="77777777" w:rsidR="005675E9" w:rsidRDefault="005675E9" w:rsidP="005675E9">
      <w:pPr>
        <w:pStyle w:val="Pismenka"/>
        <w:numPr>
          <w:ilvl w:val="0"/>
          <w:numId w:val="0"/>
        </w:numPr>
        <w:tabs>
          <w:tab w:val="left" w:pos="708"/>
        </w:tabs>
        <w:ind w:left="426"/>
        <w:rPr>
          <w:b w:val="0"/>
          <w:szCs w:val="18"/>
        </w:rPr>
      </w:pPr>
      <w:r>
        <w:rPr>
          <w:b w:val="0"/>
        </w:rPr>
        <w:t>Medzi objektívne dôkazy o znížení hodnoty pohľadávok patrí nesplácanie dlhu alebo protiprávne konanie dlžníka, reštrukturalizácia pohľadávok Spoločnosti za podmienok, o ktorých by Spoločnosť za normálnej situácie</w:t>
      </w:r>
      <w:r>
        <w:rPr>
          <w:szCs w:val="18"/>
        </w:rPr>
        <w:t xml:space="preserve"> </w:t>
      </w:r>
      <w:r>
        <w:rPr>
          <w:b w:val="0"/>
          <w:szCs w:val="18"/>
        </w:rPr>
        <w:t>neuvažovala, indikácie, že na majetok dlžníka bude vyhlásený konkurz.</w:t>
      </w:r>
    </w:p>
    <w:p w14:paraId="28338364" w14:textId="77777777" w:rsidR="005675E9" w:rsidRDefault="005675E9" w:rsidP="005675E9">
      <w:pPr>
        <w:pStyle w:val="Pismenka"/>
        <w:numPr>
          <w:ilvl w:val="0"/>
          <w:numId w:val="0"/>
        </w:numPr>
        <w:tabs>
          <w:tab w:val="left" w:pos="708"/>
        </w:tabs>
        <w:ind w:left="426"/>
        <w:rPr>
          <w:b w:val="0"/>
        </w:rPr>
      </w:pPr>
    </w:p>
    <w:p w14:paraId="5B4450EB" w14:textId="77777777" w:rsidR="005675E9" w:rsidRDefault="005675E9" w:rsidP="005675E9">
      <w:pPr>
        <w:pStyle w:val="Pismenka"/>
        <w:numPr>
          <w:ilvl w:val="0"/>
          <w:numId w:val="0"/>
        </w:numPr>
        <w:tabs>
          <w:tab w:val="left" w:pos="708"/>
        </w:tabs>
        <w:ind w:left="426"/>
        <w:rPr>
          <w:b w:val="0"/>
        </w:rPr>
      </w:pPr>
      <w:r>
        <w:rPr>
          <w:b w:val="0"/>
        </w:rPr>
        <w:t>Opravná položka sa zruší, ak následné zvýšenie predpokladaných budúcich ekonomických úžitkov možno objektívne spájať s udalosťou, ktorá nastala po vykázaní opravnej položky.</w:t>
      </w:r>
    </w:p>
    <w:p w14:paraId="66E12D0C" w14:textId="77777777" w:rsidR="005675E9" w:rsidRDefault="005675E9" w:rsidP="005675E9">
      <w:pPr>
        <w:pStyle w:val="Pismenka"/>
        <w:numPr>
          <w:ilvl w:val="0"/>
          <w:numId w:val="0"/>
        </w:numPr>
        <w:tabs>
          <w:tab w:val="left" w:pos="708"/>
        </w:tabs>
        <w:ind w:left="426"/>
        <w:rPr>
          <w:b w:val="0"/>
        </w:rPr>
      </w:pPr>
    </w:p>
    <w:p w14:paraId="678A11DA" w14:textId="77777777" w:rsidR="005675E9" w:rsidRDefault="005675E9" w:rsidP="005675E9">
      <w:pPr>
        <w:pStyle w:val="Pismenka"/>
        <w:numPr>
          <w:ilvl w:val="0"/>
          <w:numId w:val="43"/>
        </w:numPr>
        <w:tabs>
          <w:tab w:val="left" w:pos="708"/>
        </w:tabs>
        <w:rPr>
          <w:szCs w:val="18"/>
        </w:rPr>
      </w:pPr>
      <w:r>
        <w:rPr>
          <w:szCs w:val="18"/>
        </w:rPr>
        <w:t>Záväzky</w:t>
      </w:r>
    </w:p>
    <w:p w14:paraId="36DBD8FF" w14:textId="77777777" w:rsidR="005675E9" w:rsidRDefault="005675E9" w:rsidP="005675E9">
      <w:pPr>
        <w:pStyle w:val="Zkladntext"/>
        <w:rPr>
          <w:szCs w:val="18"/>
        </w:rPr>
      </w:pPr>
      <w:r>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2B2091B2" w14:textId="77777777" w:rsidR="005675E9" w:rsidRDefault="005675E9" w:rsidP="005675E9">
      <w:pPr>
        <w:pStyle w:val="Zkladntext"/>
        <w:rPr>
          <w:szCs w:val="18"/>
        </w:rPr>
      </w:pPr>
    </w:p>
    <w:p w14:paraId="1B821216" w14:textId="77777777" w:rsidR="005675E9" w:rsidRDefault="005675E9" w:rsidP="005675E9">
      <w:pPr>
        <w:pStyle w:val="Pismenka"/>
        <w:numPr>
          <w:ilvl w:val="0"/>
          <w:numId w:val="43"/>
        </w:numPr>
        <w:tabs>
          <w:tab w:val="left" w:pos="708"/>
        </w:tabs>
        <w:rPr>
          <w:szCs w:val="18"/>
        </w:rPr>
      </w:pPr>
      <w:r>
        <w:rPr>
          <w:szCs w:val="18"/>
        </w:rPr>
        <w:t>Rezervy</w:t>
      </w:r>
    </w:p>
    <w:p w14:paraId="67FCA736" w14:textId="77777777" w:rsidR="005675E9" w:rsidRDefault="005675E9" w:rsidP="005675E9">
      <w:pPr>
        <w:pStyle w:val="Zkladntext"/>
        <w:rPr>
          <w:b/>
          <w:szCs w:val="18"/>
        </w:rPr>
      </w:pPr>
      <w:r>
        <w:rPr>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62A7BEEC" w14:textId="77777777" w:rsidR="005675E9" w:rsidRDefault="005675E9" w:rsidP="005675E9">
      <w:pPr>
        <w:pStyle w:val="Zkladntext"/>
        <w:rPr>
          <w:b/>
          <w:szCs w:val="18"/>
        </w:rPr>
      </w:pPr>
    </w:p>
    <w:p w14:paraId="58544AAF" w14:textId="77777777" w:rsidR="005675E9" w:rsidRDefault="005675E9" w:rsidP="005675E9">
      <w:pPr>
        <w:pStyle w:val="Zkladntext"/>
        <w:rPr>
          <w:b/>
          <w:szCs w:val="18"/>
        </w:rPr>
      </w:pPr>
      <w:r>
        <w:rPr>
          <w:szCs w:val="18"/>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14:paraId="34C20B71" w14:textId="77777777" w:rsidR="005675E9" w:rsidRDefault="005675E9" w:rsidP="005675E9">
      <w:pPr>
        <w:pStyle w:val="Pismenka"/>
        <w:numPr>
          <w:ilvl w:val="0"/>
          <w:numId w:val="0"/>
        </w:numPr>
        <w:tabs>
          <w:tab w:val="left" w:pos="708"/>
        </w:tabs>
        <w:ind w:left="360"/>
        <w:rPr>
          <w:b w:val="0"/>
        </w:rPr>
      </w:pPr>
    </w:p>
    <w:p w14:paraId="133DCF29" w14:textId="77777777" w:rsidR="005675E9" w:rsidRDefault="005675E9" w:rsidP="005675E9">
      <w:pPr>
        <w:pStyle w:val="Pismenka"/>
        <w:numPr>
          <w:ilvl w:val="0"/>
          <w:numId w:val="43"/>
        </w:numPr>
        <w:tabs>
          <w:tab w:val="left" w:pos="708"/>
        </w:tabs>
        <w:rPr>
          <w:szCs w:val="18"/>
        </w:rPr>
      </w:pPr>
      <w:r>
        <w:rPr>
          <w:szCs w:val="18"/>
        </w:rPr>
        <w:t>Odložené dane</w:t>
      </w:r>
    </w:p>
    <w:p w14:paraId="45411AF5" w14:textId="77777777" w:rsidR="005675E9" w:rsidRDefault="005675E9" w:rsidP="005675E9">
      <w:pPr>
        <w:pStyle w:val="Zkladntext"/>
        <w:rPr>
          <w:szCs w:val="18"/>
        </w:rPr>
      </w:pPr>
      <w:r>
        <w:rPr>
          <w:szCs w:val="18"/>
        </w:rPr>
        <w:t xml:space="preserve">Odložené dane (odložená daňová pohľadávka a odložený daňový záväzok) sa vzťahujú na: </w:t>
      </w:r>
    </w:p>
    <w:p w14:paraId="6DB3F248" w14:textId="77777777" w:rsidR="005675E9" w:rsidRDefault="005675E9" w:rsidP="005675E9">
      <w:pPr>
        <w:pStyle w:val="Zkladntext"/>
        <w:numPr>
          <w:ilvl w:val="0"/>
          <w:numId w:val="44"/>
        </w:numPr>
        <w:rPr>
          <w:szCs w:val="18"/>
        </w:rPr>
      </w:pPr>
      <w:r>
        <w:rPr>
          <w:szCs w:val="18"/>
        </w:rPr>
        <w:t>dočasné rozdiely medzi účtovnou hodnotou majetku a účtovnou hodnotou záväzkov vykázanou v súvahe a ich daňovou základňou,</w:t>
      </w:r>
    </w:p>
    <w:p w14:paraId="2B62A6B9" w14:textId="77777777" w:rsidR="005675E9" w:rsidRDefault="005675E9" w:rsidP="005675E9">
      <w:pPr>
        <w:pStyle w:val="Zkladntext"/>
        <w:numPr>
          <w:ilvl w:val="0"/>
          <w:numId w:val="44"/>
        </w:numPr>
        <w:rPr>
          <w:szCs w:val="18"/>
        </w:rPr>
      </w:pPr>
      <w:r>
        <w:rPr>
          <w:szCs w:val="18"/>
        </w:rPr>
        <w:t>možnosť umorovať daňovú stratu v budúcnosti, ktorou sa rozumie možnosť odpočítať daňovú stratu od základu dane v budúcnosti,</w:t>
      </w:r>
    </w:p>
    <w:p w14:paraId="02A2D6B6" w14:textId="77777777" w:rsidR="005675E9" w:rsidRDefault="005675E9" w:rsidP="005675E9">
      <w:pPr>
        <w:pStyle w:val="Zkladntext"/>
        <w:numPr>
          <w:ilvl w:val="0"/>
          <w:numId w:val="44"/>
        </w:numPr>
        <w:rPr>
          <w:szCs w:val="18"/>
        </w:rPr>
      </w:pPr>
      <w:r>
        <w:rPr>
          <w:szCs w:val="18"/>
        </w:rPr>
        <w:t>možnosť previesť nevyužité daňové odpočty a iné daňové nároky do budúcich období.</w:t>
      </w:r>
    </w:p>
    <w:p w14:paraId="3C13ACE1" w14:textId="77777777" w:rsidR="005675E9" w:rsidRDefault="005675E9" w:rsidP="005675E9">
      <w:pPr>
        <w:pStyle w:val="Zkladntext"/>
        <w:rPr>
          <w:szCs w:val="18"/>
        </w:rPr>
      </w:pPr>
    </w:p>
    <w:p w14:paraId="59DC0663" w14:textId="77777777" w:rsidR="005675E9" w:rsidRDefault="005675E9" w:rsidP="005675E9">
      <w:pPr>
        <w:pStyle w:val="Zkladntext"/>
        <w:rPr>
          <w:szCs w:val="18"/>
        </w:rPr>
      </w:pPr>
      <w:r>
        <w:rPr>
          <w:szCs w:val="18"/>
        </w:rPr>
        <w:t xml:space="preserve">Odložená daňová pohľadávka ani odložený daňový záväzok sa neúčtuje pri: </w:t>
      </w:r>
    </w:p>
    <w:p w14:paraId="68EDDBDB" w14:textId="77777777" w:rsidR="005675E9" w:rsidRDefault="005675E9" w:rsidP="005675E9">
      <w:pPr>
        <w:pStyle w:val="Zkladntext"/>
        <w:numPr>
          <w:ilvl w:val="0"/>
          <w:numId w:val="45"/>
        </w:numPr>
        <w:tabs>
          <w:tab w:val="clear" w:pos="340"/>
          <w:tab w:val="num" w:pos="766"/>
        </w:tabs>
        <w:ind w:left="766"/>
        <w:rPr>
          <w:szCs w:val="18"/>
        </w:rPr>
      </w:pPr>
      <w:r>
        <w:rPr>
          <w:szCs w:val="18"/>
        </w:rPr>
        <w:t xml:space="preserve">dočasných rozdieloch pri prvotnom zaúčtovaní (angl. </w:t>
      </w:r>
      <w:proofErr w:type="spellStart"/>
      <w:r>
        <w:rPr>
          <w:szCs w:val="18"/>
        </w:rPr>
        <w:t>initial</w:t>
      </w:r>
      <w:proofErr w:type="spellEnd"/>
      <w:r>
        <w:rPr>
          <w:szCs w:val="18"/>
        </w:rPr>
        <w:t xml:space="preserve"> </w:t>
      </w:r>
      <w:proofErr w:type="spellStart"/>
      <w:r>
        <w:rPr>
          <w:szCs w:val="18"/>
        </w:rPr>
        <w:t>recognition</w:t>
      </w:r>
      <w:proofErr w:type="spellEnd"/>
      <w:r>
        <w:rPr>
          <w:szCs w:val="18"/>
        </w:rPr>
        <w:t>) majetku alebo záväzku v účtovníctve, ak v čase prvotného zaúčtovania nemá tento účtovný prípad vplyv ani na výsledok hospodárenia ani na základ dane a zároveň nejde o kombináciu podnikov (t. j. nejde o účtovný prípad vznikajúci u kupujúceho pri kúpe podniku alebo časti podniku, prijímateľa vkladu podniku alebo časti podniku alebo u nástupníckej účtovnej jednotke pri zlúčení, splynutí alebo rozdelení),</w:t>
      </w:r>
    </w:p>
    <w:p w14:paraId="08183CE0" w14:textId="77777777" w:rsidR="005675E9" w:rsidRDefault="005675E9" w:rsidP="005675E9">
      <w:pPr>
        <w:pStyle w:val="Zkladntext"/>
        <w:numPr>
          <w:ilvl w:val="0"/>
          <w:numId w:val="45"/>
        </w:numPr>
        <w:tabs>
          <w:tab w:val="clear" w:pos="340"/>
          <w:tab w:val="num" w:pos="766"/>
        </w:tabs>
        <w:ind w:left="766"/>
        <w:rPr>
          <w:szCs w:val="18"/>
        </w:rPr>
      </w:pPr>
      <w:r>
        <w:rPr>
          <w:szCs w:val="18"/>
        </w:rPr>
        <w:lastRenderedPageBreak/>
        <w:t>dočasných rozdieloch súvisiacich s podielmi v dcérskych, spoločných a pridružených účtovných jednotkách, ak Spoločnosť je schopná ovplyvniť vyrovnanie týchto dočasných rozdielov a je pravdepodobné, že tieto dočasné rozdiely nebudú vyrovnané v blízkej budúcnosti,</w:t>
      </w:r>
    </w:p>
    <w:p w14:paraId="24E40876" w14:textId="77777777" w:rsidR="005675E9" w:rsidRDefault="005675E9" w:rsidP="005675E9">
      <w:pPr>
        <w:pStyle w:val="Zkladntext"/>
        <w:ind w:left="766"/>
        <w:rPr>
          <w:szCs w:val="18"/>
        </w:rPr>
      </w:pPr>
    </w:p>
    <w:p w14:paraId="5B255B5A" w14:textId="77777777" w:rsidR="005675E9" w:rsidRDefault="005675E9" w:rsidP="005675E9">
      <w:pPr>
        <w:pStyle w:val="Zkladntext"/>
      </w:pPr>
      <w:r>
        <w:rPr>
          <w:szCs w:val="18"/>
        </w:rPr>
        <w:t>O odloženej daňovej pohľadávke z odpočítateľných dočasných rozdielov, z nevyužitých daňových strát a nevyužitých daňových odpočtov a iných daňových nárokov sa účtuje len vtedy, ak je pravdepodobné, že budúci základ dane, voči ktorému ich bude možné využiť,  je dosiahnuteľný. Odložená daňová pohľadávka sa preveruje ku každému dňu, ku ktorému sa zostavuje účtovná závierka a znižuje sa vo výške, v akej je nepravdepodobné, že základ dane z príjmov bude dosiahnutý.</w:t>
      </w:r>
      <w:r>
        <w:t xml:space="preserve"> Pri výpočte odloženej dane sa použije sadzba dane z príjmov, o ktorej sa predpokladá, že bude platiť v čase vyrovnania odloženej dane.</w:t>
      </w:r>
    </w:p>
    <w:p w14:paraId="432E6649" w14:textId="77777777" w:rsidR="005675E9" w:rsidRDefault="005675E9" w:rsidP="005675E9">
      <w:pPr>
        <w:pStyle w:val="Zkladntext"/>
      </w:pPr>
    </w:p>
    <w:p w14:paraId="6616C925" w14:textId="77777777" w:rsidR="005675E9" w:rsidRDefault="005675E9" w:rsidP="005675E9">
      <w:pPr>
        <w:pStyle w:val="Zkladntext"/>
        <w:rPr>
          <w:szCs w:val="18"/>
        </w:rPr>
      </w:pPr>
      <w:r>
        <w:t xml:space="preserve">V súvahe sa odložená daňová pohľadávka a odložený daňový záväzok vykazuje spolu, podľa výsledného zostatku účtu 481 – Odložený daňový záväzok a odložená daňová pohľadávka. </w:t>
      </w:r>
    </w:p>
    <w:p w14:paraId="132F8D5A" w14:textId="77777777" w:rsidR="005675E9" w:rsidRDefault="005675E9" w:rsidP="005675E9">
      <w:pPr>
        <w:pStyle w:val="Zkladntext"/>
        <w:rPr>
          <w:szCs w:val="18"/>
        </w:rPr>
      </w:pPr>
    </w:p>
    <w:p w14:paraId="224E614E" w14:textId="77777777" w:rsidR="005675E9" w:rsidRDefault="005675E9" w:rsidP="005675E9">
      <w:pPr>
        <w:pStyle w:val="Pismenka"/>
        <w:numPr>
          <w:ilvl w:val="0"/>
          <w:numId w:val="43"/>
        </w:numPr>
        <w:tabs>
          <w:tab w:val="left" w:pos="708"/>
        </w:tabs>
        <w:rPr>
          <w:szCs w:val="18"/>
        </w:rPr>
      </w:pPr>
      <w:r>
        <w:rPr>
          <w:szCs w:val="18"/>
        </w:rPr>
        <w:t>Výdavky budúcich období a výnosy budúcich období</w:t>
      </w:r>
    </w:p>
    <w:p w14:paraId="33F7BC3D" w14:textId="77777777" w:rsidR="005675E9" w:rsidRDefault="005675E9" w:rsidP="005675E9">
      <w:pPr>
        <w:pStyle w:val="Zkladntext"/>
        <w:rPr>
          <w:szCs w:val="18"/>
        </w:rPr>
      </w:pPr>
      <w:r>
        <w:rPr>
          <w:szCs w:val="18"/>
        </w:rPr>
        <w:t>Výdavky budúcich období a výnosy budúcich období sa vykazujú vo výške, ktorá je potrebná na dodržanie zásady vecnej a časovej súvislosti s účtovným obdobím.</w:t>
      </w:r>
    </w:p>
    <w:p w14:paraId="41FD2DE7" w14:textId="77777777" w:rsidR="005675E9" w:rsidRDefault="005675E9" w:rsidP="005675E9">
      <w:pPr>
        <w:pStyle w:val="Zkladntext"/>
        <w:rPr>
          <w:szCs w:val="18"/>
        </w:rPr>
      </w:pPr>
    </w:p>
    <w:p w14:paraId="28D6C42C" w14:textId="77777777" w:rsidR="005675E9" w:rsidRDefault="005675E9" w:rsidP="005675E9">
      <w:pPr>
        <w:pStyle w:val="Pismenka"/>
        <w:numPr>
          <w:ilvl w:val="0"/>
          <w:numId w:val="43"/>
        </w:numPr>
        <w:tabs>
          <w:tab w:val="left" w:pos="708"/>
        </w:tabs>
        <w:rPr>
          <w:color w:val="000000" w:themeColor="text1"/>
          <w:szCs w:val="18"/>
        </w:rPr>
      </w:pPr>
      <w:r>
        <w:rPr>
          <w:color w:val="000000" w:themeColor="text1"/>
          <w:szCs w:val="18"/>
        </w:rPr>
        <w:t>Prenájom (lízing) (Spoločnosť ako nájomca)</w:t>
      </w:r>
    </w:p>
    <w:p w14:paraId="523089E0" w14:textId="77777777" w:rsidR="005675E9" w:rsidRDefault="005675E9" w:rsidP="005675E9">
      <w:pPr>
        <w:pStyle w:val="Zkladntext"/>
        <w:rPr>
          <w:szCs w:val="18"/>
        </w:rPr>
      </w:pPr>
      <w:r>
        <w:rPr>
          <w:b/>
          <w:szCs w:val="18"/>
        </w:rPr>
        <w:t>Finančný prenájom.</w:t>
      </w:r>
      <w:r>
        <w:rPr>
          <w:szCs w:val="18"/>
        </w:rPr>
        <w:t xml:space="preserve"> 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14:paraId="2B263190" w14:textId="77777777" w:rsidR="005675E9" w:rsidRDefault="005675E9" w:rsidP="005675E9">
      <w:pPr>
        <w:pStyle w:val="Zkladntext"/>
        <w:rPr>
          <w:szCs w:val="18"/>
        </w:rPr>
      </w:pPr>
    </w:p>
    <w:p w14:paraId="73483D52" w14:textId="77777777" w:rsidR="005675E9" w:rsidRDefault="005675E9" w:rsidP="005675E9">
      <w:pPr>
        <w:pStyle w:val="Zkladntext"/>
        <w:rPr>
          <w:szCs w:val="18"/>
        </w:rPr>
      </w:pPr>
      <w:r>
        <w:rPr>
          <w:szCs w:val="18"/>
        </w:rPr>
        <w:t xml:space="preserve">Súčasťou dohodnutých platieb je aj kúpna cena, za ktorú na konci dohodnutej doby finančného prenájmu prechádza vlastnícke právo k prenajatému majetku z prenajímateľa na nájomcu. </w:t>
      </w:r>
    </w:p>
    <w:p w14:paraId="35657517" w14:textId="77777777" w:rsidR="005675E9" w:rsidRDefault="005675E9" w:rsidP="005675E9">
      <w:pPr>
        <w:pStyle w:val="Zkladntext"/>
        <w:rPr>
          <w:szCs w:val="18"/>
        </w:rPr>
      </w:pPr>
    </w:p>
    <w:p w14:paraId="1049C867" w14:textId="77777777" w:rsidR="005675E9" w:rsidRDefault="005675E9" w:rsidP="005675E9">
      <w:pPr>
        <w:pStyle w:val="Zkladntext"/>
        <w:rPr>
          <w:szCs w:val="18"/>
        </w:rPr>
      </w:pPr>
      <w:r>
        <w:rPr>
          <w:szCs w:val="18"/>
        </w:rPr>
        <w:t xml:space="preserve">Dohodnutá doba nájmu je najmenej 60 % doby odpisovania podľa daňových predpisov. </w:t>
      </w:r>
      <w:r>
        <w:t xml:space="preserve">V prípade nájmu pozemku je doba nájmu najmenej 60 % doby odpisovania hmotného majetku zaradeného do daňovej odpisovej skupiny 5 resp. 6 (budovy a stavby, doba odpisovania pre daňové účely 20 resp. 40 rokov). </w:t>
      </w:r>
    </w:p>
    <w:p w14:paraId="7999D11C" w14:textId="77777777" w:rsidR="005675E9" w:rsidRDefault="005675E9" w:rsidP="005675E9">
      <w:pPr>
        <w:pStyle w:val="Zkladntext"/>
        <w:rPr>
          <w:szCs w:val="18"/>
        </w:rPr>
      </w:pPr>
    </w:p>
    <w:p w14:paraId="1CF81A22" w14:textId="77777777" w:rsidR="005675E9" w:rsidRDefault="005675E9" w:rsidP="005675E9">
      <w:pPr>
        <w:pStyle w:val="Zkladntext"/>
        <w:rPr>
          <w:szCs w:val="18"/>
        </w:rPr>
      </w:pPr>
      <w:r>
        <w:rPr>
          <w:szCs w:val="18"/>
        </w:rPr>
        <w:t>Prijatie majetku nájomcom sa v účtovníctve nájomcu účtuje v deň prijatia majetku na ťarchu príslušného účtu majetku so súvzťažným zápisom v prospech účtu 474 – Záväzky z nájmu vo výške dohodnutých platieb znížených o nerealizované finančné náklady.</w:t>
      </w:r>
    </w:p>
    <w:p w14:paraId="750F40AC" w14:textId="77777777" w:rsidR="005675E9" w:rsidRDefault="005675E9" w:rsidP="005675E9">
      <w:pPr>
        <w:pStyle w:val="Zkladntext"/>
        <w:rPr>
          <w:szCs w:val="18"/>
        </w:rPr>
      </w:pPr>
    </w:p>
    <w:p w14:paraId="6530FAC5" w14:textId="77777777" w:rsidR="005675E9" w:rsidRDefault="005675E9" w:rsidP="005675E9">
      <w:pPr>
        <w:pStyle w:val="Zkladntext"/>
        <w:rPr>
          <w:szCs w:val="18"/>
        </w:rPr>
      </w:pPr>
      <w:r>
        <w:rPr>
          <w:szCs w:val="18"/>
        </w:rPr>
        <w:t>Platba nájomného je alokovaná medzi splátku istiny a finančné náklady, vypočítané metódou efektívnej úrokovej miery. Finančné náklady sa účtujú na ťarchu účtu 562 – Úroky.</w:t>
      </w:r>
    </w:p>
    <w:p w14:paraId="2311542D" w14:textId="77777777" w:rsidR="005675E9" w:rsidRDefault="005675E9" w:rsidP="005675E9">
      <w:pPr>
        <w:pStyle w:val="Zkladntext"/>
        <w:rPr>
          <w:szCs w:val="18"/>
        </w:rPr>
      </w:pPr>
    </w:p>
    <w:p w14:paraId="6AD6F872" w14:textId="77777777" w:rsidR="005675E9" w:rsidRDefault="005675E9" w:rsidP="005675E9">
      <w:pPr>
        <w:pStyle w:val="Pismenka"/>
        <w:numPr>
          <w:ilvl w:val="0"/>
          <w:numId w:val="43"/>
        </w:numPr>
        <w:tabs>
          <w:tab w:val="left" w:pos="708"/>
        </w:tabs>
        <w:rPr>
          <w:szCs w:val="18"/>
        </w:rPr>
      </w:pPr>
      <w:r>
        <w:rPr>
          <w:szCs w:val="18"/>
        </w:rPr>
        <w:t>Cudzia mena</w:t>
      </w:r>
    </w:p>
    <w:p w14:paraId="54060CCC" w14:textId="77777777" w:rsidR="005675E9" w:rsidRDefault="005675E9" w:rsidP="005675E9">
      <w:pPr>
        <w:pStyle w:val="Zkladntext"/>
        <w:rPr>
          <w:szCs w:val="18"/>
        </w:rPr>
      </w:pPr>
      <w:r>
        <w:rPr>
          <w:szCs w:val="18"/>
        </w:rPr>
        <w:t>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(ďalej ako referenčný kurz).</w:t>
      </w:r>
    </w:p>
    <w:p w14:paraId="0725D0CB" w14:textId="77777777" w:rsidR="005675E9" w:rsidRDefault="005675E9" w:rsidP="005675E9">
      <w:pPr>
        <w:pStyle w:val="Zkladntext"/>
        <w:rPr>
          <w:szCs w:val="18"/>
        </w:rPr>
      </w:pPr>
    </w:p>
    <w:p w14:paraId="50C7B7B0" w14:textId="77777777" w:rsidR="005675E9" w:rsidRDefault="005675E9" w:rsidP="005675E9">
      <w:pPr>
        <w:pStyle w:val="Zkladntext"/>
        <w:rPr>
          <w:szCs w:val="18"/>
        </w:rPr>
      </w:pPr>
      <w:r>
        <w:rPr>
          <w:szCs w:val="18"/>
        </w:rPr>
        <w:t>Na ocenenie prírastku cudzej meny nakúpenej za euro sa použije kurz, za ktorý bola táto cudzia mena nakúpená.</w:t>
      </w:r>
    </w:p>
    <w:p w14:paraId="18DEC0C5" w14:textId="77777777" w:rsidR="005675E9" w:rsidRDefault="005675E9" w:rsidP="005675E9">
      <w:pPr>
        <w:pStyle w:val="Zkladntext"/>
        <w:rPr>
          <w:szCs w:val="18"/>
        </w:rPr>
      </w:pPr>
    </w:p>
    <w:p w14:paraId="3495F346" w14:textId="77777777" w:rsidR="005675E9" w:rsidRDefault="005675E9" w:rsidP="005675E9">
      <w:pPr>
        <w:pStyle w:val="Zkladntext"/>
        <w:rPr>
          <w:szCs w:val="18"/>
        </w:rPr>
      </w:pPr>
      <w:r>
        <w:rPr>
          <w:szCs w:val="18"/>
        </w:rPr>
        <w:t xml:space="preserve">Na ocenenie prírastku cudzej nakúpenej za inú cudziu menu sa použije hodnota inej cudzej meny v eurách alebo na ocenenie prírastku cudzej meny v eurách sa použije referenčný kurz v deň uzavretia obchodu. </w:t>
      </w:r>
    </w:p>
    <w:p w14:paraId="77A2969F" w14:textId="77777777" w:rsidR="005675E9" w:rsidRDefault="005675E9" w:rsidP="005675E9">
      <w:pPr>
        <w:pStyle w:val="Zkladntext"/>
        <w:rPr>
          <w:szCs w:val="18"/>
        </w:rPr>
      </w:pPr>
    </w:p>
    <w:p w14:paraId="33795BEE" w14:textId="77777777" w:rsidR="005675E9" w:rsidRDefault="005675E9" w:rsidP="005675E9">
      <w:pPr>
        <w:pStyle w:val="Zkladntext"/>
        <w:rPr>
          <w:szCs w:val="18"/>
        </w:rPr>
      </w:pPr>
      <w:r>
        <w:rPr>
          <w:szCs w:val="18"/>
        </w:rPr>
        <w:t xml:space="preserve">Na ocenenie cudzej meny obstarávanej v rámci menového derivátu </w:t>
      </w:r>
    </w:p>
    <w:p w14:paraId="51C89134" w14:textId="77777777" w:rsidR="005675E9" w:rsidRDefault="005675E9" w:rsidP="005675E9">
      <w:pPr>
        <w:pStyle w:val="Zkladntext"/>
        <w:numPr>
          <w:ilvl w:val="0"/>
          <w:numId w:val="46"/>
        </w:numPr>
        <w:tabs>
          <w:tab w:val="clear" w:pos="340"/>
          <w:tab w:val="num" w:pos="766"/>
        </w:tabs>
        <w:ind w:left="766"/>
        <w:rPr>
          <w:szCs w:val="18"/>
        </w:rPr>
      </w:pPr>
      <w:r>
        <w:rPr>
          <w:szCs w:val="18"/>
        </w:rPr>
        <w:t>ak je zmluvnou stranou banka alebo pobočka zahraničnej banky, použije sa ku dňu ocenenia kurz banky alebo pobočky zahraničnej banky, ktorá je zmluvnou stranou tohto menového derivátu alebo sa použije referenčný kurz ku dňu ocenenia,</w:t>
      </w:r>
    </w:p>
    <w:p w14:paraId="16774645" w14:textId="77777777" w:rsidR="005675E9" w:rsidRDefault="005675E9" w:rsidP="005675E9">
      <w:pPr>
        <w:pStyle w:val="Zkladntext"/>
        <w:numPr>
          <w:ilvl w:val="0"/>
          <w:numId w:val="46"/>
        </w:numPr>
        <w:tabs>
          <w:tab w:val="clear" w:pos="340"/>
          <w:tab w:val="num" w:pos="766"/>
        </w:tabs>
        <w:ind w:left="766"/>
        <w:rPr>
          <w:szCs w:val="18"/>
        </w:rPr>
      </w:pPr>
      <w:r>
        <w:rPr>
          <w:szCs w:val="18"/>
        </w:rPr>
        <w:t>ak zmluvnou stranou nie je banka alebo pobočka zahraničnej banky, použije sa na ocenenie referenčný kurz ku dňu ocenenia.</w:t>
      </w:r>
    </w:p>
    <w:p w14:paraId="78CF7864" w14:textId="77777777" w:rsidR="005675E9" w:rsidRDefault="005675E9" w:rsidP="005675E9">
      <w:pPr>
        <w:pStyle w:val="Zkladntext"/>
        <w:rPr>
          <w:szCs w:val="18"/>
        </w:rPr>
      </w:pPr>
    </w:p>
    <w:p w14:paraId="4A4A7E6D" w14:textId="77777777" w:rsidR="005675E9" w:rsidRDefault="005675E9" w:rsidP="005675E9">
      <w:pPr>
        <w:pStyle w:val="Zkladntext"/>
        <w:rPr>
          <w:szCs w:val="18"/>
        </w:rPr>
      </w:pPr>
      <w:r>
        <w:rPr>
          <w:szCs w:val="18"/>
        </w:rPr>
        <w:t xml:space="preserve">Na úbytok rovnakej cudzej meny v hotovosti alebo z devízového účtu sa na prepočet cudzej meny na eurá použije </w:t>
      </w:r>
    </w:p>
    <w:p w14:paraId="26E0FD3B" w14:textId="77777777" w:rsidR="005675E9" w:rsidRDefault="005675E9" w:rsidP="005675E9">
      <w:pPr>
        <w:pStyle w:val="Zkladntext"/>
        <w:numPr>
          <w:ilvl w:val="0"/>
          <w:numId w:val="47"/>
        </w:numPr>
        <w:tabs>
          <w:tab w:val="clear" w:pos="340"/>
          <w:tab w:val="num" w:pos="766"/>
        </w:tabs>
        <w:ind w:left="766"/>
        <w:rPr>
          <w:szCs w:val="18"/>
        </w:rPr>
      </w:pPr>
      <w:r>
        <w:rPr>
          <w:szCs w:val="18"/>
        </w:rPr>
        <w:t xml:space="preserve">cena zistená váženým aritmetickým priemerom, </w:t>
      </w:r>
    </w:p>
    <w:p w14:paraId="205F8DE9" w14:textId="77777777" w:rsidR="005675E9" w:rsidRDefault="005675E9" w:rsidP="005675E9">
      <w:pPr>
        <w:pStyle w:val="Pismenka"/>
        <w:numPr>
          <w:ilvl w:val="0"/>
          <w:numId w:val="0"/>
        </w:numPr>
        <w:tabs>
          <w:tab w:val="left" w:pos="708"/>
        </w:tabs>
        <w:ind w:left="360"/>
      </w:pPr>
    </w:p>
    <w:p w14:paraId="0CD3F672" w14:textId="77777777" w:rsidR="005675E9" w:rsidRDefault="005675E9" w:rsidP="005675E9">
      <w:pPr>
        <w:pStyle w:val="Pismenka"/>
        <w:numPr>
          <w:ilvl w:val="0"/>
          <w:numId w:val="0"/>
        </w:numPr>
        <w:tabs>
          <w:tab w:val="left" w:pos="708"/>
        </w:tabs>
        <w:ind w:left="360"/>
      </w:pPr>
      <w:r>
        <w:rPr>
          <w:b w:val="0"/>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14:paraId="3AA21BE0" w14:textId="77777777" w:rsidR="005675E9" w:rsidRDefault="005675E9" w:rsidP="005675E9">
      <w:pPr>
        <w:pStyle w:val="Pismenka"/>
        <w:numPr>
          <w:ilvl w:val="0"/>
          <w:numId w:val="0"/>
        </w:numPr>
        <w:tabs>
          <w:tab w:val="left" w:pos="708"/>
        </w:tabs>
        <w:ind w:left="360"/>
      </w:pPr>
    </w:p>
    <w:p w14:paraId="78143D82" w14:textId="77777777" w:rsidR="005675E9" w:rsidRDefault="005675E9" w:rsidP="005675E9">
      <w:pPr>
        <w:pStyle w:val="Pismenka"/>
        <w:numPr>
          <w:ilvl w:val="0"/>
          <w:numId w:val="0"/>
        </w:numPr>
        <w:tabs>
          <w:tab w:val="left" w:pos="708"/>
        </w:tabs>
        <w:ind w:left="360"/>
      </w:pPr>
      <w:r>
        <w:rPr>
          <w:b w:val="0"/>
        </w:rPr>
        <w:lastRenderedPageBreak/>
        <w:t>Prijaté a poskytnuté preddavky v cudzej mene na účet zriadený v eurách a z účtu zriadeného v eurách sa prepočítavajú na menu euro kurzom, za ktorý boli tieto hodnoty nakúpené alebo predané.</w:t>
      </w:r>
    </w:p>
    <w:p w14:paraId="3B889BF6" w14:textId="77777777" w:rsidR="005675E9" w:rsidRDefault="005675E9" w:rsidP="005675E9">
      <w:pPr>
        <w:pStyle w:val="Pismenka"/>
        <w:numPr>
          <w:ilvl w:val="0"/>
          <w:numId w:val="0"/>
        </w:numPr>
        <w:tabs>
          <w:tab w:val="left" w:pos="708"/>
        </w:tabs>
        <w:ind w:left="360"/>
      </w:pPr>
    </w:p>
    <w:p w14:paraId="02D41067" w14:textId="77777777" w:rsidR="005675E9" w:rsidRDefault="005675E9" w:rsidP="005675E9">
      <w:pPr>
        <w:pStyle w:val="Pismenka"/>
        <w:numPr>
          <w:ilvl w:val="0"/>
          <w:numId w:val="0"/>
        </w:numPr>
        <w:tabs>
          <w:tab w:val="left" w:pos="708"/>
        </w:tabs>
        <w:ind w:left="360"/>
      </w:pPr>
      <w:r>
        <w:rPr>
          <w:b w:val="0"/>
        </w:rPr>
        <w:t xml:space="preserve">Ku dňu, ku ktorému sa zostavuje účtovná závierka, sa už neprepočítavajú. </w:t>
      </w:r>
    </w:p>
    <w:p w14:paraId="1C85DF57" w14:textId="77777777" w:rsidR="005675E9" w:rsidRDefault="005675E9" w:rsidP="005675E9">
      <w:pPr>
        <w:pStyle w:val="Pismenka"/>
        <w:numPr>
          <w:ilvl w:val="0"/>
          <w:numId w:val="0"/>
        </w:numPr>
        <w:tabs>
          <w:tab w:val="left" w:pos="708"/>
        </w:tabs>
        <w:ind w:left="360"/>
      </w:pPr>
    </w:p>
    <w:p w14:paraId="56D5CE9E" w14:textId="77777777" w:rsidR="005675E9" w:rsidRDefault="005675E9" w:rsidP="005675E9">
      <w:pPr>
        <w:pStyle w:val="Pismenka"/>
        <w:numPr>
          <w:ilvl w:val="0"/>
          <w:numId w:val="0"/>
        </w:numPr>
        <w:tabs>
          <w:tab w:val="left" w:pos="708"/>
        </w:tabs>
        <w:ind w:left="360"/>
        <w:rPr>
          <w:b w:val="0"/>
        </w:rPr>
      </w:pPr>
      <w:r>
        <w:rPr>
          <w:b w:val="0"/>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14:paraId="63647536" w14:textId="77777777" w:rsidR="005675E9" w:rsidRDefault="005675E9" w:rsidP="005675E9">
      <w:pPr>
        <w:pStyle w:val="Pismenka"/>
        <w:numPr>
          <w:ilvl w:val="0"/>
          <w:numId w:val="0"/>
        </w:numPr>
        <w:tabs>
          <w:tab w:val="left" w:pos="708"/>
        </w:tabs>
        <w:ind w:left="360"/>
      </w:pPr>
    </w:p>
    <w:p w14:paraId="1FF19573" w14:textId="77777777" w:rsidR="005675E9" w:rsidRDefault="005675E9" w:rsidP="005675E9">
      <w:pPr>
        <w:pStyle w:val="Pismenka"/>
        <w:numPr>
          <w:ilvl w:val="0"/>
          <w:numId w:val="43"/>
        </w:numPr>
        <w:tabs>
          <w:tab w:val="left" w:pos="708"/>
        </w:tabs>
        <w:ind w:hanging="436"/>
        <w:rPr>
          <w:szCs w:val="18"/>
        </w:rPr>
      </w:pPr>
      <w:r>
        <w:rPr>
          <w:szCs w:val="18"/>
        </w:rPr>
        <w:t>Výnosy</w:t>
      </w:r>
    </w:p>
    <w:p w14:paraId="11FF27C9" w14:textId="77777777" w:rsidR="005675E9" w:rsidRDefault="005675E9" w:rsidP="005675E9">
      <w:pPr>
        <w:pStyle w:val="Pismenka"/>
        <w:numPr>
          <w:ilvl w:val="0"/>
          <w:numId w:val="0"/>
        </w:numPr>
        <w:tabs>
          <w:tab w:val="left" w:pos="708"/>
        </w:tabs>
        <w:ind w:left="360"/>
        <w:rPr>
          <w:b w:val="0"/>
        </w:rPr>
      </w:pPr>
      <w:r>
        <w:rPr>
          <w:b w:val="0"/>
        </w:rPr>
        <w:t>Tržby za vlastné výkony a tovar neobsahujú daň z pridanej hodnoty. Sú tiež znížené o zľavy a zrážky (rabaty, bonusy, skontá, dobropisy a pod.), bez ohľadu na to, či zákazník mal vopred na zľavu nárok, alebo či ide o dodatočne uznanú zľavu.</w:t>
      </w:r>
    </w:p>
    <w:p w14:paraId="04A5F6AE" w14:textId="77777777" w:rsidR="005675E9" w:rsidRDefault="005675E9" w:rsidP="005675E9">
      <w:pPr>
        <w:pStyle w:val="Pismenka"/>
        <w:numPr>
          <w:ilvl w:val="0"/>
          <w:numId w:val="0"/>
        </w:numPr>
        <w:tabs>
          <w:tab w:val="left" w:pos="708"/>
        </w:tabs>
        <w:ind w:left="360"/>
        <w:rPr>
          <w:b w:val="0"/>
          <w:color w:val="000000" w:themeColor="text1"/>
        </w:rPr>
      </w:pPr>
      <w:r>
        <w:rPr>
          <w:b w:val="0"/>
          <w:color w:val="000000" w:themeColor="text1"/>
        </w:rPr>
        <w:t>Tržby z predaja výrobkov a tovaru sa vykazujú v deň splnenia dodávky podľa Obchodného zákonníka.</w:t>
      </w:r>
    </w:p>
    <w:p w14:paraId="6DF52E93" w14:textId="77777777" w:rsidR="005675E9" w:rsidRDefault="005675E9" w:rsidP="005675E9">
      <w:pPr>
        <w:pStyle w:val="Pismenka"/>
        <w:numPr>
          <w:ilvl w:val="0"/>
          <w:numId w:val="0"/>
        </w:numPr>
        <w:tabs>
          <w:tab w:val="left" w:pos="708"/>
        </w:tabs>
        <w:ind w:left="360"/>
        <w:rPr>
          <w:b w:val="0"/>
          <w:color w:val="000000" w:themeColor="text1"/>
        </w:rPr>
      </w:pPr>
      <w:r>
        <w:rPr>
          <w:b w:val="0"/>
          <w:color w:val="000000" w:themeColor="text1"/>
        </w:rPr>
        <w:t>Tržby z predaja služieb sa vykazujú v účtovnom období, v ktorom boli služby poskytnuté.</w:t>
      </w:r>
    </w:p>
    <w:p w14:paraId="7208B489" w14:textId="77777777" w:rsidR="005675E9" w:rsidRDefault="005675E9" w:rsidP="005675E9">
      <w:pPr>
        <w:pStyle w:val="Pismenka"/>
        <w:numPr>
          <w:ilvl w:val="0"/>
          <w:numId w:val="0"/>
        </w:numPr>
        <w:tabs>
          <w:tab w:val="left" w:pos="708"/>
        </w:tabs>
        <w:ind w:left="360" w:hanging="76"/>
        <w:rPr>
          <w:b w:val="0"/>
          <w:color w:val="000000" w:themeColor="text1"/>
        </w:rPr>
      </w:pPr>
      <w:r>
        <w:rPr>
          <w:b w:val="0"/>
          <w:color w:val="000000" w:themeColor="text1"/>
        </w:rPr>
        <w:t xml:space="preserve">  Výnosové úroky sa účtujú rovnomerne v účtovných obdobiach, ktorých sa vecne a časovo týkajú.</w:t>
      </w:r>
    </w:p>
    <w:p w14:paraId="5302E4C7" w14:textId="77777777" w:rsidR="005675E9" w:rsidRDefault="005675E9" w:rsidP="005675E9">
      <w:pPr>
        <w:pStyle w:val="odstavec"/>
      </w:pPr>
    </w:p>
    <w:p w14:paraId="310F8D9F" w14:textId="77777777" w:rsidR="005675E9" w:rsidRDefault="005675E9" w:rsidP="005675E9">
      <w:pPr>
        <w:pStyle w:val="Pismenka"/>
        <w:numPr>
          <w:ilvl w:val="0"/>
          <w:numId w:val="43"/>
        </w:numPr>
        <w:tabs>
          <w:tab w:val="left" w:pos="708"/>
        </w:tabs>
        <w:rPr>
          <w:szCs w:val="18"/>
        </w:rPr>
      </w:pPr>
      <w:r>
        <w:rPr>
          <w:szCs w:val="18"/>
        </w:rPr>
        <w:t>Porovnateľné údaje</w:t>
      </w:r>
    </w:p>
    <w:p w14:paraId="3CB8D2BF" w14:textId="77777777" w:rsidR="005675E9" w:rsidRDefault="005675E9" w:rsidP="005675E9">
      <w:pPr>
        <w:pStyle w:val="Zkladntext"/>
        <w:rPr>
          <w:szCs w:val="18"/>
        </w:rPr>
      </w:pPr>
      <w:r>
        <w:rPr>
          <w:szCs w:val="18"/>
        </w:rPr>
        <w:t xml:space="preserve">Ak v dôsledku zmeny účtovných metód a účtovných zásad nie sú hodnoty za bezprostredne predchádzajúce účtovné obdobie v jednotlivých súčastiach účtovnej závierky porovnateľné, uvádza sa vysvetlenie o neporovnateľných hodnotách v poznámkach. </w:t>
      </w:r>
    </w:p>
    <w:p w14:paraId="1979B5E4" w14:textId="77777777" w:rsidR="005675E9" w:rsidRDefault="005675E9" w:rsidP="005675E9">
      <w:pPr>
        <w:pStyle w:val="Zkladntext"/>
        <w:rPr>
          <w:szCs w:val="18"/>
        </w:rPr>
      </w:pPr>
    </w:p>
    <w:p w14:paraId="18ED1A57" w14:textId="77777777" w:rsidR="00B369FC" w:rsidRDefault="00B369FC" w:rsidP="00B369FC">
      <w:pPr>
        <w:pStyle w:val="Pismenka"/>
        <w:numPr>
          <w:ilvl w:val="0"/>
          <w:numId w:val="43"/>
        </w:numPr>
        <w:tabs>
          <w:tab w:val="left" w:pos="708"/>
        </w:tabs>
        <w:rPr>
          <w:szCs w:val="18"/>
        </w:rPr>
      </w:pPr>
      <w:r>
        <w:rPr>
          <w:szCs w:val="18"/>
        </w:rPr>
        <w:t>Oprava chýb minulých období</w:t>
      </w:r>
    </w:p>
    <w:p w14:paraId="5B183AB2" w14:textId="77777777" w:rsidR="00B369FC" w:rsidRDefault="00B369FC" w:rsidP="00B369FC">
      <w:pPr>
        <w:pStyle w:val="Zkladntext"/>
        <w:rPr>
          <w:szCs w:val="18"/>
        </w:rPr>
      </w:pPr>
      <w:r>
        <w:rPr>
          <w:szCs w:val="18"/>
        </w:rPr>
        <w:t xml:space="preserve">Ak Spoločnosť zistí v bežnom účtovnom období významnú chybu týkajúcu sa minulých účtovných období, opraví túto chybu na účtoch 428 - Nerozdelený zisk minulých rokov a 429 - Neuhradená strata minulých rokov, t. j. bez vplyvu na výsledok hospodárenia v bežnom účtovnom období. Opravy nevýznamných chýb minulých účtovných období sa účtujú v bežnom účtovnom období na príslušný nákladový alebo výnosový účet. </w:t>
      </w:r>
    </w:p>
    <w:p w14:paraId="4B909641" w14:textId="77777777" w:rsidR="00B369FC" w:rsidRDefault="00B369FC" w:rsidP="00B369FC">
      <w:pPr>
        <w:pStyle w:val="Zkladntext"/>
        <w:rPr>
          <w:color w:val="000000" w:themeColor="text1"/>
          <w:szCs w:val="18"/>
        </w:rPr>
      </w:pPr>
    </w:p>
    <w:p w14:paraId="04E1226B" w14:textId="77777777" w:rsidR="00B369FC" w:rsidRDefault="00B369FC" w:rsidP="00B369FC">
      <w:pPr>
        <w:pStyle w:val="Zkladntext"/>
        <w:rPr>
          <w:color w:val="000000" w:themeColor="text1"/>
          <w:szCs w:val="18"/>
        </w:rPr>
      </w:pPr>
      <w:r>
        <w:rPr>
          <w:color w:val="000000" w:themeColor="text1"/>
          <w:szCs w:val="18"/>
        </w:rPr>
        <w:t xml:space="preserve">V roku 2019 Spoločnosť neúčtovala o oprave významných chýb minulých období. </w:t>
      </w:r>
    </w:p>
    <w:p w14:paraId="4BF21E70" w14:textId="77777777" w:rsidR="00B369FC" w:rsidRDefault="00B369FC" w:rsidP="00B369FC">
      <w:pPr>
        <w:pStyle w:val="Zkladntext"/>
        <w:rPr>
          <w:szCs w:val="18"/>
        </w:rPr>
      </w:pPr>
    </w:p>
    <w:p w14:paraId="2286980A" w14:textId="77777777" w:rsidR="00B369FC" w:rsidRDefault="00B369FC" w:rsidP="00B369FC">
      <w:pPr>
        <w:pStyle w:val="Zkladntext"/>
        <w:rPr>
          <w:szCs w:val="18"/>
        </w:rPr>
      </w:pPr>
    </w:p>
    <w:p w14:paraId="208379F2" w14:textId="0F5EC0D2" w:rsidR="00B369FC" w:rsidRDefault="00B369FC" w:rsidP="00B369FC">
      <w:pPr>
        <w:pStyle w:val="Nadpis1"/>
      </w:pPr>
      <w:r>
        <w:t>informáciE K POLOŽKÁM súvahy a VÝKAZU ZISKOV A STRÁT</w:t>
      </w:r>
    </w:p>
    <w:p w14:paraId="6EEA093C" w14:textId="77777777" w:rsidR="00B369FC" w:rsidRDefault="00B369FC" w:rsidP="00B369FC">
      <w:pPr>
        <w:pStyle w:val="Hlavika"/>
        <w:jc w:val="both"/>
        <w:rPr>
          <w:sz w:val="18"/>
          <w:szCs w:val="18"/>
          <w:highlight w:val="yellow"/>
        </w:rPr>
      </w:pPr>
    </w:p>
    <w:p w14:paraId="23713836" w14:textId="77777777" w:rsidR="00B369FC" w:rsidRDefault="00B369FC" w:rsidP="00B369FC">
      <w:pPr>
        <w:pStyle w:val="Nadpis2"/>
        <w:numPr>
          <w:ilvl w:val="0"/>
          <w:numId w:val="0"/>
        </w:numPr>
        <w:ind w:left="720"/>
        <w:rPr>
          <w:szCs w:val="18"/>
        </w:rPr>
      </w:pPr>
      <w:bookmarkStart w:id="6" w:name="_Toc530739909"/>
    </w:p>
    <w:p w14:paraId="49863B5F" w14:textId="77777777" w:rsidR="00B369FC" w:rsidRDefault="00B369FC" w:rsidP="00B369FC">
      <w:pPr>
        <w:pStyle w:val="Pismenka"/>
        <w:numPr>
          <w:ilvl w:val="0"/>
          <w:numId w:val="6"/>
        </w:numPr>
        <w:tabs>
          <w:tab w:val="left" w:pos="708"/>
        </w:tabs>
        <w:ind w:left="720"/>
        <w:rPr>
          <w:szCs w:val="18"/>
        </w:rPr>
      </w:pPr>
      <w:r>
        <w:rPr>
          <w:szCs w:val="18"/>
        </w:rPr>
        <w:t>Záväzky</w:t>
      </w:r>
      <w:bookmarkEnd w:id="6"/>
    </w:p>
    <w:p w14:paraId="3DA0777D" w14:textId="77777777" w:rsidR="00B369FC" w:rsidRDefault="00B369FC" w:rsidP="00B369FC">
      <w:pPr>
        <w:pStyle w:val="Zkladntext"/>
        <w:rPr>
          <w:szCs w:val="18"/>
        </w:rPr>
      </w:pPr>
    </w:p>
    <w:p w14:paraId="5014D74B" w14:textId="77777777" w:rsidR="00B369FC" w:rsidRDefault="00B369FC" w:rsidP="00B369FC">
      <w:pPr>
        <w:pStyle w:val="Zkladntext"/>
        <w:rPr>
          <w:szCs w:val="18"/>
        </w:rPr>
      </w:pPr>
      <w:r>
        <w:rPr>
          <w:szCs w:val="18"/>
        </w:rPr>
        <w:t>Štruktúra záväzkov (okrem záväzkov zo sociálneho fondu a odloženého daňového záväzku) podľa zostatkovej doby splatnosti je uvedená v nasledujúcom prehľade:</w:t>
      </w:r>
    </w:p>
    <w:bookmarkStart w:id="7" w:name="_MON_1658749279"/>
    <w:bookmarkStart w:id="8" w:name="_MON_1528053720"/>
    <w:bookmarkEnd w:id="7"/>
    <w:bookmarkEnd w:id="8"/>
    <w:bookmarkStart w:id="9" w:name="_MON_1528053809"/>
    <w:bookmarkEnd w:id="9"/>
    <w:p w14:paraId="4A942CC4" w14:textId="264F015E" w:rsidR="00B369FC" w:rsidRDefault="00B369FC" w:rsidP="00B369FC">
      <w:pPr>
        <w:pStyle w:val="Zkladntext"/>
        <w:rPr>
          <w:szCs w:val="18"/>
        </w:rPr>
      </w:pPr>
      <w:r>
        <w:rPr>
          <w:szCs w:val="18"/>
        </w:rPr>
        <w:object w:dxaOrig="8732" w:dyaOrig="2373" w14:anchorId="2F2AD2FE">
          <v:shape id="_x0000_i1026" type="#_x0000_t75" style="width:436.5pt;height:118.5pt" o:ole="">
            <v:imagedata r:id="rId14" o:title=""/>
          </v:shape>
          <o:OLEObject Type="Embed" ProgID="Excel.Sheet.12" ShapeID="_x0000_i1026" DrawAspect="Content" ObjectID="_1659254274" r:id="rId15"/>
        </w:object>
      </w:r>
    </w:p>
    <w:p w14:paraId="318630D9" w14:textId="43B0B907" w:rsidR="00B369FC" w:rsidRDefault="00B369FC" w:rsidP="00B369FC">
      <w:pPr>
        <w:pStyle w:val="Nadpis1"/>
        <w:numPr>
          <w:ilvl w:val="0"/>
          <w:numId w:val="48"/>
        </w:numPr>
        <w:tabs>
          <w:tab w:val="num" w:pos="2062"/>
        </w:tabs>
        <w:spacing w:before="240" w:after="60"/>
        <w:rPr>
          <w:szCs w:val="18"/>
        </w:rPr>
      </w:pPr>
      <w:bookmarkStart w:id="10" w:name="_MON_1405948469"/>
      <w:bookmarkStart w:id="11" w:name="_MON_1405949910"/>
      <w:bookmarkStart w:id="12" w:name="_MON_1528143599"/>
      <w:bookmarkStart w:id="13" w:name="_MON_1405949598"/>
      <w:bookmarkStart w:id="14" w:name="_MON_1500378563"/>
      <w:bookmarkEnd w:id="10"/>
      <w:bookmarkEnd w:id="11"/>
      <w:bookmarkEnd w:id="12"/>
      <w:bookmarkEnd w:id="13"/>
      <w:bookmarkEnd w:id="14"/>
      <w:r>
        <w:rPr>
          <w:szCs w:val="18"/>
        </w:rPr>
        <w:t>Informácie o iných aktívach a iných pasívach</w:t>
      </w:r>
    </w:p>
    <w:p w14:paraId="6DB7165C" w14:textId="23E1B8F1" w:rsidR="00287A7F" w:rsidRDefault="00287A7F" w:rsidP="00287A7F"/>
    <w:p w14:paraId="564B2570" w14:textId="77777777" w:rsidR="00287A7F" w:rsidRDefault="00287A7F" w:rsidP="00287A7F">
      <w:pPr>
        <w:pStyle w:val="Nadpis2"/>
        <w:numPr>
          <w:ilvl w:val="0"/>
          <w:numId w:val="49"/>
        </w:numPr>
        <w:tabs>
          <w:tab w:val="left" w:pos="708"/>
        </w:tabs>
        <w:rPr>
          <w:sz w:val="20"/>
        </w:rPr>
      </w:pPr>
      <w:r>
        <w:rPr>
          <w:sz w:val="20"/>
        </w:rPr>
        <w:t>Podmienený majetok</w:t>
      </w:r>
    </w:p>
    <w:p w14:paraId="1BE82450" w14:textId="77777777" w:rsidR="00287A7F" w:rsidRDefault="00287A7F" w:rsidP="00287A7F">
      <w:pPr>
        <w:pStyle w:val="Zkladntext"/>
        <w:rPr>
          <w:color w:val="0070C0"/>
          <w:sz w:val="20"/>
        </w:rPr>
      </w:pPr>
      <w:r>
        <w:rPr>
          <w:sz w:val="20"/>
        </w:rPr>
        <w:t>Spoločnosť neeviduje žiaden podmienený majetok.</w:t>
      </w:r>
    </w:p>
    <w:p w14:paraId="33C5D6BF" w14:textId="77777777" w:rsidR="00287A7F" w:rsidRDefault="00287A7F" w:rsidP="00287A7F">
      <w:pPr>
        <w:pStyle w:val="Zkladntext"/>
        <w:ind w:left="0"/>
        <w:rPr>
          <w:sz w:val="20"/>
        </w:rPr>
      </w:pPr>
    </w:p>
    <w:p w14:paraId="47CC3461" w14:textId="77777777" w:rsidR="00287A7F" w:rsidRDefault="00287A7F" w:rsidP="00287A7F">
      <w:pPr>
        <w:pStyle w:val="Nadpis2"/>
        <w:numPr>
          <w:ilvl w:val="0"/>
          <w:numId w:val="49"/>
        </w:numPr>
        <w:tabs>
          <w:tab w:val="left" w:pos="708"/>
        </w:tabs>
        <w:rPr>
          <w:sz w:val="20"/>
        </w:rPr>
      </w:pPr>
      <w:bookmarkStart w:id="15" w:name="_Toc530739921"/>
      <w:r>
        <w:rPr>
          <w:sz w:val="20"/>
        </w:rPr>
        <w:t>Podmienené záväzky</w:t>
      </w:r>
      <w:bookmarkEnd w:id="15"/>
    </w:p>
    <w:p w14:paraId="000242A9" w14:textId="77777777" w:rsidR="00287A7F" w:rsidRDefault="00287A7F" w:rsidP="00287A7F">
      <w:pPr>
        <w:pStyle w:val="Zkladntext"/>
        <w:rPr>
          <w:sz w:val="20"/>
        </w:rPr>
      </w:pPr>
      <w:r>
        <w:rPr>
          <w:sz w:val="20"/>
        </w:rPr>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 Vedenie Spoločnosti si nie je vedomé žiadnych okolností, v dôsledku ktorých by jej vznikol významný náklad.</w:t>
      </w:r>
    </w:p>
    <w:p w14:paraId="71C40391" w14:textId="77777777" w:rsidR="00287A7F" w:rsidRDefault="00287A7F" w:rsidP="00287A7F">
      <w:pPr>
        <w:pStyle w:val="Zkladntext"/>
        <w:rPr>
          <w:sz w:val="20"/>
        </w:rPr>
      </w:pPr>
    </w:p>
    <w:p w14:paraId="15C1E8BF" w14:textId="77777777" w:rsidR="002F1C11" w:rsidRDefault="002F1C11" w:rsidP="002F1C11">
      <w:pPr>
        <w:pStyle w:val="Nadpis2"/>
        <w:numPr>
          <w:ilvl w:val="0"/>
          <w:numId w:val="49"/>
        </w:numPr>
        <w:tabs>
          <w:tab w:val="left" w:pos="708"/>
        </w:tabs>
        <w:rPr>
          <w:sz w:val="20"/>
        </w:rPr>
      </w:pPr>
      <w:r>
        <w:rPr>
          <w:sz w:val="20"/>
        </w:rPr>
        <w:t>Ostatné finančné povinnosti</w:t>
      </w:r>
    </w:p>
    <w:p w14:paraId="018E17F0" w14:textId="45B04CE2" w:rsidR="002F1C11" w:rsidRDefault="002F1C11" w:rsidP="002F1C11">
      <w:pPr>
        <w:pStyle w:val="Zkladntext"/>
        <w:rPr>
          <w:sz w:val="20"/>
        </w:rPr>
      </w:pPr>
      <w:r>
        <w:rPr>
          <w:sz w:val="20"/>
        </w:rPr>
        <w:t>Spoločnosť si nie je vedomá žiadnych ostatných finančných povinností, ktoré sa nesledujú v bežnom účtovníctve a neuvádzajú sa v súvahe.</w:t>
      </w:r>
    </w:p>
    <w:p w14:paraId="07C9B808" w14:textId="1118C3A0" w:rsidR="00287A7F" w:rsidRDefault="002F1C11" w:rsidP="00287A7F">
      <w:pPr>
        <w:pStyle w:val="Nadpis2"/>
        <w:numPr>
          <w:ilvl w:val="0"/>
          <w:numId w:val="49"/>
        </w:numPr>
        <w:tabs>
          <w:tab w:val="left" w:pos="708"/>
        </w:tabs>
        <w:rPr>
          <w:sz w:val="20"/>
        </w:rPr>
      </w:pPr>
      <w:r>
        <w:rPr>
          <w:sz w:val="20"/>
        </w:rPr>
        <w:t>Prenajatý majetok</w:t>
      </w:r>
    </w:p>
    <w:p w14:paraId="6078F3D6" w14:textId="4DF3804B" w:rsidR="002F1C11" w:rsidRPr="002F1C11" w:rsidRDefault="002F1C11" w:rsidP="00287A7F">
      <w:pPr>
        <w:pStyle w:val="Zkladntext"/>
        <w:rPr>
          <w:sz w:val="20"/>
        </w:rPr>
      </w:pPr>
      <w:r w:rsidRPr="002F1C11">
        <w:rPr>
          <w:sz w:val="20"/>
        </w:rPr>
        <w:t>Spoločnosť v roku 201</w:t>
      </w:r>
      <w:r>
        <w:rPr>
          <w:sz w:val="20"/>
        </w:rPr>
        <w:t>9</w:t>
      </w:r>
      <w:r w:rsidRPr="002F1C11">
        <w:rPr>
          <w:sz w:val="20"/>
        </w:rPr>
        <w:t xml:space="preserve"> prenajímala </w:t>
      </w:r>
      <w:r>
        <w:rPr>
          <w:sz w:val="20"/>
        </w:rPr>
        <w:t>časť administratívnej haly</w:t>
      </w:r>
      <w:r w:rsidRPr="002F1C11">
        <w:rPr>
          <w:sz w:val="20"/>
        </w:rPr>
        <w:t xml:space="preserve"> tretej osobe na</w:t>
      </w:r>
      <w:r w:rsidR="00B007BF">
        <w:rPr>
          <w:sz w:val="20"/>
        </w:rPr>
        <w:t xml:space="preserve"> podnikateľské účely</w:t>
      </w:r>
      <w:r w:rsidRPr="002F1C11">
        <w:rPr>
          <w:sz w:val="20"/>
        </w:rPr>
        <w:t xml:space="preserve">. Ročné výnosy z nájomného boli približne </w:t>
      </w:r>
      <w:r w:rsidR="00B007BF">
        <w:rPr>
          <w:sz w:val="20"/>
        </w:rPr>
        <w:t>10 700</w:t>
      </w:r>
      <w:r w:rsidRPr="002F1C11">
        <w:rPr>
          <w:sz w:val="20"/>
        </w:rPr>
        <w:t xml:space="preserve"> EUR.</w:t>
      </w:r>
    </w:p>
    <w:p w14:paraId="544E6733" w14:textId="77777777" w:rsidR="00287A7F" w:rsidRDefault="00287A7F" w:rsidP="00287A7F">
      <w:pPr>
        <w:pStyle w:val="Zkladntext"/>
        <w:ind w:left="766"/>
        <w:rPr>
          <w:color w:val="0070C0"/>
          <w:sz w:val="20"/>
        </w:rPr>
      </w:pPr>
    </w:p>
    <w:p w14:paraId="00D7E2B6" w14:textId="77777777" w:rsidR="00B369FC" w:rsidRDefault="00B369FC" w:rsidP="00B369FC">
      <w:pPr>
        <w:pStyle w:val="Nadpis1"/>
        <w:numPr>
          <w:ilvl w:val="0"/>
          <w:numId w:val="48"/>
        </w:numPr>
        <w:tabs>
          <w:tab w:val="num" w:pos="2062"/>
        </w:tabs>
        <w:spacing w:before="120" w:after="60"/>
        <w:rPr>
          <w:szCs w:val="18"/>
        </w:rPr>
      </w:pPr>
      <w:r>
        <w:rPr>
          <w:szCs w:val="18"/>
        </w:rPr>
        <w:t>Informácie o skutočnostiach, ktoré nastali po dni, ku ktorému sa zostavuje účtovná závierka, do dňa zostavenia účtovnej závierky</w:t>
      </w:r>
    </w:p>
    <w:p w14:paraId="75211EE7" w14:textId="77777777" w:rsidR="00B369FC" w:rsidRDefault="00B369FC" w:rsidP="00B369FC">
      <w:pPr>
        <w:pStyle w:val="Zkladntext"/>
        <w:rPr>
          <w:szCs w:val="18"/>
        </w:rPr>
      </w:pPr>
    </w:p>
    <w:p w14:paraId="12AB8C5E" w14:textId="77777777" w:rsidR="00B369FC" w:rsidRDefault="00B369FC" w:rsidP="00B369FC">
      <w:pPr>
        <w:pStyle w:val="Zkladntext"/>
        <w:rPr>
          <w:szCs w:val="18"/>
        </w:rPr>
      </w:pPr>
      <w:r>
        <w:rPr>
          <w:szCs w:val="18"/>
        </w:rPr>
        <w:t>Po 31. decembri 2019 nastali nasledovné udalosti majúce významný vplyv na verné zobrazenie skutočností, ktoré sú predmetom účtovníctva:</w:t>
      </w:r>
    </w:p>
    <w:p w14:paraId="5A34A852" w14:textId="77777777" w:rsidR="00B369FC" w:rsidRDefault="00B369FC" w:rsidP="00B369FC">
      <w:pPr>
        <w:pStyle w:val="Zkladntext"/>
        <w:rPr>
          <w:szCs w:val="18"/>
        </w:rPr>
      </w:pPr>
    </w:p>
    <w:p w14:paraId="312A3824" w14:textId="77777777" w:rsidR="00B369FC" w:rsidRDefault="00B369FC" w:rsidP="00B369FC">
      <w:pPr>
        <w:pStyle w:val="Zkladntext"/>
        <w:rPr>
          <w:szCs w:val="18"/>
        </w:rPr>
      </w:pPr>
    </w:p>
    <w:p w14:paraId="3BB89B90" w14:textId="25EF40CE" w:rsidR="00B369FC" w:rsidRDefault="00B369FC" w:rsidP="00B369FC">
      <w:pPr>
        <w:pStyle w:val="Default"/>
        <w:ind w:left="426"/>
        <w:jc w:val="both"/>
        <w:rPr>
          <w:rFonts w:eastAsia="Times New Roman"/>
          <w:color w:val="auto"/>
          <w:sz w:val="18"/>
          <w:szCs w:val="18"/>
          <w:lang w:eastAsia="en-US"/>
        </w:rPr>
      </w:pPr>
      <w:r>
        <w:rPr>
          <w:rFonts w:eastAsia="Times New Roman"/>
          <w:color w:val="auto"/>
          <w:sz w:val="18"/>
          <w:szCs w:val="18"/>
          <w:lang w:eastAsia="en-US"/>
        </w:rPr>
        <w:t xml:space="preserve">Koncom roka 2019 sa prvýkrát objavili správy z Číny o </w:t>
      </w:r>
      <w:proofErr w:type="spellStart"/>
      <w:r>
        <w:rPr>
          <w:rFonts w:eastAsia="Times New Roman"/>
          <w:color w:val="auto"/>
          <w:sz w:val="18"/>
          <w:szCs w:val="18"/>
          <w:lang w:eastAsia="en-US"/>
        </w:rPr>
        <w:t>koronavíruse</w:t>
      </w:r>
      <w:proofErr w:type="spellEnd"/>
      <w:r>
        <w:rPr>
          <w:rFonts w:eastAsia="Times New Roman"/>
          <w:color w:val="auto"/>
          <w:sz w:val="18"/>
          <w:szCs w:val="18"/>
          <w:lang w:eastAsia="en-US"/>
        </w:rPr>
        <w:t xml:space="preserve">. V prvých mesiacoch roku 2020 sa vírus rozšíril do celého sveta a jeho negatívny vplyv nadobudol veľké rozmery. Aj keď v čase zverejnenia tejto účtovnej závierky vedenie účtovnej jednotky nezaznamenalo významný pokles tržieb, nakoľko sa však situácia stále mení, nemožno predvídať budúce dopady. </w:t>
      </w:r>
    </w:p>
    <w:p w14:paraId="6695E69D" w14:textId="77777777" w:rsidR="00287A7F" w:rsidRDefault="00287A7F" w:rsidP="00B369FC">
      <w:pPr>
        <w:pStyle w:val="Default"/>
        <w:ind w:left="426"/>
        <w:jc w:val="both"/>
        <w:rPr>
          <w:rFonts w:eastAsia="Times New Roman"/>
          <w:color w:val="auto"/>
          <w:sz w:val="18"/>
          <w:szCs w:val="18"/>
          <w:lang w:eastAsia="en-US"/>
        </w:rPr>
      </w:pPr>
    </w:p>
    <w:p w14:paraId="4074E144" w14:textId="43233CDD" w:rsidR="00F76707" w:rsidRPr="00E97C37" w:rsidRDefault="00B369FC" w:rsidP="00287A7F">
      <w:pPr>
        <w:ind w:left="426"/>
      </w:pPr>
      <w:r>
        <w:rPr>
          <w:sz w:val="18"/>
          <w:szCs w:val="18"/>
        </w:rPr>
        <w:t>Manažment bude pokračovať v monitorovaní potenciálneho dopadu a podnikne všetky možné kroky na zmiernenie akýchkoľvek negatívnych účinkov na spoločnosť a jej zamestn</w:t>
      </w:r>
      <w:r w:rsidR="00287A7F">
        <w:rPr>
          <w:sz w:val="18"/>
          <w:szCs w:val="18"/>
        </w:rPr>
        <w:t>ancov.</w:t>
      </w:r>
    </w:p>
    <w:p w14:paraId="5EF2CBD0" w14:textId="77777777" w:rsidR="00D67926" w:rsidRPr="00E97C37" w:rsidRDefault="00D67926" w:rsidP="004D3B4A">
      <w:pPr>
        <w:pStyle w:val="Zkladntext"/>
        <w:rPr>
          <w:sz w:val="20"/>
        </w:rPr>
      </w:pPr>
    </w:p>
    <w:sectPr w:rsidR="00D67926" w:rsidRPr="00E97C37" w:rsidSect="00D67926">
      <w:headerReference w:type="default" r:id="rId16"/>
      <w:footerReference w:type="default" r:id="rId17"/>
      <w:headerReference w:type="first" r:id="rId18"/>
      <w:footerReference w:type="first" r:id="rId19"/>
      <w:pgSz w:w="11906" w:h="16838" w:code="9"/>
      <w:pgMar w:top="1297" w:right="992" w:bottom="1134" w:left="1560" w:header="675" w:footer="34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7EE92C53" w14:textId="77777777" w:rsidR="00C33022" w:rsidRDefault="00C33022" w:rsidP="00E95128">
      <w:r>
        <w:separator/>
      </w:r>
    </w:p>
  </w:endnote>
  <w:endnote w:type="continuationSeparator" w:id="0">
    <w:p w14:paraId="59CC821E" w14:textId="77777777" w:rsidR="00C33022" w:rsidRDefault="00C33022"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imes">
    <w:panose1 w:val="02020603050405020304"/>
    <w:charset w:val="EE"/>
    <w:family w:val="roman"/>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Univers 55">
    <w:charset w:val="00"/>
    <w:family w:val="auto"/>
    <w:pitch w:val="variable"/>
    <w:sig w:usb0="80000023" w:usb1="00000000" w:usb2="00000000" w:usb3="00000000" w:csb0="00000001" w:csb1="00000000"/>
  </w:font>
  <w:font w:name="Univers 45 Light">
    <w:panose1 w:val="00000000000000000000"/>
    <w:charset w:val="00"/>
    <w:family w:val="auto"/>
    <w:notTrueType/>
    <w:pitch w:val="variable"/>
    <w:sig w:usb0="00000003" w:usb1="00000000" w:usb2="00000000" w:usb3="00000000" w:csb0="00000001" w:csb1="00000000"/>
  </w:font>
  <w:font w:name="Arial">
    <w:panose1 w:val="020B0604020202020204"/>
    <w:charset w:val="EE"/>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499586490"/>
      <w:docPartObj>
        <w:docPartGallery w:val="Page Numbers (Bottom of Page)"/>
        <w:docPartUnique/>
      </w:docPartObj>
    </w:sdtPr>
    <w:sdtEndPr/>
    <w:sdtContent>
      <w:p w14:paraId="23AC551A" w14:textId="77777777" w:rsidR="00E378A7" w:rsidRDefault="00E378A7">
        <w:pPr>
          <w:pStyle w:val="Pta"/>
          <w:jc w:val="right"/>
        </w:pPr>
        <w:r>
          <w:rPr>
            <w:noProof/>
          </w:rPr>
          <w:fldChar w:fldCharType="begin"/>
        </w:r>
        <w:r>
          <w:rPr>
            <w:noProof/>
          </w:rPr>
          <w:instrText>PAGE   \* MERGEFORMAT</w:instrText>
        </w:r>
        <w:r>
          <w:rPr>
            <w:noProof/>
          </w:rPr>
          <w:fldChar w:fldCharType="separate"/>
        </w:r>
        <w:r>
          <w:rPr>
            <w:noProof/>
          </w:rPr>
          <w:t>1</w:t>
        </w:r>
        <w:r>
          <w:rPr>
            <w:noProof/>
          </w:rPr>
          <w:fldChar w:fldCharType="end"/>
        </w:r>
      </w:p>
    </w:sdtContent>
  </w:sdt>
  <w:p w14:paraId="25497C05" w14:textId="77777777" w:rsidR="00E378A7" w:rsidRDefault="00E378A7">
    <w:pPr>
      <w:pStyle w:val="Pt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2A0CE6B2" w14:textId="77777777" w:rsidR="00E378A7" w:rsidRDefault="00E378A7" w:rsidP="00F70C00">
    <w:pPr>
      <w:pStyle w:val="Pta"/>
      <w:tabs>
        <w:tab w:val="clear" w:pos="9072"/>
        <w:tab w:val="right" w:pos="9214"/>
      </w:tabs>
    </w:pPr>
    <w:r w:rsidRPr="00803D2C">
      <w:rPr>
        <w:sz w:val="16"/>
        <w:szCs w:val="16"/>
        <w:lang w:val="en-US"/>
      </w:rPr>
      <w:t xml:space="preserve">© </w:t>
    </w:r>
    <w:r>
      <w:rPr>
        <w:sz w:val="16"/>
        <w:szCs w:val="16"/>
        <w:lang w:val="en-US"/>
      </w:rPr>
      <w:t>2013</w:t>
    </w:r>
    <w:r w:rsidRPr="00803D2C">
      <w:rPr>
        <w:sz w:val="16"/>
        <w:szCs w:val="16"/>
        <w:lang w:val="en-US"/>
      </w:rPr>
      <w:t xml:space="preserve"> KPMG Slovensko, spol. s r. o. V</w:t>
    </w:r>
    <w:r w:rsidRPr="00803D2C">
      <w:rPr>
        <w:sz w:val="16"/>
        <w:szCs w:val="16"/>
      </w:rPr>
      <w:t>šetky práva vyhradené. Vytlačené na Slovensku.</w:t>
    </w:r>
    <w:r w:rsidRPr="00E95128">
      <w:t xml:space="preserve"> </w:t>
    </w:r>
    <w:r>
      <w:tab/>
    </w:r>
    <w:sdt>
      <w:sdtPr>
        <w:id w:val="-197405061"/>
        <w:docPartObj>
          <w:docPartGallery w:val="Page Numbers (Bottom of Page)"/>
          <w:docPartUnique/>
        </w:docPartObj>
      </w:sdtPr>
      <w:sdtEndPr/>
      <w:sdtContent>
        <w:r w:rsidRPr="00F70C00">
          <w:rPr>
            <w:b/>
          </w:rPr>
          <w:fldChar w:fldCharType="begin"/>
        </w:r>
        <w:r w:rsidRPr="00F70C00">
          <w:rPr>
            <w:b/>
          </w:rPr>
          <w:instrText xml:space="preserve"> PAGE   \* MERGEFORMAT </w:instrText>
        </w:r>
        <w:r w:rsidRPr="00F70C00">
          <w:rPr>
            <w:b/>
          </w:rPr>
          <w:fldChar w:fldCharType="separate"/>
        </w:r>
        <w:r>
          <w:rPr>
            <w:b/>
            <w:noProof/>
          </w:rPr>
          <w:t>58</w:t>
        </w:r>
        <w:r w:rsidRPr="00F70C00">
          <w:rPr>
            <w:b/>
          </w:rPr>
          <w:fldChar w:fldCharType="end"/>
        </w:r>
      </w:sdtContent>
    </w:sdt>
  </w:p>
  <w:p w14:paraId="4BFB1208" w14:textId="77777777" w:rsidR="00E378A7" w:rsidRDefault="00E378A7" w:rsidP="00F70C00">
    <w:pPr>
      <w:pStyle w:val="Pta"/>
      <w:tabs>
        <w:tab w:val="clear" w:pos="9072"/>
        <w:tab w:val="right" w:pos="9214"/>
      </w:tabs>
      <w:rPr>
        <w:sz w:val="16"/>
        <w:szCs w:val="16"/>
      </w:rPr>
    </w:pPr>
  </w:p>
  <w:p w14:paraId="79EF8ECD" w14:textId="77777777" w:rsidR="00E378A7" w:rsidRPr="00F70C00" w:rsidRDefault="00E378A7"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3C184B12" w14:textId="77777777" w:rsidR="00C33022" w:rsidRDefault="00C33022" w:rsidP="00E95128">
      <w:r>
        <w:separator/>
      </w:r>
    </w:p>
  </w:footnote>
  <w:footnote w:type="continuationSeparator" w:id="0">
    <w:p w14:paraId="53BE659B" w14:textId="77777777" w:rsidR="00C33022" w:rsidRDefault="00C33022" w:rsidP="00E951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3F8D066" w14:textId="77777777" w:rsidR="00E378A7" w:rsidRDefault="00E378A7" w:rsidP="00D67926">
    <w:pPr>
      <w:pStyle w:val="Hlavika"/>
      <w:tabs>
        <w:tab w:val="clear" w:pos="4536"/>
        <w:tab w:val="clear" w:pos="9072"/>
        <w:tab w:val="center" w:pos="3969"/>
        <w:tab w:val="right" w:pos="9213"/>
      </w:tabs>
      <w:jc w:val="right"/>
      <w:rPr>
        <w:bCs/>
        <w:sz w:val="18"/>
        <w:szCs w:val="18"/>
      </w:rPr>
    </w:pPr>
    <w:r>
      <w:rPr>
        <w:b/>
        <w:bCs/>
        <w:sz w:val="18"/>
        <w:szCs w:val="18"/>
      </w:rPr>
      <w:tab/>
      <w:t>R.U., s.r.o.</w:t>
    </w:r>
    <w:r>
      <w:rPr>
        <w:b/>
        <w:bCs/>
        <w:sz w:val="18"/>
        <w:szCs w:val="18"/>
      </w:rPr>
      <w:tab/>
    </w:r>
    <w:r>
      <w:rPr>
        <w:bCs/>
        <w:sz w:val="18"/>
        <w:szCs w:val="18"/>
      </w:rPr>
      <w:t>Účtovná závierka pre veľké ÚJ</w:t>
    </w:r>
  </w:p>
  <w:p w14:paraId="7B5F93DF" w14:textId="4638A2A4" w:rsidR="00E378A7" w:rsidRDefault="00E378A7" w:rsidP="00D67926">
    <w:pPr>
      <w:pStyle w:val="Hlavika"/>
      <w:tabs>
        <w:tab w:val="clear" w:pos="4536"/>
        <w:tab w:val="clear" w:pos="9072"/>
        <w:tab w:val="center" w:pos="3969"/>
        <w:tab w:val="right" w:pos="9213"/>
      </w:tabs>
      <w:jc w:val="right"/>
      <w:rPr>
        <w:sz w:val="18"/>
        <w:szCs w:val="18"/>
      </w:rPr>
    </w:pP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2019</w:t>
    </w:r>
  </w:p>
  <w:p w14:paraId="1CB8C268" w14:textId="77777777" w:rsidR="00E378A7" w:rsidRDefault="00E378A7" w:rsidP="00650498">
    <w:pPr>
      <w:pStyle w:val="Hlavika"/>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62"/>
      <w:gridCol w:w="4317"/>
      <w:gridCol w:w="280"/>
      <w:gridCol w:w="279"/>
      <w:gridCol w:w="283"/>
      <w:gridCol w:w="282"/>
      <w:gridCol w:w="283"/>
      <w:gridCol w:w="282"/>
      <w:gridCol w:w="283"/>
      <w:gridCol w:w="282"/>
      <w:gridCol w:w="283"/>
      <w:gridCol w:w="282"/>
    </w:tblGrid>
    <w:tr w:rsidR="00E378A7" w:rsidRPr="00C14925" w14:paraId="79606D87" w14:textId="77777777" w:rsidTr="008C19C4">
      <w:trPr>
        <w:trHeight w:val="126"/>
      </w:trPr>
      <w:tc>
        <w:tcPr>
          <w:tcW w:w="2062" w:type="dxa"/>
          <w:tcBorders>
            <w:top w:val="nil"/>
            <w:left w:val="nil"/>
            <w:bottom w:val="nil"/>
            <w:right w:val="nil"/>
          </w:tcBorders>
          <w:vAlign w:val="center"/>
        </w:tcPr>
        <w:p w14:paraId="7706D4F0" w14:textId="77777777" w:rsidR="00E378A7" w:rsidRPr="00C14925" w:rsidRDefault="00E378A7" w:rsidP="00650498">
          <w:pPr>
            <w:pStyle w:val="Hlavika"/>
            <w:tabs>
              <w:tab w:val="clear" w:pos="4536"/>
              <w:tab w:val="center" w:pos="4253"/>
              <w:tab w:val="right" w:pos="9213"/>
            </w:tabs>
            <w:spacing w:line="276" w:lineRule="auto"/>
            <w:ind w:firstLine="2"/>
            <w:rPr>
              <w:sz w:val="18"/>
              <w:szCs w:val="18"/>
            </w:rPr>
          </w:pPr>
          <w:r w:rsidRPr="00C14925">
            <w:rPr>
              <w:sz w:val="18"/>
              <w:szCs w:val="18"/>
            </w:rPr>
            <w:t>Poznámky Úč POD</w:t>
          </w:r>
          <w:r>
            <w:rPr>
              <w:sz w:val="18"/>
              <w:szCs w:val="18"/>
            </w:rPr>
            <w:t>-V</w:t>
          </w:r>
          <w:r w:rsidRPr="00C14925">
            <w:rPr>
              <w:sz w:val="18"/>
              <w:szCs w:val="18"/>
            </w:rPr>
            <w:t xml:space="preserve"> 3 - 01</w:t>
          </w:r>
        </w:p>
      </w:tc>
      <w:tc>
        <w:tcPr>
          <w:tcW w:w="4317" w:type="dxa"/>
          <w:tcBorders>
            <w:top w:val="nil"/>
            <w:left w:val="nil"/>
            <w:bottom w:val="nil"/>
            <w:right w:val="nil"/>
          </w:tcBorders>
          <w:vAlign w:val="center"/>
          <w:hideMark/>
        </w:tcPr>
        <w:p w14:paraId="5C23EE20" w14:textId="77777777" w:rsidR="00E378A7" w:rsidRPr="00C14925" w:rsidRDefault="00E378A7" w:rsidP="00650498">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IČO</w:t>
          </w:r>
        </w:p>
      </w:tc>
      <w:tc>
        <w:tcPr>
          <w:tcW w:w="280" w:type="dxa"/>
          <w:tcBorders>
            <w:top w:val="nil"/>
            <w:left w:val="nil"/>
            <w:bottom w:val="nil"/>
            <w:right w:val="nil"/>
          </w:tcBorders>
          <w:vAlign w:val="center"/>
        </w:tcPr>
        <w:p w14:paraId="6973340A" w14:textId="77777777" w:rsidR="00E378A7" w:rsidRPr="00833D0C" w:rsidRDefault="00E378A7" w:rsidP="00650498">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14:paraId="03A04B7D" w14:textId="77777777" w:rsidR="00E378A7" w:rsidRPr="00833D0C" w:rsidRDefault="00E378A7" w:rsidP="00650498">
          <w:pPr>
            <w:pStyle w:val="Hlavika"/>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14:paraId="377CA472" w14:textId="77777777" w:rsidR="00E378A7" w:rsidRPr="00833D0C" w:rsidRDefault="00E378A7" w:rsidP="00650498">
          <w:pPr>
            <w:pStyle w:val="Hlavika"/>
            <w:tabs>
              <w:tab w:val="clear" w:pos="4536"/>
              <w:tab w:val="center" w:pos="4253"/>
              <w:tab w:val="right" w:pos="9213"/>
            </w:tabs>
            <w:spacing w:line="276" w:lineRule="auto"/>
            <w:jc w:val="center"/>
            <w:rPr>
              <w:sz w:val="18"/>
              <w:szCs w:val="18"/>
            </w:rPr>
          </w:pPr>
          <w:r>
            <w:rPr>
              <w:sz w:val="18"/>
              <w:szCs w:val="18"/>
            </w:rPr>
            <w:t>4</w:t>
          </w:r>
        </w:p>
      </w:tc>
      <w:tc>
        <w:tcPr>
          <w:tcW w:w="282" w:type="dxa"/>
          <w:tcBorders>
            <w:top w:val="single" w:sz="4" w:space="0" w:color="auto"/>
            <w:left w:val="single" w:sz="4" w:space="0" w:color="auto"/>
            <w:bottom w:val="single" w:sz="4" w:space="0" w:color="auto"/>
            <w:right w:val="single" w:sz="4" w:space="0" w:color="auto"/>
          </w:tcBorders>
          <w:vAlign w:val="center"/>
          <w:hideMark/>
        </w:tcPr>
        <w:p w14:paraId="43BD7F6F" w14:textId="77777777" w:rsidR="00E378A7" w:rsidRPr="00833D0C" w:rsidRDefault="00E378A7" w:rsidP="00BB443F">
          <w:pPr>
            <w:pStyle w:val="Hlavika"/>
            <w:tabs>
              <w:tab w:val="clear" w:pos="4536"/>
              <w:tab w:val="center" w:pos="4253"/>
              <w:tab w:val="right" w:pos="9213"/>
            </w:tabs>
            <w:spacing w:line="276" w:lineRule="auto"/>
            <w:rPr>
              <w:sz w:val="18"/>
              <w:szCs w:val="18"/>
            </w:rPr>
          </w:pPr>
          <w:r>
            <w:rPr>
              <w:sz w:val="18"/>
              <w:szCs w:val="18"/>
            </w:rPr>
            <w:t>3</w:t>
          </w:r>
        </w:p>
      </w:tc>
      <w:tc>
        <w:tcPr>
          <w:tcW w:w="283" w:type="dxa"/>
          <w:tcBorders>
            <w:top w:val="single" w:sz="4" w:space="0" w:color="auto"/>
            <w:left w:val="single" w:sz="4" w:space="0" w:color="auto"/>
            <w:bottom w:val="single" w:sz="4" w:space="0" w:color="auto"/>
            <w:right w:val="single" w:sz="4" w:space="0" w:color="auto"/>
          </w:tcBorders>
          <w:vAlign w:val="center"/>
          <w:hideMark/>
        </w:tcPr>
        <w:p w14:paraId="57CE8CE1" w14:textId="77777777" w:rsidR="00E378A7" w:rsidRPr="00833D0C" w:rsidRDefault="00E378A7" w:rsidP="00650498">
          <w:pPr>
            <w:pStyle w:val="Hlavika"/>
            <w:tabs>
              <w:tab w:val="clear" w:pos="4536"/>
              <w:tab w:val="center" w:pos="4253"/>
              <w:tab w:val="right" w:pos="9213"/>
            </w:tabs>
            <w:spacing w:line="276" w:lineRule="auto"/>
            <w:jc w:val="center"/>
            <w:rPr>
              <w:sz w:val="18"/>
              <w:szCs w:val="18"/>
            </w:rPr>
          </w:pPr>
          <w:r>
            <w:rPr>
              <w:sz w:val="18"/>
              <w:szCs w:val="18"/>
            </w:rPr>
            <w:t>8</w:t>
          </w:r>
        </w:p>
      </w:tc>
      <w:tc>
        <w:tcPr>
          <w:tcW w:w="282" w:type="dxa"/>
          <w:tcBorders>
            <w:top w:val="single" w:sz="4" w:space="0" w:color="auto"/>
            <w:left w:val="single" w:sz="4" w:space="0" w:color="auto"/>
            <w:bottom w:val="single" w:sz="4" w:space="0" w:color="auto"/>
            <w:right w:val="single" w:sz="4" w:space="0" w:color="auto"/>
          </w:tcBorders>
          <w:vAlign w:val="center"/>
          <w:hideMark/>
        </w:tcPr>
        <w:p w14:paraId="29FF7F7D" w14:textId="77777777" w:rsidR="00E378A7" w:rsidRPr="00833D0C" w:rsidRDefault="00E378A7" w:rsidP="00650498">
          <w:pPr>
            <w:pStyle w:val="Hlavika"/>
            <w:tabs>
              <w:tab w:val="clear" w:pos="4536"/>
              <w:tab w:val="center" w:pos="4253"/>
              <w:tab w:val="right" w:pos="9213"/>
            </w:tabs>
            <w:spacing w:line="276" w:lineRule="auto"/>
            <w:jc w:val="center"/>
            <w:rPr>
              <w:sz w:val="18"/>
              <w:szCs w:val="18"/>
            </w:rPr>
          </w:pPr>
          <w:r>
            <w:rPr>
              <w:sz w:val="18"/>
              <w:szCs w:val="18"/>
            </w:rPr>
            <w:t>5</w:t>
          </w:r>
        </w:p>
      </w:tc>
      <w:tc>
        <w:tcPr>
          <w:tcW w:w="283" w:type="dxa"/>
          <w:tcBorders>
            <w:top w:val="single" w:sz="4" w:space="0" w:color="auto"/>
            <w:left w:val="single" w:sz="4" w:space="0" w:color="auto"/>
            <w:bottom w:val="single" w:sz="4" w:space="0" w:color="auto"/>
            <w:right w:val="single" w:sz="4" w:space="0" w:color="auto"/>
          </w:tcBorders>
          <w:vAlign w:val="center"/>
          <w:hideMark/>
        </w:tcPr>
        <w:p w14:paraId="49CA9987" w14:textId="77777777" w:rsidR="00E378A7" w:rsidRPr="00833D0C" w:rsidRDefault="00E378A7"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2" w:type="dxa"/>
          <w:tcBorders>
            <w:top w:val="single" w:sz="4" w:space="0" w:color="auto"/>
            <w:left w:val="single" w:sz="4" w:space="0" w:color="auto"/>
            <w:bottom w:val="single" w:sz="4" w:space="0" w:color="auto"/>
            <w:right w:val="single" w:sz="4" w:space="0" w:color="auto"/>
          </w:tcBorders>
          <w:vAlign w:val="center"/>
          <w:hideMark/>
        </w:tcPr>
        <w:p w14:paraId="7C70B5F1" w14:textId="77777777" w:rsidR="00E378A7" w:rsidRPr="00833D0C" w:rsidRDefault="00E378A7" w:rsidP="00650498">
          <w:pPr>
            <w:pStyle w:val="Hlavika"/>
            <w:tabs>
              <w:tab w:val="clear" w:pos="4536"/>
              <w:tab w:val="center" w:pos="4253"/>
              <w:tab w:val="right" w:pos="9213"/>
            </w:tabs>
            <w:spacing w:line="276" w:lineRule="auto"/>
            <w:jc w:val="center"/>
            <w:rPr>
              <w:sz w:val="18"/>
              <w:szCs w:val="18"/>
            </w:rPr>
          </w:pPr>
          <w:r w:rsidRPr="00833D0C">
            <w:rPr>
              <w:sz w:val="18"/>
              <w:szCs w:val="18"/>
            </w:rPr>
            <w:t>9</w:t>
          </w:r>
        </w:p>
      </w:tc>
      <w:tc>
        <w:tcPr>
          <w:tcW w:w="283" w:type="dxa"/>
          <w:tcBorders>
            <w:top w:val="single" w:sz="4" w:space="0" w:color="auto"/>
            <w:left w:val="single" w:sz="4" w:space="0" w:color="auto"/>
            <w:bottom w:val="single" w:sz="4" w:space="0" w:color="auto"/>
            <w:right w:val="single" w:sz="4" w:space="0" w:color="auto"/>
          </w:tcBorders>
          <w:vAlign w:val="center"/>
          <w:hideMark/>
        </w:tcPr>
        <w:p w14:paraId="0B00DFF5" w14:textId="77777777" w:rsidR="00E378A7" w:rsidRPr="00833D0C" w:rsidRDefault="00E378A7" w:rsidP="00650498">
          <w:pPr>
            <w:pStyle w:val="Hlavika"/>
            <w:tabs>
              <w:tab w:val="clear" w:pos="4536"/>
              <w:tab w:val="center" w:pos="4253"/>
              <w:tab w:val="right" w:pos="9213"/>
            </w:tabs>
            <w:spacing w:line="276" w:lineRule="auto"/>
            <w:jc w:val="center"/>
            <w:rPr>
              <w:sz w:val="18"/>
              <w:szCs w:val="18"/>
            </w:rPr>
          </w:pPr>
          <w:r w:rsidRPr="00833D0C">
            <w:rPr>
              <w:sz w:val="18"/>
              <w:szCs w:val="18"/>
            </w:rPr>
            <w:t>9</w:t>
          </w:r>
        </w:p>
      </w:tc>
      <w:tc>
        <w:tcPr>
          <w:tcW w:w="282" w:type="dxa"/>
          <w:tcBorders>
            <w:top w:val="single" w:sz="4" w:space="0" w:color="auto"/>
            <w:left w:val="single" w:sz="4" w:space="0" w:color="auto"/>
            <w:bottom w:val="single" w:sz="4" w:space="0" w:color="auto"/>
            <w:right w:val="single" w:sz="4" w:space="0" w:color="auto"/>
          </w:tcBorders>
          <w:vAlign w:val="center"/>
          <w:hideMark/>
        </w:tcPr>
        <w:p w14:paraId="3B9C61CB" w14:textId="77777777" w:rsidR="00E378A7" w:rsidRPr="00833D0C" w:rsidRDefault="00E378A7" w:rsidP="00650498">
          <w:pPr>
            <w:pStyle w:val="Hlavika"/>
            <w:tabs>
              <w:tab w:val="clear" w:pos="4536"/>
              <w:tab w:val="center" w:pos="4253"/>
              <w:tab w:val="right" w:pos="9213"/>
            </w:tabs>
            <w:spacing w:line="276" w:lineRule="auto"/>
            <w:jc w:val="center"/>
            <w:rPr>
              <w:sz w:val="18"/>
              <w:szCs w:val="18"/>
            </w:rPr>
          </w:pPr>
          <w:r>
            <w:rPr>
              <w:sz w:val="18"/>
              <w:szCs w:val="18"/>
            </w:rPr>
            <w:t>8</w:t>
          </w:r>
        </w:p>
      </w:tc>
    </w:tr>
  </w:tbl>
  <w:p w14:paraId="0356CA82" w14:textId="77777777" w:rsidR="00E378A7" w:rsidRPr="00D67926" w:rsidRDefault="00E378A7" w:rsidP="00D67926">
    <w:pPr>
      <w:pStyle w:val="Hlavika"/>
      <w:tabs>
        <w:tab w:val="center" w:pos="4962"/>
        <w:tab w:val="right" w:pos="9213"/>
      </w:tabs>
      <w:jc w:val="right"/>
      <w:rPr>
        <w:sz w:val="2"/>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2"/>
      <w:gridCol w:w="4162"/>
      <w:gridCol w:w="279"/>
      <w:gridCol w:w="280"/>
      <w:gridCol w:w="279"/>
      <w:gridCol w:w="287"/>
      <w:gridCol w:w="279"/>
      <w:gridCol w:w="278"/>
      <w:gridCol w:w="279"/>
      <w:gridCol w:w="278"/>
      <w:gridCol w:w="279"/>
      <w:gridCol w:w="278"/>
    </w:tblGrid>
    <w:tr w:rsidR="00E378A7" w:rsidRPr="00C14925" w14:paraId="3DFD60CD" w14:textId="77777777" w:rsidTr="008C19C4">
      <w:trPr>
        <w:trHeight w:val="127"/>
      </w:trPr>
      <w:tc>
        <w:tcPr>
          <w:tcW w:w="2012" w:type="dxa"/>
          <w:tcBorders>
            <w:top w:val="nil"/>
            <w:left w:val="nil"/>
            <w:bottom w:val="nil"/>
            <w:right w:val="nil"/>
          </w:tcBorders>
          <w:vAlign w:val="center"/>
          <w:hideMark/>
        </w:tcPr>
        <w:p w14:paraId="33A39772" w14:textId="77777777" w:rsidR="00E378A7" w:rsidRPr="00C14925" w:rsidRDefault="00E378A7" w:rsidP="00650498">
          <w:pPr>
            <w:pStyle w:val="Hlavika"/>
            <w:tabs>
              <w:tab w:val="clear" w:pos="4536"/>
              <w:tab w:val="center" w:pos="4253"/>
              <w:tab w:val="right" w:pos="9213"/>
            </w:tabs>
            <w:spacing w:line="276" w:lineRule="auto"/>
            <w:rPr>
              <w:sz w:val="18"/>
              <w:szCs w:val="18"/>
            </w:rPr>
          </w:pPr>
        </w:p>
      </w:tc>
      <w:tc>
        <w:tcPr>
          <w:tcW w:w="4162" w:type="dxa"/>
          <w:tcBorders>
            <w:top w:val="nil"/>
            <w:left w:val="nil"/>
            <w:bottom w:val="nil"/>
            <w:right w:val="single" w:sz="4" w:space="0" w:color="auto"/>
          </w:tcBorders>
          <w:vAlign w:val="center"/>
          <w:hideMark/>
        </w:tcPr>
        <w:p w14:paraId="25F5CF6D" w14:textId="77777777" w:rsidR="00E378A7" w:rsidRPr="00C14925" w:rsidRDefault="00E378A7" w:rsidP="00650498">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79" w:type="dxa"/>
          <w:tcBorders>
            <w:top w:val="single" w:sz="4" w:space="0" w:color="auto"/>
            <w:left w:val="single" w:sz="4" w:space="0" w:color="auto"/>
            <w:bottom w:val="single" w:sz="4" w:space="0" w:color="auto"/>
            <w:right w:val="single" w:sz="4" w:space="0" w:color="auto"/>
          </w:tcBorders>
          <w:vAlign w:val="center"/>
          <w:hideMark/>
        </w:tcPr>
        <w:p w14:paraId="6223485C" w14:textId="77777777" w:rsidR="00E378A7" w:rsidRPr="00833D0C" w:rsidRDefault="00E378A7"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14:paraId="7E9BE15C" w14:textId="77777777" w:rsidR="00E378A7" w:rsidRPr="00833D0C" w:rsidRDefault="00E378A7"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14:paraId="3D2194DC" w14:textId="77777777" w:rsidR="00E378A7" w:rsidRPr="00833D0C" w:rsidRDefault="00E378A7"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14:paraId="4C58A14D" w14:textId="77777777" w:rsidR="00E378A7" w:rsidRPr="00833D0C" w:rsidRDefault="00E378A7"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79" w:type="dxa"/>
          <w:tcBorders>
            <w:top w:val="single" w:sz="4" w:space="0" w:color="auto"/>
            <w:left w:val="single" w:sz="4" w:space="0" w:color="auto"/>
            <w:bottom w:val="single" w:sz="4" w:space="0" w:color="auto"/>
            <w:right w:val="single" w:sz="4" w:space="0" w:color="auto"/>
          </w:tcBorders>
          <w:vAlign w:val="center"/>
          <w:hideMark/>
        </w:tcPr>
        <w:p w14:paraId="7F30D798" w14:textId="77777777" w:rsidR="00E378A7" w:rsidRPr="00833D0C" w:rsidRDefault="00E378A7" w:rsidP="00650498">
          <w:pPr>
            <w:pStyle w:val="Hlavika"/>
            <w:tabs>
              <w:tab w:val="clear" w:pos="4536"/>
              <w:tab w:val="center" w:pos="4253"/>
              <w:tab w:val="right" w:pos="9213"/>
            </w:tabs>
            <w:spacing w:line="276" w:lineRule="auto"/>
            <w:jc w:val="center"/>
            <w:rPr>
              <w:sz w:val="18"/>
              <w:szCs w:val="18"/>
            </w:rPr>
          </w:pPr>
          <w:r>
            <w:rPr>
              <w:sz w:val="18"/>
              <w:szCs w:val="18"/>
            </w:rPr>
            <w:t>5</w:t>
          </w:r>
        </w:p>
      </w:tc>
      <w:tc>
        <w:tcPr>
          <w:tcW w:w="278" w:type="dxa"/>
          <w:tcBorders>
            <w:top w:val="single" w:sz="4" w:space="0" w:color="auto"/>
            <w:left w:val="single" w:sz="4" w:space="0" w:color="auto"/>
            <w:bottom w:val="single" w:sz="4" w:space="0" w:color="auto"/>
            <w:right w:val="single" w:sz="4" w:space="0" w:color="auto"/>
          </w:tcBorders>
          <w:vAlign w:val="center"/>
          <w:hideMark/>
        </w:tcPr>
        <w:p w14:paraId="0FCBCD25" w14:textId="77777777" w:rsidR="00E378A7" w:rsidRPr="00833D0C" w:rsidRDefault="00E378A7"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14:paraId="1889BFB6" w14:textId="77777777" w:rsidR="00E378A7" w:rsidRPr="00833D0C" w:rsidRDefault="00E378A7" w:rsidP="00650498">
          <w:pPr>
            <w:pStyle w:val="Hlavika"/>
            <w:tabs>
              <w:tab w:val="clear" w:pos="4536"/>
              <w:tab w:val="center" w:pos="4253"/>
              <w:tab w:val="right" w:pos="9213"/>
            </w:tabs>
            <w:spacing w:line="276" w:lineRule="auto"/>
            <w:jc w:val="center"/>
            <w:rPr>
              <w:sz w:val="18"/>
              <w:szCs w:val="18"/>
            </w:rPr>
          </w:pPr>
          <w:r>
            <w:rPr>
              <w:sz w:val="18"/>
              <w:szCs w:val="18"/>
            </w:rPr>
            <w:t>7</w:t>
          </w:r>
        </w:p>
      </w:tc>
      <w:tc>
        <w:tcPr>
          <w:tcW w:w="278" w:type="dxa"/>
          <w:tcBorders>
            <w:top w:val="single" w:sz="4" w:space="0" w:color="auto"/>
            <w:left w:val="single" w:sz="4" w:space="0" w:color="auto"/>
            <w:bottom w:val="single" w:sz="4" w:space="0" w:color="auto"/>
            <w:right w:val="single" w:sz="4" w:space="0" w:color="auto"/>
          </w:tcBorders>
          <w:vAlign w:val="center"/>
          <w:hideMark/>
        </w:tcPr>
        <w:p w14:paraId="778C7697" w14:textId="77777777" w:rsidR="00E378A7" w:rsidRPr="00833D0C" w:rsidRDefault="00E378A7" w:rsidP="00650498">
          <w:pPr>
            <w:pStyle w:val="Hlavika"/>
            <w:tabs>
              <w:tab w:val="clear" w:pos="4536"/>
              <w:tab w:val="center" w:pos="4253"/>
              <w:tab w:val="right" w:pos="9213"/>
            </w:tabs>
            <w:spacing w:line="276" w:lineRule="auto"/>
            <w:jc w:val="center"/>
            <w:rPr>
              <w:sz w:val="18"/>
              <w:szCs w:val="18"/>
            </w:rPr>
          </w:pPr>
          <w:r>
            <w:rPr>
              <w:sz w:val="18"/>
              <w:szCs w:val="18"/>
            </w:rPr>
            <w:t>3</w:t>
          </w:r>
        </w:p>
      </w:tc>
      <w:tc>
        <w:tcPr>
          <w:tcW w:w="279" w:type="dxa"/>
          <w:tcBorders>
            <w:top w:val="single" w:sz="4" w:space="0" w:color="auto"/>
            <w:left w:val="single" w:sz="4" w:space="0" w:color="auto"/>
            <w:bottom w:val="single" w:sz="4" w:space="0" w:color="auto"/>
            <w:right w:val="single" w:sz="4" w:space="0" w:color="auto"/>
          </w:tcBorders>
          <w:vAlign w:val="center"/>
          <w:hideMark/>
        </w:tcPr>
        <w:p w14:paraId="62AE7803" w14:textId="77777777" w:rsidR="00E378A7" w:rsidRPr="00833D0C" w:rsidRDefault="00E378A7" w:rsidP="00650498">
          <w:pPr>
            <w:pStyle w:val="Hlavika"/>
            <w:tabs>
              <w:tab w:val="clear" w:pos="4536"/>
              <w:tab w:val="center" w:pos="4253"/>
              <w:tab w:val="right" w:pos="9213"/>
            </w:tabs>
            <w:spacing w:line="276" w:lineRule="auto"/>
            <w:jc w:val="center"/>
            <w:rPr>
              <w:sz w:val="18"/>
              <w:szCs w:val="18"/>
            </w:rPr>
          </w:pPr>
          <w:r>
            <w:rPr>
              <w:sz w:val="18"/>
              <w:szCs w:val="18"/>
            </w:rPr>
            <w:t>3</w:t>
          </w:r>
        </w:p>
      </w:tc>
      <w:tc>
        <w:tcPr>
          <w:tcW w:w="278" w:type="dxa"/>
          <w:tcBorders>
            <w:top w:val="single" w:sz="4" w:space="0" w:color="auto"/>
            <w:left w:val="single" w:sz="4" w:space="0" w:color="auto"/>
            <w:bottom w:val="single" w:sz="4" w:space="0" w:color="auto"/>
            <w:right w:val="single" w:sz="4" w:space="0" w:color="auto"/>
          </w:tcBorders>
          <w:vAlign w:val="center"/>
          <w:hideMark/>
        </w:tcPr>
        <w:p w14:paraId="5A3F005A" w14:textId="77777777" w:rsidR="00E378A7" w:rsidRPr="00833D0C" w:rsidRDefault="00E378A7" w:rsidP="00650498">
          <w:pPr>
            <w:pStyle w:val="Hlavika"/>
            <w:tabs>
              <w:tab w:val="clear" w:pos="4536"/>
              <w:tab w:val="center" w:pos="4253"/>
              <w:tab w:val="right" w:pos="9213"/>
            </w:tabs>
            <w:spacing w:line="276" w:lineRule="auto"/>
            <w:jc w:val="center"/>
            <w:rPr>
              <w:sz w:val="18"/>
              <w:szCs w:val="18"/>
            </w:rPr>
          </w:pPr>
          <w:r>
            <w:rPr>
              <w:sz w:val="18"/>
              <w:szCs w:val="18"/>
            </w:rPr>
            <w:t>3</w:t>
          </w:r>
        </w:p>
      </w:tc>
    </w:tr>
  </w:tbl>
  <w:p w14:paraId="3C7765B9" w14:textId="77777777" w:rsidR="00E378A7" w:rsidRDefault="00E378A7" w:rsidP="00B50225">
    <w:pPr>
      <w:pStyle w:val="Hlavika"/>
      <w:tabs>
        <w:tab w:val="clear" w:pos="4536"/>
        <w:tab w:val="clear" w:pos="9072"/>
        <w:tab w:val="center" w:pos="3969"/>
        <w:tab w:val="right" w:pos="9214"/>
      </w:tabs>
    </w:pPr>
  </w:p>
  <w:p w14:paraId="4B864E76" w14:textId="77777777" w:rsidR="00E378A7" w:rsidRPr="00E95128" w:rsidRDefault="00E378A7" w:rsidP="00B50225">
    <w:pPr>
      <w:pStyle w:val="Hlavika"/>
      <w:tabs>
        <w:tab w:val="clear" w:pos="4536"/>
        <w:tab w:val="clear" w:pos="9072"/>
        <w:tab w:val="center" w:pos="3969"/>
        <w:tab w:val="right" w:pos="9214"/>
      </w:tabs>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E50181B" w14:textId="77777777" w:rsidR="00E378A7" w:rsidRDefault="00E378A7" w:rsidP="008A2D79">
    <w:pPr>
      <w:pStyle w:val="Hlavika"/>
      <w:tabs>
        <w:tab w:val="center" w:pos="4820"/>
        <w:tab w:val="right" w:pos="9214"/>
      </w:tabs>
      <w:jc w:val="right"/>
      <w:rPr>
        <w:sz w:val="18"/>
      </w:rPr>
    </w:pPr>
  </w:p>
  <w:p w14:paraId="61B9C2E3" w14:textId="77777777" w:rsidR="00E378A7" w:rsidRPr="00E95128" w:rsidRDefault="00E378A7" w:rsidP="008A2D79">
    <w:pPr>
      <w:pStyle w:val="Hlavika"/>
      <w:tabs>
        <w:tab w:val="center" w:pos="4820"/>
        <w:tab w:val="right" w:pos="9214"/>
      </w:tabs>
      <w:jc w:val="right"/>
      <w:rPr>
        <w:sz w:val="18"/>
      </w:rPr>
    </w:pPr>
    <w:r>
      <w:rPr>
        <w:rFonts w:eastAsiaTheme="minorHAnsi"/>
        <w:noProof/>
        <w:lang w:eastAsia="sk-SK"/>
      </w:rPr>
      <w:drawing>
        <wp:anchor distT="0" distB="0" distL="114300" distR="114300" simplePos="0" relativeHeight="251668480" behindDoc="1" locked="0" layoutInCell="1" allowOverlap="1" wp14:anchorId="3B742FEA" wp14:editId="735EEC76">
          <wp:simplePos x="0" y="0"/>
          <wp:positionH relativeFrom="column">
            <wp:align>left</wp:align>
          </wp:positionH>
          <wp:positionV relativeFrom="page">
            <wp:posOffset>561975</wp:posOffset>
          </wp:positionV>
          <wp:extent cx="629920" cy="243840"/>
          <wp:effectExtent l="19050" t="0" r="0" b="0"/>
          <wp:wrapNone/>
          <wp:docPr id="3"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r w:rsidRPr="008D6361">
      <w:rPr>
        <w:sz w:val="18"/>
        <w:szCs w:val="18"/>
      </w:rPr>
      <w:t>Vzorová účtovná závierka</w:t>
    </w:r>
  </w:p>
  <w:p w14:paraId="2E765AB4" w14:textId="77777777" w:rsidR="00E378A7" w:rsidRDefault="00E378A7" w:rsidP="008A2D79">
    <w:pPr>
      <w:pStyle w:val="Hlavika"/>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14:paraId="0D8275DF" w14:textId="77777777" w:rsidR="00E378A7" w:rsidRPr="00E95128" w:rsidRDefault="00E378A7" w:rsidP="008A2D79">
    <w:pPr>
      <w:pStyle w:val="Hlavika"/>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51"/>
      <w:gridCol w:w="4252"/>
      <w:gridCol w:w="284"/>
      <w:gridCol w:w="283"/>
      <w:gridCol w:w="284"/>
      <w:gridCol w:w="283"/>
      <w:gridCol w:w="284"/>
      <w:gridCol w:w="283"/>
      <w:gridCol w:w="284"/>
      <w:gridCol w:w="283"/>
      <w:gridCol w:w="284"/>
      <w:gridCol w:w="283"/>
    </w:tblGrid>
    <w:tr w:rsidR="00E378A7" w14:paraId="08993060" w14:textId="77777777" w:rsidTr="00D34B3E">
      <w:trPr>
        <w:trHeight w:val="299"/>
      </w:trPr>
      <w:tc>
        <w:tcPr>
          <w:tcW w:w="2251" w:type="dxa"/>
          <w:vAlign w:val="center"/>
        </w:tcPr>
        <w:p w14:paraId="60F0B49E" w14:textId="77777777" w:rsidR="00E378A7" w:rsidRDefault="00E378A7" w:rsidP="00D34B3E">
          <w:pPr>
            <w:pStyle w:val="Hlavika"/>
            <w:tabs>
              <w:tab w:val="clear" w:pos="4536"/>
              <w:tab w:val="center" w:pos="4253"/>
              <w:tab w:val="right" w:pos="9214"/>
            </w:tabs>
            <w:jc w:val="center"/>
            <w:rPr>
              <w:sz w:val="22"/>
            </w:rPr>
          </w:pPr>
          <w:r>
            <w:rPr>
              <w:rFonts w:cs="Arial"/>
              <w:szCs w:val="22"/>
              <w:lang w:eastAsia="sk-SK"/>
            </w:rPr>
            <w:t>Poznámky Úč POD 3 - 04</w:t>
          </w:r>
        </w:p>
      </w:tc>
      <w:tc>
        <w:tcPr>
          <w:tcW w:w="4252" w:type="dxa"/>
          <w:tcBorders>
            <w:top w:val="nil"/>
            <w:bottom w:val="nil"/>
          </w:tcBorders>
          <w:vAlign w:val="center"/>
        </w:tcPr>
        <w:p w14:paraId="0D4DEB9E" w14:textId="77777777" w:rsidR="00E378A7" w:rsidRDefault="00E378A7" w:rsidP="00D34B3E">
          <w:pPr>
            <w:pStyle w:val="Hlavika"/>
            <w:tabs>
              <w:tab w:val="clear" w:pos="4536"/>
              <w:tab w:val="center" w:pos="4253"/>
              <w:tab w:val="right" w:pos="9214"/>
            </w:tabs>
            <w:jc w:val="right"/>
            <w:rPr>
              <w:sz w:val="22"/>
            </w:rPr>
          </w:pPr>
          <w:r>
            <w:rPr>
              <w:sz w:val="22"/>
            </w:rPr>
            <w:t>DIČ</w:t>
          </w:r>
        </w:p>
      </w:tc>
      <w:tc>
        <w:tcPr>
          <w:tcW w:w="284" w:type="dxa"/>
          <w:vAlign w:val="center"/>
        </w:tcPr>
        <w:p w14:paraId="0154B431" w14:textId="77777777" w:rsidR="00E378A7" w:rsidRDefault="00E378A7" w:rsidP="00D34B3E">
          <w:pPr>
            <w:pStyle w:val="Hlavika"/>
            <w:tabs>
              <w:tab w:val="clear" w:pos="4536"/>
              <w:tab w:val="center" w:pos="4253"/>
              <w:tab w:val="right" w:pos="9214"/>
            </w:tabs>
            <w:jc w:val="center"/>
            <w:rPr>
              <w:sz w:val="22"/>
            </w:rPr>
          </w:pPr>
        </w:p>
      </w:tc>
      <w:tc>
        <w:tcPr>
          <w:tcW w:w="283" w:type="dxa"/>
          <w:vAlign w:val="center"/>
        </w:tcPr>
        <w:p w14:paraId="29915A39" w14:textId="77777777" w:rsidR="00E378A7" w:rsidRDefault="00E378A7" w:rsidP="00D34B3E">
          <w:pPr>
            <w:pStyle w:val="Hlavika"/>
            <w:tabs>
              <w:tab w:val="clear" w:pos="4536"/>
              <w:tab w:val="center" w:pos="4253"/>
              <w:tab w:val="right" w:pos="9214"/>
            </w:tabs>
            <w:jc w:val="center"/>
            <w:rPr>
              <w:sz w:val="22"/>
            </w:rPr>
          </w:pPr>
        </w:p>
      </w:tc>
      <w:tc>
        <w:tcPr>
          <w:tcW w:w="284" w:type="dxa"/>
          <w:vAlign w:val="center"/>
        </w:tcPr>
        <w:p w14:paraId="483F0CCE" w14:textId="77777777" w:rsidR="00E378A7" w:rsidRDefault="00E378A7" w:rsidP="00D34B3E">
          <w:pPr>
            <w:pStyle w:val="Hlavika"/>
            <w:tabs>
              <w:tab w:val="clear" w:pos="4536"/>
              <w:tab w:val="center" w:pos="4253"/>
              <w:tab w:val="right" w:pos="9214"/>
            </w:tabs>
            <w:jc w:val="center"/>
            <w:rPr>
              <w:sz w:val="22"/>
            </w:rPr>
          </w:pPr>
        </w:p>
      </w:tc>
      <w:tc>
        <w:tcPr>
          <w:tcW w:w="283" w:type="dxa"/>
          <w:vAlign w:val="center"/>
        </w:tcPr>
        <w:p w14:paraId="35DB26D9" w14:textId="77777777" w:rsidR="00E378A7" w:rsidRDefault="00E378A7" w:rsidP="00D34B3E">
          <w:pPr>
            <w:pStyle w:val="Hlavika"/>
            <w:tabs>
              <w:tab w:val="clear" w:pos="4536"/>
              <w:tab w:val="center" w:pos="4253"/>
              <w:tab w:val="right" w:pos="9214"/>
            </w:tabs>
            <w:jc w:val="center"/>
            <w:rPr>
              <w:sz w:val="22"/>
            </w:rPr>
          </w:pPr>
        </w:p>
      </w:tc>
      <w:tc>
        <w:tcPr>
          <w:tcW w:w="284" w:type="dxa"/>
          <w:vAlign w:val="center"/>
        </w:tcPr>
        <w:p w14:paraId="336E131F" w14:textId="77777777" w:rsidR="00E378A7" w:rsidRDefault="00E378A7" w:rsidP="00D34B3E">
          <w:pPr>
            <w:pStyle w:val="Hlavika"/>
            <w:tabs>
              <w:tab w:val="clear" w:pos="4536"/>
              <w:tab w:val="center" w:pos="4253"/>
              <w:tab w:val="right" w:pos="9214"/>
            </w:tabs>
            <w:jc w:val="center"/>
            <w:rPr>
              <w:sz w:val="22"/>
            </w:rPr>
          </w:pPr>
        </w:p>
      </w:tc>
      <w:tc>
        <w:tcPr>
          <w:tcW w:w="283" w:type="dxa"/>
          <w:vAlign w:val="center"/>
        </w:tcPr>
        <w:p w14:paraId="20E06042" w14:textId="77777777" w:rsidR="00E378A7" w:rsidRDefault="00E378A7" w:rsidP="00D34B3E">
          <w:pPr>
            <w:pStyle w:val="Hlavika"/>
            <w:tabs>
              <w:tab w:val="clear" w:pos="4536"/>
              <w:tab w:val="center" w:pos="4253"/>
              <w:tab w:val="right" w:pos="9214"/>
            </w:tabs>
            <w:jc w:val="center"/>
            <w:rPr>
              <w:sz w:val="22"/>
            </w:rPr>
          </w:pPr>
        </w:p>
      </w:tc>
      <w:tc>
        <w:tcPr>
          <w:tcW w:w="284" w:type="dxa"/>
          <w:vAlign w:val="center"/>
        </w:tcPr>
        <w:p w14:paraId="5AD98F34" w14:textId="77777777" w:rsidR="00E378A7" w:rsidRDefault="00E378A7" w:rsidP="00D34B3E">
          <w:pPr>
            <w:pStyle w:val="Hlavika"/>
            <w:tabs>
              <w:tab w:val="clear" w:pos="4536"/>
              <w:tab w:val="center" w:pos="4253"/>
              <w:tab w:val="right" w:pos="9214"/>
            </w:tabs>
            <w:jc w:val="center"/>
            <w:rPr>
              <w:sz w:val="22"/>
            </w:rPr>
          </w:pPr>
        </w:p>
      </w:tc>
      <w:tc>
        <w:tcPr>
          <w:tcW w:w="283" w:type="dxa"/>
          <w:vAlign w:val="center"/>
        </w:tcPr>
        <w:p w14:paraId="6757A5D0" w14:textId="77777777" w:rsidR="00E378A7" w:rsidRDefault="00E378A7" w:rsidP="00D34B3E">
          <w:pPr>
            <w:pStyle w:val="Hlavika"/>
            <w:tabs>
              <w:tab w:val="clear" w:pos="4536"/>
              <w:tab w:val="center" w:pos="4253"/>
              <w:tab w:val="right" w:pos="9214"/>
            </w:tabs>
            <w:jc w:val="center"/>
            <w:rPr>
              <w:sz w:val="22"/>
            </w:rPr>
          </w:pPr>
        </w:p>
      </w:tc>
      <w:tc>
        <w:tcPr>
          <w:tcW w:w="284" w:type="dxa"/>
          <w:vAlign w:val="center"/>
        </w:tcPr>
        <w:p w14:paraId="28811A4B" w14:textId="77777777" w:rsidR="00E378A7" w:rsidRDefault="00E378A7" w:rsidP="00D34B3E">
          <w:pPr>
            <w:pStyle w:val="Hlavika"/>
            <w:tabs>
              <w:tab w:val="clear" w:pos="4536"/>
              <w:tab w:val="center" w:pos="4253"/>
              <w:tab w:val="right" w:pos="9214"/>
            </w:tabs>
            <w:jc w:val="center"/>
            <w:rPr>
              <w:sz w:val="22"/>
            </w:rPr>
          </w:pPr>
        </w:p>
      </w:tc>
      <w:tc>
        <w:tcPr>
          <w:tcW w:w="283" w:type="dxa"/>
          <w:vAlign w:val="center"/>
        </w:tcPr>
        <w:p w14:paraId="7BDA8124" w14:textId="77777777" w:rsidR="00E378A7" w:rsidRDefault="00E378A7" w:rsidP="00D34B3E">
          <w:pPr>
            <w:pStyle w:val="Hlavika"/>
            <w:tabs>
              <w:tab w:val="clear" w:pos="4536"/>
              <w:tab w:val="center" w:pos="4253"/>
              <w:tab w:val="right" w:pos="9214"/>
            </w:tabs>
            <w:jc w:val="center"/>
            <w:rPr>
              <w:sz w:val="22"/>
            </w:rPr>
          </w:pPr>
        </w:p>
      </w:tc>
    </w:tr>
  </w:tbl>
  <w:p w14:paraId="77E194BC" w14:textId="77777777" w:rsidR="00E378A7" w:rsidRPr="00E95128" w:rsidRDefault="00E378A7" w:rsidP="008648B4">
    <w:pPr>
      <w:pStyle w:val="Hlavika"/>
      <w:tabs>
        <w:tab w:val="clear" w:pos="4536"/>
        <w:tab w:val="center" w:pos="4253"/>
        <w:tab w:val="right" w:pos="9214"/>
      </w:tabs>
      <w:jc w:val="right"/>
      <w:rPr>
        <w:sz w:val="2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0597B0F"/>
    <w:multiLevelType w:val="hybridMultilevel"/>
    <w:tmpl w:val="CD862D84"/>
    <w:lvl w:ilvl="0" w:tplc="74C64942">
      <w:numFmt w:val="bullet"/>
      <w:lvlText w:val="-"/>
      <w:lvlJc w:val="left"/>
      <w:pPr>
        <w:ind w:left="786" w:hanging="360"/>
      </w:pPr>
      <w:rPr>
        <w:rFonts w:ascii="Times New Roman" w:eastAsia="Times New Roman" w:hAnsi="Times New Roman" w:cs="Times New Roman"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1" w15:restartNumberingAfterBreak="0">
    <w:nsid w:val="05302F6A"/>
    <w:multiLevelType w:val="singleLevel"/>
    <w:tmpl w:val="D4101BA6"/>
    <w:lvl w:ilvl="0">
      <w:start w:val="1"/>
      <w:numFmt w:val="bullet"/>
      <w:lvlText w:val=""/>
      <w:lvlJc w:val="left"/>
      <w:pPr>
        <w:tabs>
          <w:tab w:val="num" w:pos="340"/>
        </w:tabs>
        <w:ind w:left="340" w:hanging="340"/>
      </w:pPr>
      <w:rPr>
        <w:rFonts w:ascii="Symbol" w:hAnsi="Symbol" w:hint="default"/>
        <w:color w:val="auto"/>
        <w:sz w:val="22"/>
      </w:rPr>
    </w:lvl>
  </w:abstractNum>
  <w:abstractNum w:abstractNumId="2"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3" w15:restartNumberingAfterBreak="0">
    <w:nsid w:val="12562205"/>
    <w:multiLevelType w:val="hybridMultilevel"/>
    <w:tmpl w:val="BB4E1B76"/>
    <w:lvl w:ilvl="0" w:tplc="795ADBB8">
      <w:start w:val="1"/>
      <w:numFmt w:val="lowerLetter"/>
      <w:lvlText w:val="%1)"/>
      <w:lvlJc w:val="left"/>
      <w:pPr>
        <w:ind w:left="785" w:hanging="360"/>
      </w:pPr>
      <w:rPr>
        <w:rFonts w:cs="Times New Roman" w:hint="default"/>
      </w:rPr>
    </w:lvl>
    <w:lvl w:ilvl="1" w:tplc="041B0019" w:tentative="1">
      <w:start w:val="1"/>
      <w:numFmt w:val="lowerLetter"/>
      <w:lvlText w:val="%2."/>
      <w:lvlJc w:val="left"/>
      <w:pPr>
        <w:ind w:left="1505" w:hanging="360"/>
      </w:pPr>
      <w:rPr>
        <w:rFonts w:cs="Times New Roman"/>
      </w:rPr>
    </w:lvl>
    <w:lvl w:ilvl="2" w:tplc="041B001B" w:tentative="1">
      <w:start w:val="1"/>
      <w:numFmt w:val="lowerRoman"/>
      <w:lvlText w:val="%3."/>
      <w:lvlJc w:val="right"/>
      <w:pPr>
        <w:ind w:left="2225" w:hanging="180"/>
      </w:pPr>
      <w:rPr>
        <w:rFonts w:cs="Times New Roman"/>
      </w:rPr>
    </w:lvl>
    <w:lvl w:ilvl="3" w:tplc="041B000F" w:tentative="1">
      <w:start w:val="1"/>
      <w:numFmt w:val="decimal"/>
      <w:lvlText w:val="%4."/>
      <w:lvlJc w:val="left"/>
      <w:pPr>
        <w:ind w:left="2945" w:hanging="360"/>
      </w:pPr>
      <w:rPr>
        <w:rFonts w:cs="Times New Roman"/>
      </w:rPr>
    </w:lvl>
    <w:lvl w:ilvl="4" w:tplc="041B0019" w:tentative="1">
      <w:start w:val="1"/>
      <w:numFmt w:val="lowerLetter"/>
      <w:lvlText w:val="%5."/>
      <w:lvlJc w:val="left"/>
      <w:pPr>
        <w:ind w:left="3665" w:hanging="360"/>
      </w:pPr>
      <w:rPr>
        <w:rFonts w:cs="Times New Roman"/>
      </w:rPr>
    </w:lvl>
    <w:lvl w:ilvl="5" w:tplc="041B001B" w:tentative="1">
      <w:start w:val="1"/>
      <w:numFmt w:val="lowerRoman"/>
      <w:lvlText w:val="%6."/>
      <w:lvlJc w:val="right"/>
      <w:pPr>
        <w:ind w:left="4385" w:hanging="180"/>
      </w:pPr>
      <w:rPr>
        <w:rFonts w:cs="Times New Roman"/>
      </w:rPr>
    </w:lvl>
    <w:lvl w:ilvl="6" w:tplc="041B000F" w:tentative="1">
      <w:start w:val="1"/>
      <w:numFmt w:val="decimal"/>
      <w:lvlText w:val="%7."/>
      <w:lvlJc w:val="left"/>
      <w:pPr>
        <w:ind w:left="5105" w:hanging="360"/>
      </w:pPr>
      <w:rPr>
        <w:rFonts w:cs="Times New Roman"/>
      </w:rPr>
    </w:lvl>
    <w:lvl w:ilvl="7" w:tplc="041B0019" w:tentative="1">
      <w:start w:val="1"/>
      <w:numFmt w:val="lowerLetter"/>
      <w:lvlText w:val="%8."/>
      <w:lvlJc w:val="left"/>
      <w:pPr>
        <w:ind w:left="5825" w:hanging="360"/>
      </w:pPr>
      <w:rPr>
        <w:rFonts w:cs="Times New Roman"/>
      </w:rPr>
    </w:lvl>
    <w:lvl w:ilvl="8" w:tplc="041B001B" w:tentative="1">
      <w:start w:val="1"/>
      <w:numFmt w:val="lowerRoman"/>
      <w:lvlText w:val="%9."/>
      <w:lvlJc w:val="right"/>
      <w:pPr>
        <w:ind w:left="6545" w:hanging="180"/>
      </w:pPr>
      <w:rPr>
        <w:rFonts w:cs="Times New Roman"/>
      </w:rPr>
    </w:lvl>
  </w:abstractNum>
  <w:abstractNum w:abstractNumId="4" w15:restartNumberingAfterBreak="0">
    <w:nsid w:val="195B70C4"/>
    <w:multiLevelType w:val="singleLevel"/>
    <w:tmpl w:val="E828E29C"/>
    <w:lvl w:ilvl="0">
      <w:start w:val="1"/>
      <w:numFmt w:val="bullet"/>
      <w:lvlText w:val=""/>
      <w:lvlJc w:val="left"/>
      <w:pPr>
        <w:tabs>
          <w:tab w:val="num" w:pos="340"/>
        </w:tabs>
        <w:ind w:left="340" w:hanging="340"/>
      </w:pPr>
      <w:rPr>
        <w:rFonts w:ascii="Symbol" w:hAnsi="Symbol" w:hint="default"/>
        <w:color w:val="auto"/>
        <w:sz w:val="22"/>
      </w:rPr>
    </w:lvl>
  </w:abstractNum>
  <w:abstractNum w:abstractNumId="5" w15:restartNumberingAfterBreak="0">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6" w15:restartNumberingAfterBreak="0">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7" w15:restartNumberingAfterBreak="0">
    <w:nsid w:val="2C8062CD"/>
    <w:multiLevelType w:val="hybridMultilevel"/>
    <w:tmpl w:val="21B22478"/>
    <w:lvl w:ilvl="0" w:tplc="041B0001">
      <w:start w:val="1"/>
      <w:numFmt w:val="bullet"/>
      <w:lvlText w:val=""/>
      <w:lvlJc w:val="left"/>
      <w:pPr>
        <w:ind w:left="1080" w:hanging="360"/>
      </w:pPr>
      <w:rPr>
        <w:rFonts w:ascii="Symbol" w:hAnsi="Symbol" w:hint="default"/>
      </w:rPr>
    </w:lvl>
    <w:lvl w:ilvl="1" w:tplc="041B0003" w:tentative="1">
      <w:start w:val="1"/>
      <w:numFmt w:val="bullet"/>
      <w:lvlText w:val="o"/>
      <w:lvlJc w:val="left"/>
      <w:pPr>
        <w:ind w:left="1800" w:hanging="360"/>
      </w:pPr>
      <w:rPr>
        <w:rFonts w:ascii="Courier New" w:hAnsi="Courier New" w:cs="Courier New" w:hint="default"/>
      </w:rPr>
    </w:lvl>
    <w:lvl w:ilvl="2" w:tplc="041B0005" w:tentative="1">
      <w:start w:val="1"/>
      <w:numFmt w:val="bullet"/>
      <w:lvlText w:val=""/>
      <w:lvlJc w:val="left"/>
      <w:pPr>
        <w:ind w:left="2520" w:hanging="360"/>
      </w:pPr>
      <w:rPr>
        <w:rFonts w:ascii="Wingdings" w:hAnsi="Wingdings" w:hint="default"/>
      </w:rPr>
    </w:lvl>
    <w:lvl w:ilvl="3" w:tplc="041B0001" w:tentative="1">
      <w:start w:val="1"/>
      <w:numFmt w:val="bullet"/>
      <w:lvlText w:val=""/>
      <w:lvlJc w:val="left"/>
      <w:pPr>
        <w:ind w:left="3240" w:hanging="360"/>
      </w:pPr>
      <w:rPr>
        <w:rFonts w:ascii="Symbol" w:hAnsi="Symbol" w:hint="default"/>
      </w:rPr>
    </w:lvl>
    <w:lvl w:ilvl="4" w:tplc="041B0003" w:tentative="1">
      <w:start w:val="1"/>
      <w:numFmt w:val="bullet"/>
      <w:lvlText w:val="o"/>
      <w:lvlJc w:val="left"/>
      <w:pPr>
        <w:ind w:left="3960" w:hanging="360"/>
      </w:pPr>
      <w:rPr>
        <w:rFonts w:ascii="Courier New" w:hAnsi="Courier New" w:cs="Courier New" w:hint="default"/>
      </w:rPr>
    </w:lvl>
    <w:lvl w:ilvl="5" w:tplc="041B0005" w:tentative="1">
      <w:start w:val="1"/>
      <w:numFmt w:val="bullet"/>
      <w:lvlText w:val=""/>
      <w:lvlJc w:val="left"/>
      <w:pPr>
        <w:ind w:left="4680" w:hanging="360"/>
      </w:pPr>
      <w:rPr>
        <w:rFonts w:ascii="Wingdings" w:hAnsi="Wingdings" w:hint="default"/>
      </w:rPr>
    </w:lvl>
    <w:lvl w:ilvl="6" w:tplc="041B0001" w:tentative="1">
      <w:start w:val="1"/>
      <w:numFmt w:val="bullet"/>
      <w:lvlText w:val=""/>
      <w:lvlJc w:val="left"/>
      <w:pPr>
        <w:ind w:left="5400" w:hanging="360"/>
      </w:pPr>
      <w:rPr>
        <w:rFonts w:ascii="Symbol" w:hAnsi="Symbol" w:hint="default"/>
      </w:rPr>
    </w:lvl>
    <w:lvl w:ilvl="7" w:tplc="041B0003" w:tentative="1">
      <w:start w:val="1"/>
      <w:numFmt w:val="bullet"/>
      <w:lvlText w:val="o"/>
      <w:lvlJc w:val="left"/>
      <w:pPr>
        <w:ind w:left="6120" w:hanging="360"/>
      </w:pPr>
      <w:rPr>
        <w:rFonts w:ascii="Courier New" w:hAnsi="Courier New" w:cs="Courier New" w:hint="default"/>
      </w:rPr>
    </w:lvl>
    <w:lvl w:ilvl="8" w:tplc="041B0005" w:tentative="1">
      <w:start w:val="1"/>
      <w:numFmt w:val="bullet"/>
      <w:lvlText w:val=""/>
      <w:lvlJc w:val="left"/>
      <w:pPr>
        <w:ind w:left="6840" w:hanging="360"/>
      </w:pPr>
      <w:rPr>
        <w:rFonts w:ascii="Wingdings" w:hAnsi="Wingdings" w:hint="default"/>
      </w:rPr>
    </w:lvl>
  </w:abstractNum>
  <w:abstractNum w:abstractNumId="8" w15:restartNumberingAfterBreak="0">
    <w:nsid w:val="33A61FDA"/>
    <w:multiLevelType w:val="hybridMultilevel"/>
    <w:tmpl w:val="BB18381E"/>
    <w:lvl w:ilvl="0" w:tplc="A62A3F16">
      <w:start w:val="1"/>
      <w:numFmt w:val="lowerLetter"/>
      <w:lvlText w:val="%1)"/>
      <w:lvlJc w:val="left"/>
      <w:pPr>
        <w:ind w:left="785" w:hanging="360"/>
      </w:pPr>
      <w:rPr>
        <w:rFonts w:cs="Times New Roman" w:hint="default"/>
      </w:rPr>
    </w:lvl>
    <w:lvl w:ilvl="1" w:tplc="041B0019" w:tentative="1">
      <w:start w:val="1"/>
      <w:numFmt w:val="lowerLetter"/>
      <w:lvlText w:val="%2."/>
      <w:lvlJc w:val="left"/>
      <w:pPr>
        <w:ind w:left="1505" w:hanging="360"/>
      </w:pPr>
      <w:rPr>
        <w:rFonts w:cs="Times New Roman"/>
      </w:rPr>
    </w:lvl>
    <w:lvl w:ilvl="2" w:tplc="041B001B" w:tentative="1">
      <w:start w:val="1"/>
      <w:numFmt w:val="lowerRoman"/>
      <w:lvlText w:val="%3."/>
      <w:lvlJc w:val="right"/>
      <w:pPr>
        <w:ind w:left="2225" w:hanging="180"/>
      </w:pPr>
      <w:rPr>
        <w:rFonts w:cs="Times New Roman"/>
      </w:rPr>
    </w:lvl>
    <w:lvl w:ilvl="3" w:tplc="041B000F" w:tentative="1">
      <w:start w:val="1"/>
      <w:numFmt w:val="decimal"/>
      <w:lvlText w:val="%4."/>
      <w:lvlJc w:val="left"/>
      <w:pPr>
        <w:ind w:left="2945" w:hanging="360"/>
      </w:pPr>
      <w:rPr>
        <w:rFonts w:cs="Times New Roman"/>
      </w:rPr>
    </w:lvl>
    <w:lvl w:ilvl="4" w:tplc="041B0019" w:tentative="1">
      <w:start w:val="1"/>
      <w:numFmt w:val="lowerLetter"/>
      <w:lvlText w:val="%5."/>
      <w:lvlJc w:val="left"/>
      <w:pPr>
        <w:ind w:left="3665" w:hanging="360"/>
      </w:pPr>
      <w:rPr>
        <w:rFonts w:cs="Times New Roman"/>
      </w:rPr>
    </w:lvl>
    <w:lvl w:ilvl="5" w:tplc="041B001B" w:tentative="1">
      <w:start w:val="1"/>
      <w:numFmt w:val="lowerRoman"/>
      <w:lvlText w:val="%6."/>
      <w:lvlJc w:val="right"/>
      <w:pPr>
        <w:ind w:left="4385" w:hanging="180"/>
      </w:pPr>
      <w:rPr>
        <w:rFonts w:cs="Times New Roman"/>
      </w:rPr>
    </w:lvl>
    <w:lvl w:ilvl="6" w:tplc="041B000F" w:tentative="1">
      <w:start w:val="1"/>
      <w:numFmt w:val="decimal"/>
      <w:lvlText w:val="%7."/>
      <w:lvlJc w:val="left"/>
      <w:pPr>
        <w:ind w:left="5105" w:hanging="360"/>
      </w:pPr>
      <w:rPr>
        <w:rFonts w:cs="Times New Roman"/>
      </w:rPr>
    </w:lvl>
    <w:lvl w:ilvl="7" w:tplc="041B0019" w:tentative="1">
      <w:start w:val="1"/>
      <w:numFmt w:val="lowerLetter"/>
      <w:lvlText w:val="%8."/>
      <w:lvlJc w:val="left"/>
      <w:pPr>
        <w:ind w:left="5825" w:hanging="360"/>
      </w:pPr>
      <w:rPr>
        <w:rFonts w:cs="Times New Roman"/>
      </w:rPr>
    </w:lvl>
    <w:lvl w:ilvl="8" w:tplc="041B001B" w:tentative="1">
      <w:start w:val="1"/>
      <w:numFmt w:val="lowerRoman"/>
      <w:lvlText w:val="%9."/>
      <w:lvlJc w:val="right"/>
      <w:pPr>
        <w:ind w:left="6545" w:hanging="180"/>
      </w:pPr>
      <w:rPr>
        <w:rFonts w:cs="Times New Roman"/>
      </w:rPr>
    </w:lvl>
  </w:abstractNum>
  <w:abstractNum w:abstractNumId="9" w15:restartNumberingAfterBreak="0">
    <w:nsid w:val="36BE61C3"/>
    <w:multiLevelType w:val="singleLevel"/>
    <w:tmpl w:val="E6BC554C"/>
    <w:lvl w:ilvl="0">
      <w:start w:val="1"/>
      <w:numFmt w:val="decimal"/>
      <w:pStyle w:val="Nadpis2"/>
      <w:lvlText w:val="%1."/>
      <w:lvlJc w:val="left"/>
      <w:pPr>
        <w:tabs>
          <w:tab w:val="num" w:pos="643"/>
        </w:tabs>
        <w:ind w:left="643" w:hanging="360"/>
      </w:pPr>
      <w:rPr>
        <w:rFonts w:cs="Times New Roman" w:hint="default"/>
      </w:rPr>
    </w:lvl>
  </w:abstractNum>
  <w:abstractNum w:abstractNumId="10" w15:restartNumberingAfterBreak="0">
    <w:nsid w:val="38F25634"/>
    <w:multiLevelType w:val="hybridMultilevel"/>
    <w:tmpl w:val="FFCE3834"/>
    <w:lvl w:ilvl="0" w:tplc="041B0015">
      <w:start w:val="3"/>
      <w:numFmt w:val="upp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15:restartNumberingAfterBreak="0">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12" w15:restartNumberingAfterBreak="0">
    <w:nsid w:val="3ED958D1"/>
    <w:multiLevelType w:val="singleLevel"/>
    <w:tmpl w:val="447EFAB4"/>
    <w:lvl w:ilvl="0">
      <w:start w:val="1"/>
      <w:numFmt w:val="bullet"/>
      <w:lvlText w:val=""/>
      <w:lvlJc w:val="left"/>
      <w:pPr>
        <w:tabs>
          <w:tab w:val="num" w:pos="340"/>
        </w:tabs>
        <w:ind w:left="340" w:hanging="340"/>
      </w:pPr>
      <w:rPr>
        <w:rFonts w:ascii="Symbol" w:hAnsi="Symbol" w:hint="default"/>
        <w:color w:val="auto"/>
        <w:sz w:val="22"/>
      </w:rPr>
    </w:lvl>
  </w:abstractNum>
  <w:abstractNum w:abstractNumId="13" w15:restartNumberingAfterBreak="0">
    <w:nsid w:val="41925214"/>
    <w:multiLevelType w:val="hybridMultilevel"/>
    <w:tmpl w:val="D76002DA"/>
    <w:lvl w:ilvl="0" w:tplc="4B4AE0BE">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4" w15:restartNumberingAfterBreak="0">
    <w:nsid w:val="41DB22E3"/>
    <w:multiLevelType w:val="hybridMultilevel"/>
    <w:tmpl w:val="6C0EECBE"/>
    <w:lvl w:ilvl="0" w:tplc="A172259E">
      <w:numFmt w:val="bullet"/>
      <w:lvlText w:val="-"/>
      <w:lvlJc w:val="left"/>
      <w:pPr>
        <w:ind w:left="437" w:hanging="360"/>
      </w:pPr>
      <w:rPr>
        <w:rFonts w:ascii="Calibri" w:eastAsia="Times New Roman" w:hAnsi="Calibri" w:hint="default"/>
      </w:rPr>
    </w:lvl>
    <w:lvl w:ilvl="1" w:tplc="041B0003">
      <w:start w:val="1"/>
      <w:numFmt w:val="bullet"/>
      <w:lvlText w:val="o"/>
      <w:lvlJc w:val="left"/>
      <w:pPr>
        <w:ind w:left="1157" w:hanging="360"/>
      </w:pPr>
      <w:rPr>
        <w:rFonts w:ascii="Courier New" w:hAnsi="Courier New" w:hint="default"/>
      </w:rPr>
    </w:lvl>
    <w:lvl w:ilvl="2" w:tplc="041B0005">
      <w:start w:val="1"/>
      <w:numFmt w:val="bullet"/>
      <w:lvlText w:val=""/>
      <w:lvlJc w:val="left"/>
      <w:pPr>
        <w:ind w:left="1877" w:hanging="360"/>
      </w:pPr>
      <w:rPr>
        <w:rFonts w:ascii="Wingdings" w:hAnsi="Wingdings" w:hint="default"/>
      </w:rPr>
    </w:lvl>
    <w:lvl w:ilvl="3" w:tplc="041B0001">
      <w:start w:val="1"/>
      <w:numFmt w:val="bullet"/>
      <w:lvlText w:val=""/>
      <w:lvlJc w:val="left"/>
      <w:pPr>
        <w:ind w:left="2597" w:hanging="360"/>
      </w:pPr>
      <w:rPr>
        <w:rFonts w:ascii="Symbol" w:hAnsi="Symbol" w:hint="default"/>
      </w:rPr>
    </w:lvl>
    <w:lvl w:ilvl="4" w:tplc="041B0003">
      <w:start w:val="1"/>
      <w:numFmt w:val="bullet"/>
      <w:lvlText w:val="o"/>
      <w:lvlJc w:val="left"/>
      <w:pPr>
        <w:ind w:left="3317" w:hanging="360"/>
      </w:pPr>
      <w:rPr>
        <w:rFonts w:ascii="Courier New" w:hAnsi="Courier New" w:hint="default"/>
      </w:rPr>
    </w:lvl>
    <w:lvl w:ilvl="5" w:tplc="041B0005">
      <w:start w:val="1"/>
      <w:numFmt w:val="bullet"/>
      <w:lvlText w:val=""/>
      <w:lvlJc w:val="left"/>
      <w:pPr>
        <w:ind w:left="4037" w:hanging="360"/>
      </w:pPr>
      <w:rPr>
        <w:rFonts w:ascii="Wingdings" w:hAnsi="Wingdings" w:hint="default"/>
      </w:rPr>
    </w:lvl>
    <w:lvl w:ilvl="6" w:tplc="041B0001">
      <w:start w:val="1"/>
      <w:numFmt w:val="bullet"/>
      <w:lvlText w:val=""/>
      <w:lvlJc w:val="left"/>
      <w:pPr>
        <w:ind w:left="4757" w:hanging="360"/>
      </w:pPr>
      <w:rPr>
        <w:rFonts w:ascii="Symbol" w:hAnsi="Symbol" w:hint="default"/>
      </w:rPr>
    </w:lvl>
    <w:lvl w:ilvl="7" w:tplc="041B0003">
      <w:start w:val="1"/>
      <w:numFmt w:val="bullet"/>
      <w:lvlText w:val="o"/>
      <w:lvlJc w:val="left"/>
      <w:pPr>
        <w:ind w:left="5477" w:hanging="360"/>
      </w:pPr>
      <w:rPr>
        <w:rFonts w:ascii="Courier New" w:hAnsi="Courier New" w:hint="default"/>
      </w:rPr>
    </w:lvl>
    <w:lvl w:ilvl="8" w:tplc="041B0005">
      <w:start w:val="1"/>
      <w:numFmt w:val="bullet"/>
      <w:lvlText w:val=""/>
      <w:lvlJc w:val="left"/>
      <w:pPr>
        <w:ind w:left="6197" w:hanging="360"/>
      </w:pPr>
      <w:rPr>
        <w:rFonts w:ascii="Wingdings" w:hAnsi="Wingdings" w:hint="default"/>
      </w:rPr>
    </w:lvl>
  </w:abstractNum>
  <w:abstractNum w:abstractNumId="15" w15:restartNumberingAfterBreak="0">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16" w15:restartNumberingAfterBreak="0">
    <w:nsid w:val="4E5E3DA5"/>
    <w:multiLevelType w:val="hybridMultilevel"/>
    <w:tmpl w:val="4ED478B8"/>
    <w:lvl w:ilvl="0" w:tplc="A54030BE">
      <w:start w:val="1"/>
      <w:numFmt w:val="lowerLetter"/>
      <w:lvlText w:val="%1)"/>
      <w:lvlJc w:val="left"/>
      <w:pPr>
        <w:ind w:left="786" w:hanging="360"/>
      </w:pPr>
      <w:rPr>
        <w:rFonts w:cs="Times New Roman" w:hint="default"/>
      </w:rPr>
    </w:lvl>
    <w:lvl w:ilvl="1" w:tplc="041B0019" w:tentative="1">
      <w:start w:val="1"/>
      <w:numFmt w:val="lowerLetter"/>
      <w:lvlText w:val="%2."/>
      <w:lvlJc w:val="left"/>
      <w:pPr>
        <w:ind w:left="1506" w:hanging="360"/>
      </w:pPr>
      <w:rPr>
        <w:rFonts w:cs="Times New Roman"/>
      </w:rPr>
    </w:lvl>
    <w:lvl w:ilvl="2" w:tplc="041B001B" w:tentative="1">
      <w:start w:val="1"/>
      <w:numFmt w:val="lowerRoman"/>
      <w:lvlText w:val="%3."/>
      <w:lvlJc w:val="right"/>
      <w:pPr>
        <w:ind w:left="2226" w:hanging="180"/>
      </w:pPr>
      <w:rPr>
        <w:rFonts w:cs="Times New Roman"/>
      </w:rPr>
    </w:lvl>
    <w:lvl w:ilvl="3" w:tplc="041B000F" w:tentative="1">
      <w:start w:val="1"/>
      <w:numFmt w:val="decimal"/>
      <w:lvlText w:val="%4."/>
      <w:lvlJc w:val="left"/>
      <w:pPr>
        <w:ind w:left="2946" w:hanging="360"/>
      </w:pPr>
      <w:rPr>
        <w:rFonts w:cs="Times New Roman"/>
      </w:rPr>
    </w:lvl>
    <w:lvl w:ilvl="4" w:tplc="041B0019" w:tentative="1">
      <w:start w:val="1"/>
      <w:numFmt w:val="lowerLetter"/>
      <w:lvlText w:val="%5."/>
      <w:lvlJc w:val="left"/>
      <w:pPr>
        <w:ind w:left="3666" w:hanging="360"/>
      </w:pPr>
      <w:rPr>
        <w:rFonts w:cs="Times New Roman"/>
      </w:rPr>
    </w:lvl>
    <w:lvl w:ilvl="5" w:tplc="041B001B" w:tentative="1">
      <w:start w:val="1"/>
      <w:numFmt w:val="lowerRoman"/>
      <w:lvlText w:val="%6."/>
      <w:lvlJc w:val="right"/>
      <w:pPr>
        <w:ind w:left="4386" w:hanging="180"/>
      </w:pPr>
      <w:rPr>
        <w:rFonts w:cs="Times New Roman"/>
      </w:rPr>
    </w:lvl>
    <w:lvl w:ilvl="6" w:tplc="041B000F" w:tentative="1">
      <w:start w:val="1"/>
      <w:numFmt w:val="decimal"/>
      <w:lvlText w:val="%7."/>
      <w:lvlJc w:val="left"/>
      <w:pPr>
        <w:ind w:left="5106" w:hanging="360"/>
      </w:pPr>
      <w:rPr>
        <w:rFonts w:cs="Times New Roman"/>
      </w:rPr>
    </w:lvl>
    <w:lvl w:ilvl="7" w:tplc="041B0019" w:tentative="1">
      <w:start w:val="1"/>
      <w:numFmt w:val="lowerLetter"/>
      <w:lvlText w:val="%8."/>
      <w:lvlJc w:val="left"/>
      <w:pPr>
        <w:ind w:left="5826" w:hanging="360"/>
      </w:pPr>
      <w:rPr>
        <w:rFonts w:cs="Times New Roman"/>
      </w:rPr>
    </w:lvl>
    <w:lvl w:ilvl="8" w:tplc="041B001B" w:tentative="1">
      <w:start w:val="1"/>
      <w:numFmt w:val="lowerRoman"/>
      <w:lvlText w:val="%9."/>
      <w:lvlJc w:val="right"/>
      <w:pPr>
        <w:ind w:left="6546" w:hanging="180"/>
      </w:pPr>
      <w:rPr>
        <w:rFonts w:cs="Times New Roman"/>
      </w:rPr>
    </w:lvl>
  </w:abstractNum>
  <w:abstractNum w:abstractNumId="17" w15:restartNumberingAfterBreak="0">
    <w:nsid w:val="508E288C"/>
    <w:multiLevelType w:val="singleLevel"/>
    <w:tmpl w:val="EAA674DC"/>
    <w:lvl w:ilvl="0">
      <w:start w:val="1"/>
      <w:numFmt w:val="bullet"/>
      <w:lvlText w:val=""/>
      <w:lvlJc w:val="left"/>
      <w:pPr>
        <w:tabs>
          <w:tab w:val="num" w:pos="340"/>
        </w:tabs>
        <w:ind w:left="340" w:hanging="340"/>
      </w:pPr>
      <w:rPr>
        <w:rFonts w:ascii="Symbol" w:hAnsi="Symbol" w:hint="default"/>
        <w:color w:val="auto"/>
        <w:sz w:val="22"/>
      </w:rPr>
    </w:lvl>
  </w:abstractNum>
  <w:abstractNum w:abstractNumId="18" w15:restartNumberingAfterBreak="0">
    <w:nsid w:val="54DF403A"/>
    <w:multiLevelType w:val="singleLevel"/>
    <w:tmpl w:val="98E63842"/>
    <w:lvl w:ilvl="0">
      <w:start w:val="1"/>
      <w:numFmt w:val="bullet"/>
      <w:lvlText w:val=""/>
      <w:lvlJc w:val="left"/>
      <w:pPr>
        <w:tabs>
          <w:tab w:val="num" w:pos="340"/>
        </w:tabs>
        <w:ind w:left="340" w:hanging="340"/>
      </w:pPr>
      <w:rPr>
        <w:rFonts w:ascii="Symbol" w:hAnsi="Symbol" w:hint="default"/>
        <w:color w:val="auto"/>
        <w:sz w:val="22"/>
      </w:rPr>
    </w:lvl>
  </w:abstractNum>
  <w:abstractNum w:abstractNumId="19" w15:restartNumberingAfterBreak="0">
    <w:nsid w:val="5CC11DDE"/>
    <w:multiLevelType w:val="hybridMultilevel"/>
    <w:tmpl w:val="FB269118"/>
    <w:lvl w:ilvl="0" w:tplc="041B0017">
      <w:start w:val="1"/>
      <w:numFmt w:val="lowerLetter"/>
      <w:lvlText w:val="%1)"/>
      <w:lvlJc w:val="left"/>
      <w:pPr>
        <w:ind w:left="785" w:hanging="360"/>
      </w:pPr>
      <w:rPr>
        <w:rFonts w:cs="Times New Roman" w:hint="default"/>
      </w:rPr>
    </w:lvl>
    <w:lvl w:ilvl="1" w:tplc="041B0019" w:tentative="1">
      <w:start w:val="1"/>
      <w:numFmt w:val="lowerLetter"/>
      <w:lvlText w:val="%2."/>
      <w:lvlJc w:val="left"/>
      <w:pPr>
        <w:ind w:left="1505" w:hanging="360"/>
      </w:pPr>
      <w:rPr>
        <w:rFonts w:cs="Times New Roman"/>
      </w:rPr>
    </w:lvl>
    <w:lvl w:ilvl="2" w:tplc="041B001B" w:tentative="1">
      <w:start w:val="1"/>
      <w:numFmt w:val="lowerRoman"/>
      <w:lvlText w:val="%3."/>
      <w:lvlJc w:val="right"/>
      <w:pPr>
        <w:ind w:left="2225" w:hanging="180"/>
      </w:pPr>
      <w:rPr>
        <w:rFonts w:cs="Times New Roman"/>
      </w:rPr>
    </w:lvl>
    <w:lvl w:ilvl="3" w:tplc="041B000F" w:tentative="1">
      <w:start w:val="1"/>
      <w:numFmt w:val="decimal"/>
      <w:lvlText w:val="%4."/>
      <w:lvlJc w:val="left"/>
      <w:pPr>
        <w:ind w:left="2945" w:hanging="360"/>
      </w:pPr>
      <w:rPr>
        <w:rFonts w:cs="Times New Roman"/>
      </w:rPr>
    </w:lvl>
    <w:lvl w:ilvl="4" w:tplc="041B0019" w:tentative="1">
      <w:start w:val="1"/>
      <w:numFmt w:val="lowerLetter"/>
      <w:lvlText w:val="%5."/>
      <w:lvlJc w:val="left"/>
      <w:pPr>
        <w:ind w:left="3665" w:hanging="360"/>
      </w:pPr>
      <w:rPr>
        <w:rFonts w:cs="Times New Roman"/>
      </w:rPr>
    </w:lvl>
    <w:lvl w:ilvl="5" w:tplc="041B001B" w:tentative="1">
      <w:start w:val="1"/>
      <w:numFmt w:val="lowerRoman"/>
      <w:lvlText w:val="%6."/>
      <w:lvlJc w:val="right"/>
      <w:pPr>
        <w:ind w:left="4385" w:hanging="180"/>
      </w:pPr>
      <w:rPr>
        <w:rFonts w:cs="Times New Roman"/>
      </w:rPr>
    </w:lvl>
    <w:lvl w:ilvl="6" w:tplc="041B000F" w:tentative="1">
      <w:start w:val="1"/>
      <w:numFmt w:val="decimal"/>
      <w:lvlText w:val="%7."/>
      <w:lvlJc w:val="left"/>
      <w:pPr>
        <w:ind w:left="5105" w:hanging="360"/>
      </w:pPr>
      <w:rPr>
        <w:rFonts w:cs="Times New Roman"/>
      </w:rPr>
    </w:lvl>
    <w:lvl w:ilvl="7" w:tplc="041B0019" w:tentative="1">
      <w:start w:val="1"/>
      <w:numFmt w:val="lowerLetter"/>
      <w:lvlText w:val="%8."/>
      <w:lvlJc w:val="left"/>
      <w:pPr>
        <w:ind w:left="5825" w:hanging="360"/>
      </w:pPr>
      <w:rPr>
        <w:rFonts w:cs="Times New Roman"/>
      </w:rPr>
    </w:lvl>
    <w:lvl w:ilvl="8" w:tplc="041B001B" w:tentative="1">
      <w:start w:val="1"/>
      <w:numFmt w:val="lowerRoman"/>
      <w:lvlText w:val="%9."/>
      <w:lvlJc w:val="right"/>
      <w:pPr>
        <w:ind w:left="6545" w:hanging="180"/>
      </w:pPr>
      <w:rPr>
        <w:rFonts w:cs="Times New Roman"/>
      </w:rPr>
    </w:lvl>
  </w:abstractNum>
  <w:abstractNum w:abstractNumId="20" w15:restartNumberingAfterBreak="0">
    <w:nsid w:val="716175CA"/>
    <w:multiLevelType w:val="hybridMultilevel"/>
    <w:tmpl w:val="A434ED18"/>
    <w:lvl w:ilvl="0" w:tplc="041B0015">
      <w:start w:val="3"/>
      <w:numFmt w:val="upp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 w15:restartNumberingAfterBreak="0">
    <w:nsid w:val="72783BCF"/>
    <w:multiLevelType w:val="hybridMultilevel"/>
    <w:tmpl w:val="895C1D6E"/>
    <w:lvl w:ilvl="0" w:tplc="041B000F">
      <w:start w:val="1"/>
      <w:numFmt w:val="decimal"/>
      <w:lvlText w:val="%1."/>
      <w:lvlJc w:val="left"/>
      <w:pPr>
        <w:ind w:left="644" w:hanging="360"/>
      </w:pPr>
      <w:rPr>
        <w:rFonts w:cs="Times New Roman"/>
      </w:rPr>
    </w:lvl>
    <w:lvl w:ilvl="1" w:tplc="041B0019" w:tentative="1">
      <w:start w:val="1"/>
      <w:numFmt w:val="lowerLetter"/>
      <w:lvlText w:val="%2."/>
      <w:lvlJc w:val="left"/>
      <w:pPr>
        <w:ind w:left="1364" w:hanging="360"/>
      </w:pPr>
      <w:rPr>
        <w:rFonts w:cs="Times New Roman"/>
      </w:rPr>
    </w:lvl>
    <w:lvl w:ilvl="2" w:tplc="041B001B" w:tentative="1">
      <w:start w:val="1"/>
      <w:numFmt w:val="lowerRoman"/>
      <w:lvlText w:val="%3."/>
      <w:lvlJc w:val="right"/>
      <w:pPr>
        <w:ind w:left="2084" w:hanging="180"/>
      </w:pPr>
      <w:rPr>
        <w:rFonts w:cs="Times New Roman"/>
      </w:rPr>
    </w:lvl>
    <w:lvl w:ilvl="3" w:tplc="041B000F" w:tentative="1">
      <w:start w:val="1"/>
      <w:numFmt w:val="decimal"/>
      <w:lvlText w:val="%4."/>
      <w:lvlJc w:val="left"/>
      <w:pPr>
        <w:ind w:left="2804" w:hanging="360"/>
      </w:pPr>
      <w:rPr>
        <w:rFonts w:cs="Times New Roman"/>
      </w:rPr>
    </w:lvl>
    <w:lvl w:ilvl="4" w:tplc="041B0019" w:tentative="1">
      <w:start w:val="1"/>
      <w:numFmt w:val="lowerLetter"/>
      <w:lvlText w:val="%5."/>
      <w:lvlJc w:val="left"/>
      <w:pPr>
        <w:ind w:left="3524" w:hanging="360"/>
      </w:pPr>
      <w:rPr>
        <w:rFonts w:cs="Times New Roman"/>
      </w:rPr>
    </w:lvl>
    <w:lvl w:ilvl="5" w:tplc="041B001B" w:tentative="1">
      <w:start w:val="1"/>
      <w:numFmt w:val="lowerRoman"/>
      <w:lvlText w:val="%6."/>
      <w:lvlJc w:val="right"/>
      <w:pPr>
        <w:ind w:left="4244" w:hanging="180"/>
      </w:pPr>
      <w:rPr>
        <w:rFonts w:cs="Times New Roman"/>
      </w:rPr>
    </w:lvl>
    <w:lvl w:ilvl="6" w:tplc="041B000F" w:tentative="1">
      <w:start w:val="1"/>
      <w:numFmt w:val="decimal"/>
      <w:lvlText w:val="%7."/>
      <w:lvlJc w:val="left"/>
      <w:pPr>
        <w:ind w:left="4964" w:hanging="360"/>
      </w:pPr>
      <w:rPr>
        <w:rFonts w:cs="Times New Roman"/>
      </w:rPr>
    </w:lvl>
    <w:lvl w:ilvl="7" w:tplc="041B0019" w:tentative="1">
      <w:start w:val="1"/>
      <w:numFmt w:val="lowerLetter"/>
      <w:lvlText w:val="%8."/>
      <w:lvlJc w:val="left"/>
      <w:pPr>
        <w:ind w:left="5684" w:hanging="360"/>
      </w:pPr>
      <w:rPr>
        <w:rFonts w:cs="Times New Roman"/>
      </w:rPr>
    </w:lvl>
    <w:lvl w:ilvl="8" w:tplc="041B001B" w:tentative="1">
      <w:start w:val="1"/>
      <w:numFmt w:val="lowerRoman"/>
      <w:lvlText w:val="%9."/>
      <w:lvlJc w:val="right"/>
      <w:pPr>
        <w:ind w:left="6404" w:hanging="180"/>
      </w:pPr>
      <w:rPr>
        <w:rFonts w:cs="Times New Roman"/>
      </w:rPr>
    </w:lvl>
  </w:abstractNum>
  <w:abstractNum w:abstractNumId="22" w15:restartNumberingAfterBreak="0">
    <w:nsid w:val="73473C13"/>
    <w:multiLevelType w:val="multilevel"/>
    <w:tmpl w:val="8BAE2956"/>
    <w:lvl w:ilvl="0">
      <w:start w:val="1"/>
      <w:numFmt w:val="upperLetter"/>
      <w:pStyle w:val="Nadpis1"/>
      <w:lvlText w:val="%1."/>
      <w:lvlJc w:val="left"/>
      <w:pPr>
        <w:tabs>
          <w:tab w:val="num" w:pos="360"/>
        </w:tabs>
        <w:ind w:left="360" w:hanging="360"/>
      </w:pPr>
      <w:rPr>
        <w:rFonts w:cs="Times New Roman"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23" w15:restartNumberingAfterBreak="0">
    <w:nsid w:val="78CD316A"/>
    <w:multiLevelType w:val="multilevel"/>
    <w:tmpl w:val="D3A037C0"/>
    <w:lvl w:ilvl="0">
      <w:start w:val="1"/>
      <w:numFmt w:val="lowerLetter"/>
      <w:pStyle w:val="Pismenka"/>
      <w:lvlText w:val="(%1)"/>
      <w:lvlJc w:val="left"/>
      <w:pPr>
        <w:tabs>
          <w:tab w:val="num" w:pos="360"/>
        </w:tabs>
        <w:ind w:left="360" w:hanging="360"/>
      </w:pPr>
      <w:rPr>
        <w:rFonts w:cs="Times New Roman" w:hint="default"/>
      </w:rPr>
    </w:lvl>
    <w:lvl w:ilvl="1" w:tentative="1">
      <w:start w:val="1"/>
      <w:numFmt w:val="lowerLetter"/>
      <w:lvlText w:val="%2."/>
      <w:lvlJc w:val="left"/>
      <w:pPr>
        <w:ind w:left="1364" w:hanging="360"/>
      </w:pPr>
      <w:rPr>
        <w:rFonts w:cs="Times New Roman"/>
      </w:rPr>
    </w:lvl>
    <w:lvl w:ilvl="2" w:tentative="1">
      <w:start w:val="1"/>
      <w:numFmt w:val="lowerRoman"/>
      <w:lvlText w:val="%3."/>
      <w:lvlJc w:val="right"/>
      <w:pPr>
        <w:ind w:left="2084" w:hanging="180"/>
      </w:pPr>
      <w:rPr>
        <w:rFonts w:cs="Times New Roman"/>
      </w:rPr>
    </w:lvl>
    <w:lvl w:ilvl="3" w:tentative="1">
      <w:start w:val="1"/>
      <w:numFmt w:val="decimal"/>
      <w:lvlText w:val="%4."/>
      <w:lvlJc w:val="left"/>
      <w:pPr>
        <w:ind w:left="2804" w:hanging="360"/>
      </w:pPr>
      <w:rPr>
        <w:rFonts w:cs="Times New Roman"/>
      </w:rPr>
    </w:lvl>
    <w:lvl w:ilvl="4" w:tentative="1">
      <w:start w:val="1"/>
      <w:numFmt w:val="lowerLetter"/>
      <w:lvlText w:val="%5."/>
      <w:lvlJc w:val="left"/>
      <w:pPr>
        <w:ind w:left="3524" w:hanging="360"/>
      </w:pPr>
      <w:rPr>
        <w:rFonts w:cs="Times New Roman"/>
      </w:rPr>
    </w:lvl>
    <w:lvl w:ilvl="5" w:tentative="1">
      <w:start w:val="1"/>
      <w:numFmt w:val="lowerRoman"/>
      <w:lvlText w:val="%6."/>
      <w:lvlJc w:val="right"/>
      <w:pPr>
        <w:ind w:left="4244" w:hanging="180"/>
      </w:pPr>
      <w:rPr>
        <w:rFonts w:cs="Times New Roman"/>
      </w:rPr>
    </w:lvl>
    <w:lvl w:ilvl="6" w:tentative="1">
      <w:start w:val="1"/>
      <w:numFmt w:val="decimal"/>
      <w:lvlText w:val="%7."/>
      <w:lvlJc w:val="left"/>
      <w:pPr>
        <w:ind w:left="4964" w:hanging="360"/>
      </w:pPr>
      <w:rPr>
        <w:rFonts w:cs="Times New Roman"/>
      </w:rPr>
    </w:lvl>
    <w:lvl w:ilvl="7" w:tentative="1">
      <w:start w:val="1"/>
      <w:numFmt w:val="lowerLetter"/>
      <w:lvlText w:val="%8."/>
      <w:lvlJc w:val="left"/>
      <w:pPr>
        <w:ind w:left="5684" w:hanging="360"/>
      </w:pPr>
      <w:rPr>
        <w:rFonts w:cs="Times New Roman"/>
      </w:rPr>
    </w:lvl>
    <w:lvl w:ilvl="8" w:tentative="1">
      <w:start w:val="1"/>
      <w:numFmt w:val="lowerRoman"/>
      <w:lvlText w:val="%9."/>
      <w:lvlJc w:val="right"/>
      <w:pPr>
        <w:ind w:left="6404" w:hanging="180"/>
      </w:pPr>
      <w:rPr>
        <w:rFonts w:cs="Times New Roman"/>
      </w:rPr>
    </w:lvl>
  </w:abstractNum>
  <w:num w:numId="1">
    <w:abstractNumId w:val="22"/>
  </w:num>
  <w:num w:numId="2">
    <w:abstractNumId w:val="9"/>
  </w:num>
  <w:num w:numId="3">
    <w:abstractNumId w:val="23"/>
  </w:num>
  <w:num w:numId="4">
    <w:abstractNumId w:val="2"/>
  </w:num>
  <w:num w:numId="5">
    <w:abstractNumId w:val="9"/>
  </w:num>
  <w:num w:numId="6">
    <w:abstractNumId w:val="9"/>
    <w:lvlOverride w:ilvl="0">
      <w:startOverride w:val="1"/>
    </w:lvlOverride>
  </w:num>
  <w:num w:numId="7">
    <w:abstractNumId w:val="15"/>
  </w:num>
  <w:num w:numId="8">
    <w:abstractNumId w:val="5"/>
  </w:num>
  <w:num w:numId="9">
    <w:abstractNumId w:val="9"/>
    <w:lvlOverride w:ilvl="0">
      <w:startOverride w:val="1"/>
    </w:lvlOverride>
  </w:num>
  <w:num w:numId="10">
    <w:abstractNumId w:val="9"/>
    <w:lvlOverride w:ilvl="0">
      <w:startOverride w:val="1"/>
    </w:lvlOverride>
  </w:num>
  <w:num w:numId="11">
    <w:abstractNumId w:val="9"/>
    <w:lvlOverride w:ilvl="0">
      <w:startOverride w:val="1"/>
    </w:lvlOverride>
  </w:num>
  <w:num w:numId="12">
    <w:abstractNumId w:val="9"/>
    <w:lvlOverride w:ilvl="0">
      <w:startOverride w:val="1"/>
    </w:lvlOverride>
  </w:num>
  <w:num w:numId="13">
    <w:abstractNumId w:val="0"/>
  </w:num>
  <w:num w:numId="14">
    <w:abstractNumId w:val="20"/>
  </w:num>
  <w:num w:numId="15">
    <w:abstractNumId w:val="14"/>
  </w:num>
  <w:num w:numId="16">
    <w:abstractNumId w:val="4"/>
  </w:num>
  <w:num w:numId="17">
    <w:abstractNumId w:val="6"/>
  </w:num>
  <w:num w:numId="18">
    <w:abstractNumId w:val="11"/>
  </w:num>
  <w:num w:numId="19">
    <w:abstractNumId w:val="18"/>
  </w:num>
  <w:num w:numId="20">
    <w:abstractNumId w:val="1"/>
  </w:num>
  <w:num w:numId="21">
    <w:abstractNumId w:val="16"/>
  </w:num>
  <w:num w:numId="22">
    <w:abstractNumId w:val="10"/>
  </w:num>
  <w:num w:numId="23">
    <w:abstractNumId w:val="22"/>
  </w:num>
  <w:num w:numId="24">
    <w:abstractNumId w:val="22"/>
  </w:num>
  <w:num w:numId="25">
    <w:abstractNumId w:val="22"/>
  </w:num>
  <w:num w:numId="26">
    <w:abstractNumId w:val="22"/>
  </w:num>
  <w:num w:numId="27">
    <w:abstractNumId w:val="9"/>
  </w:num>
  <w:num w:numId="28">
    <w:abstractNumId w:val="9"/>
  </w:num>
  <w:num w:numId="29">
    <w:abstractNumId w:val="13"/>
  </w:num>
  <w:num w:numId="30">
    <w:abstractNumId w:val="12"/>
  </w:num>
  <w:num w:numId="31">
    <w:abstractNumId w:val="9"/>
  </w:num>
  <w:num w:numId="32">
    <w:abstractNumId w:val="17"/>
  </w:num>
  <w:num w:numId="33">
    <w:abstractNumId w:val="9"/>
  </w:num>
  <w:num w:numId="34">
    <w:abstractNumId w:val="9"/>
  </w:num>
  <w:num w:numId="35">
    <w:abstractNumId w:val="21"/>
  </w:num>
  <w:num w:numId="36">
    <w:abstractNumId w:val="8"/>
  </w:num>
  <w:num w:numId="37">
    <w:abstractNumId w:val="19"/>
  </w:num>
  <w:num w:numId="38">
    <w:abstractNumId w:val="3"/>
  </w:num>
  <w:num w:numId="39">
    <w:abstractNumId w:val="22"/>
    <w:lvlOverride w:ilvl="0">
      <w:startOverride w:val="18"/>
    </w:lvlOverride>
  </w:num>
  <w:num w:numId="40">
    <w:abstractNumId w:val="9"/>
  </w:num>
  <w:num w:numId="41">
    <w:abstractNumId w:val="7"/>
  </w:num>
  <w:num w:numId="42">
    <w:abstractNumId w:val="22"/>
  </w:num>
  <w:num w:numId="43">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11"/>
  </w:num>
  <w:num w:numId="46">
    <w:abstractNumId w:val="18"/>
  </w:num>
  <w:num w:numId="47">
    <w:abstractNumId w:val="1"/>
  </w:num>
  <w:num w:numId="48">
    <w:abstractNumId w:val="22"/>
  </w:num>
  <w:num w:numId="49">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1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oNotTrackFormatting/>
  <w:defaultTabStop w:val="708"/>
  <w:hyphenationZone w:val="425"/>
  <w:drawingGridHorizontalSpacing w:val="10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95128"/>
    <w:rsid w:val="00000EBD"/>
    <w:rsid w:val="0000290B"/>
    <w:rsid w:val="00002921"/>
    <w:rsid w:val="00003C63"/>
    <w:rsid w:val="000040F5"/>
    <w:rsid w:val="00004F99"/>
    <w:rsid w:val="00006F02"/>
    <w:rsid w:val="00010822"/>
    <w:rsid w:val="00010C2A"/>
    <w:rsid w:val="000128B3"/>
    <w:rsid w:val="000172DD"/>
    <w:rsid w:val="00017791"/>
    <w:rsid w:val="00022AC5"/>
    <w:rsid w:val="00025561"/>
    <w:rsid w:val="000324E1"/>
    <w:rsid w:val="000331E6"/>
    <w:rsid w:val="000338A2"/>
    <w:rsid w:val="00034D1F"/>
    <w:rsid w:val="0003566B"/>
    <w:rsid w:val="0003793C"/>
    <w:rsid w:val="000422E9"/>
    <w:rsid w:val="000425A6"/>
    <w:rsid w:val="00042A09"/>
    <w:rsid w:val="00043393"/>
    <w:rsid w:val="00045A17"/>
    <w:rsid w:val="000470EC"/>
    <w:rsid w:val="00050C1C"/>
    <w:rsid w:val="000517AC"/>
    <w:rsid w:val="00052495"/>
    <w:rsid w:val="00052B4D"/>
    <w:rsid w:val="00054859"/>
    <w:rsid w:val="00062334"/>
    <w:rsid w:val="00062DCD"/>
    <w:rsid w:val="000658BA"/>
    <w:rsid w:val="00067130"/>
    <w:rsid w:val="00067E22"/>
    <w:rsid w:val="0007097A"/>
    <w:rsid w:val="00073853"/>
    <w:rsid w:val="000738DF"/>
    <w:rsid w:val="000739AC"/>
    <w:rsid w:val="00075B41"/>
    <w:rsid w:val="00076486"/>
    <w:rsid w:val="00077153"/>
    <w:rsid w:val="000812CD"/>
    <w:rsid w:val="000818F6"/>
    <w:rsid w:val="00082DB2"/>
    <w:rsid w:val="00083BD9"/>
    <w:rsid w:val="0008425B"/>
    <w:rsid w:val="00085012"/>
    <w:rsid w:val="00085A3A"/>
    <w:rsid w:val="00086A82"/>
    <w:rsid w:val="0009282A"/>
    <w:rsid w:val="00092C39"/>
    <w:rsid w:val="00093CC4"/>
    <w:rsid w:val="00093E41"/>
    <w:rsid w:val="00095A95"/>
    <w:rsid w:val="000965D0"/>
    <w:rsid w:val="000A1BBA"/>
    <w:rsid w:val="000A246E"/>
    <w:rsid w:val="000A3BBB"/>
    <w:rsid w:val="000A4ACF"/>
    <w:rsid w:val="000A5AA5"/>
    <w:rsid w:val="000A6FBA"/>
    <w:rsid w:val="000B1D62"/>
    <w:rsid w:val="000B4629"/>
    <w:rsid w:val="000B6195"/>
    <w:rsid w:val="000B7957"/>
    <w:rsid w:val="000C17C3"/>
    <w:rsid w:val="000C2309"/>
    <w:rsid w:val="000C2D66"/>
    <w:rsid w:val="000C2E5F"/>
    <w:rsid w:val="000C3422"/>
    <w:rsid w:val="000C3DF7"/>
    <w:rsid w:val="000C4CFD"/>
    <w:rsid w:val="000C68B3"/>
    <w:rsid w:val="000D22FF"/>
    <w:rsid w:val="000D479C"/>
    <w:rsid w:val="000D4824"/>
    <w:rsid w:val="000D588B"/>
    <w:rsid w:val="000E11E7"/>
    <w:rsid w:val="000E1715"/>
    <w:rsid w:val="000E4B8D"/>
    <w:rsid w:val="000E4D12"/>
    <w:rsid w:val="000E6FA7"/>
    <w:rsid w:val="000F038C"/>
    <w:rsid w:val="000F0A6B"/>
    <w:rsid w:val="000F1306"/>
    <w:rsid w:val="000F27A2"/>
    <w:rsid w:val="000F40C4"/>
    <w:rsid w:val="000F5666"/>
    <w:rsid w:val="000F66C2"/>
    <w:rsid w:val="00101163"/>
    <w:rsid w:val="0010175D"/>
    <w:rsid w:val="00102C1A"/>
    <w:rsid w:val="001036D9"/>
    <w:rsid w:val="00103B71"/>
    <w:rsid w:val="00104E7E"/>
    <w:rsid w:val="00107FAD"/>
    <w:rsid w:val="0011133F"/>
    <w:rsid w:val="00111DFD"/>
    <w:rsid w:val="00113259"/>
    <w:rsid w:val="001139DB"/>
    <w:rsid w:val="00116DD8"/>
    <w:rsid w:val="001176F5"/>
    <w:rsid w:val="00117C0F"/>
    <w:rsid w:val="00120034"/>
    <w:rsid w:val="00120F3A"/>
    <w:rsid w:val="0012205A"/>
    <w:rsid w:val="00122E14"/>
    <w:rsid w:val="00122FD4"/>
    <w:rsid w:val="00125AB3"/>
    <w:rsid w:val="00125E19"/>
    <w:rsid w:val="00126EB9"/>
    <w:rsid w:val="00127D9C"/>
    <w:rsid w:val="0013160B"/>
    <w:rsid w:val="001327DF"/>
    <w:rsid w:val="00134145"/>
    <w:rsid w:val="00134FB7"/>
    <w:rsid w:val="00135187"/>
    <w:rsid w:val="00136273"/>
    <w:rsid w:val="00136A4A"/>
    <w:rsid w:val="0013788A"/>
    <w:rsid w:val="00141691"/>
    <w:rsid w:val="00141832"/>
    <w:rsid w:val="00141AD5"/>
    <w:rsid w:val="00142529"/>
    <w:rsid w:val="00142DDE"/>
    <w:rsid w:val="001438AC"/>
    <w:rsid w:val="0014486E"/>
    <w:rsid w:val="0014495E"/>
    <w:rsid w:val="00146904"/>
    <w:rsid w:val="00147FB3"/>
    <w:rsid w:val="0015039D"/>
    <w:rsid w:val="00150D3F"/>
    <w:rsid w:val="00151067"/>
    <w:rsid w:val="0015114A"/>
    <w:rsid w:val="00152DFF"/>
    <w:rsid w:val="00153603"/>
    <w:rsid w:val="001543F0"/>
    <w:rsid w:val="00156231"/>
    <w:rsid w:val="0015674B"/>
    <w:rsid w:val="001567AC"/>
    <w:rsid w:val="00156885"/>
    <w:rsid w:val="00160AAA"/>
    <w:rsid w:val="001612EC"/>
    <w:rsid w:val="00162CE5"/>
    <w:rsid w:val="00163B7A"/>
    <w:rsid w:val="00165BAF"/>
    <w:rsid w:val="00166FA8"/>
    <w:rsid w:val="001712A8"/>
    <w:rsid w:val="0017194C"/>
    <w:rsid w:val="0017267A"/>
    <w:rsid w:val="00172D44"/>
    <w:rsid w:val="001733C5"/>
    <w:rsid w:val="0017478A"/>
    <w:rsid w:val="001750A5"/>
    <w:rsid w:val="0017651F"/>
    <w:rsid w:val="00177051"/>
    <w:rsid w:val="00177897"/>
    <w:rsid w:val="00177BCA"/>
    <w:rsid w:val="00177C59"/>
    <w:rsid w:val="001824D2"/>
    <w:rsid w:val="001844A9"/>
    <w:rsid w:val="0018465C"/>
    <w:rsid w:val="00184E52"/>
    <w:rsid w:val="00193EE6"/>
    <w:rsid w:val="00194A39"/>
    <w:rsid w:val="001A14AF"/>
    <w:rsid w:val="001A1C39"/>
    <w:rsid w:val="001A4977"/>
    <w:rsid w:val="001A566C"/>
    <w:rsid w:val="001A5F9F"/>
    <w:rsid w:val="001A6CC5"/>
    <w:rsid w:val="001A7CD7"/>
    <w:rsid w:val="001B224B"/>
    <w:rsid w:val="001B3C8F"/>
    <w:rsid w:val="001B5156"/>
    <w:rsid w:val="001B5855"/>
    <w:rsid w:val="001C0A6A"/>
    <w:rsid w:val="001C6938"/>
    <w:rsid w:val="001D06F0"/>
    <w:rsid w:val="001D181E"/>
    <w:rsid w:val="001D1F0F"/>
    <w:rsid w:val="001D3024"/>
    <w:rsid w:val="001D3160"/>
    <w:rsid w:val="001D3DCB"/>
    <w:rsid w:val="001D4E8A"/>
    <w:rsid w:val="001D5071"/>
    <w:rsid w:val="001D507C"/>
    <w:rsid w:val="001D5F78"/>
    <w:rsid w:val="001E03E6"/>
    <w:rsid w:val="001E1815"/>
    <w:rsid w:val="001E27A6"/>
    <w:rsid w:val="001E3EC9"/>
    <w:rsid w:val="001E4714"/>
    <w:rsid w:val="001E6A82"/>
    <w:rsid w:val="001E7DAF"/>
    <w:rsid w:val="001F338B"/>
    <w:rsid w:val="001F340D"/>
    <w:rsid w:val="001F4E5F"/>
    <w:rsid w:val="001F5A5F"/>
    <w:rsid w:val="00204925"/>
    <w:rsid w:val="00205E14"/>
    <w:rsid w:val="002074F0"/>
    <w:rsid w:val="002112DA"/>
    <w:rsid w:val="0021293B"/>
    <w:rsid w:val="002130D8"/>
    <w:rsid w:val="00214198"/>
    <w:rsid w:val="00214924"/>
    <w:rsid w:val="0021533B"/>
    <w:rsid w:val="00216E9E"/>
    <w:rsid w:val="0021757D"/>
    <w:rsid w:val="00221F76"/>
    <w:rsid w:val="00223446"/>
    <w:rsid w:val="00225398"/>
    <w:rsid w:val="0023026F"/>
    <w:rsid w:val="002303A4"/>
    <w:rsid w:val="002304B6"/>
    <w:rsid w:val="00230CFD"/>
    <w:rsid w:val="002311B6"/>
    <w:rsid w:val="00232D0A"/>
    <w:rsid w:val="0023562B"/>
    <w:rsid w:val="00236308"/>
    <w:rsid w:val="00237825"/>
    <w:rsid w:val="002414BC"/>
    <w:rsid w:val="002418D5"/>
    <w:rsid w:val="00243B5A"/>
    <w:rsid w:val="0024584A"/>
    <w:rsid w:val="00245B3F"/>
    <w:rsid w:val="00246542"/>
    <w:rsid w:val="002513D6"/>
    <w:rsid w:val="00251BF2"/>
    <w:rsid w:val="00254418"/>
    <w:rsid w:val="0025662A"/>
    <w:rsid w:val="00260C4C"/>
    <w:rsid w:val="00262CD4"/>
    <w:rsid w:val="00262E33"/>
    <w:rsid w:val="002640B6"/>
    <w:rsid w:val="00271316"/>
    <w:rsid w:val="002724ED"/>
    <w:rsid w:val="0027298D"/>
    <w:rsid w:val="002761B2"/>
    <w:rsid w:val="002767ED"/>
    <w:rsid w:val="00280D5B"/>
    <w:rsid w:val="00283139"/>
    <w:rsid w:val="00286017"/>
    <w:rsid w:val="002861DB"/>
    <w:rsid w:val="00286A3D"/>
    <w:rsid w:val="00286D2A"/>
    <w:rsid w:val="00287A7F"/>
    <w:rsid w:val="0029056F"/>
    <w:rsid w:val="00290A84"/>
    <w:rsid w:val="00290F83"/>
    <w:rsid w:val="00294BAE"/>
    <w:rsid w:val="002977CC"/>
    <w:rsid w:val="002A0DC7"/>
    <w:rsid w:val="002A264B"/>
    <w:rsid w:val="002A338E"/>
    <w:rsid w:val="002A43A9"/>
    <w:rsid w:val="002A597C"/>
    <w:rsid w:val="002A65B3"/>
    <w:rsid w:val="002A7CDF"/>
    <w:rsid w:val="002B2E36"/>
    <w:rsid w:val="002B4000"/>
    <w:rsid w:val="002B4A67"/>
    <w:rsid w:val="002B6120"/>
    <w:rsid w:val="002B6263"/>
    <w:rsid w:val="002C191C"/>
    <w:rsid w:val="002C341E"/>
    <w:rsid w:val="002C4BC0"/>
    <w:rsid w:val="002C59EE"/>
    <w:rsid w:val="002C5E40"/>
    <w:rsid w:val="002D4AEE"/>
    <w:rsid w:val="002D535C"/>
    <w:rsid w:val="002D660B"/>
    <w:rsid w:val="002D69FB"/>
    <w:rsid w:val="002D79A9"/>
    <w:rsid w:val="002E0DE7"/>
    <w:rsid w:val="002E0E7B"/>
    <w:rsid w:val="002E31E7"/>
    <w:rsid w:val="002E35FC"/>
    <w:rsid w:val="002F033C"/>
    <w:rsid w:val="002F05C7"/>
    <w:rsid w:val="002F1C11"/>
    <w:rsid w:val="002F2C69"/>
    <w:rsid w:val="002F3429"/>
    <w:rsid w:val="002F3C09"/>
    <w:rsid w:val="002F5513"/>
    <w:rsid w:val="002F626C"/>
    <w:rsid w:val="002F770F"/>
    <w:rsid w:val="00301031"/>
    <w:rsid w:val="00301C73"/>
    <w:rsid w:val="00302B7A"/>
    <w:rsid w:val="00303DBC"/>
    <w:rsid w:val="003040A6"/>
    <w:rsid w:val="00307540"/>
    <w:rsid w:val="003147AA"/>
    <w:rsid w:val="003226A5"/>
    <w:rsid w:val="00331FD6"/>
    <w:rsid w:val="00332136"/>
    <w:rsid w:val="00334301"/>
    <w:rsid w:val="00335C04"/>
    <w:rsid w:val="00340CB1"/>
    <w:rsid w:val="0034119B"/>
    <w:rsid w:val="00342E08"/>
    <w:rsid w:val="003434C5"/>
    <w:rsid w:val="00345D2D"/>
    <w:rsid w:val="00351A55"/>
    <w:rsid w:val="00352453"/>
    <w:rsid w:val="00354B2F"/>
    <w:rsid w:val="00361248"/>
    <w:rsid w:val="003642CE"/>
    <w:rsid w:val="0036502B"/>
    <w:rsid w:val="003654E8"/>
    <w:rsid w:val="00367A6E"/>
    <w:rsid w:val="00370C64"/>
    <w:rsid w:val="00370F56"/>
    <w:rsid w:val="00373215"/>
    <w:rsid w:val="00374CFA"/>
    <w:rsid w:val="00375AB4"/>
    <w:rsid w:val="00382435"/>
    <w:rsid w:val="003846B1"/>
    <w:rsid w:val="0039097A"/>
    <w:rsid w:val="003911FC"/>
    <w:rsid w:val="003A0F96"/>
    <w:rsid w:val="003A1A88"/>
    <w:rsid w:val="003A2AE6"/>
    <w:rsid w:val="003A4862"/>
    <w:rsid w:val="003A5476"/>
    <w:rsid w:val="003A6371"/>
    <w:rsid w:val="003A71D8"/>
    <w:rsid w:val="003B03F8"/>
    <w:rsid w:val="003B1FF2"/>
    <w:rsid w:val="003B2A5D"/>
    <w:rsid w:val="003B591C"/>
    <w:rsid w:val="003B762E"/>
    <w:rsid w:val="003B7C90"/>
    <w:rsid w:val="003C0DE9"/>
    <w:rsid w:val="003C1BDF"/>
    <w:rsid w:val="003C233B"/>
    <w:rsid w:val="003C3FDF"/>
    <w:rsid w:val="003C4B78"/>
    <w:rsid w:val="003C6B7B"/>
    <w:rsid w:val="003D140B"/>
    <w:rsid w:val="003D2067"/>
    <w:rsid w:val="003D4E1E"/>
    <w:rsid w:val="003D5127"/>
    <w:rsid w:val="003E0FA2"/>
    <w:rsid w:val="003E149A"/>
    <w:rsid w:val="003E1D5F"/>
    <w:rsid w:val="003E25DD"/>
    <w:rsid w:val="003E4261"/>
    <w:rsid w:val="003E7D42"/>
    <w:rsid w:val="003F28D5"/>
    <w:rsid w:val="003F4C92"/>
    <w:rsid w:val="003F4D70"/>
    <w:rsid w:val="003F7ADD"/>
    <w:rsid w:val="004007CA"/>
    <w:rsid w:val="00401912"/>
    <w:rsid w:val="00401F9E"/>
    <w:rsid w:val="004025CF"/>
    <w:rsid w:val="004027CF"/>
    <w:rsid w:val="00403FF5"/>
    <w:rsid w:val="0040614D"/>
    <w:rsid w:val="004065A9"/>
    <w:rsid w:val="00406927"/>
    <w:rsid w:val="00407243"/>
    <w:rsid w:val="004108AD"/>
    <w:rsid w:val="00411D88"/>
    <w:rsid w:val="004138C9"/>
    <w:rsid w:val="004145EE"/>
    <w:rsid w:val="00415521"/>
    <w:rsid w:val="00416A0F"/>
    <w:rsid w:val="00420D87"/>
    <w:rsid w:val="00423AFA"/>
    <w:rsid w:val="00424C34"/>
    <w:rsid w:val="004262D7"/>
    <w:rsid w:val="00426669"/>
    <w:rsid w:val="00426CB0"/>
    <w:rsid w:val="00430148"/>
    <w:rsid w:val="004313A2"/>
    <w:rsid w:val="004317F0"/>
    <w:rsid w:val="004327B5"/>
    <w:rsid w:val="00432AE6"/>
    <w:rsid w:val="004330B3"/>
    <w:rsid w:val="00435C31"/>
    <w:rsid w:val="0043618D"/>
    <w:rsid w:val="00436388"/>
    <w:rsid w:val="00437049"/>
    <w:rsid w:val="004401E3"/>
    <w:rsid w:val="004409F5"/>
    <w:rsid w:val="00442157"/>
    <w:rsid w:val="004430B4"/>
    <w:rsid w:val="00444033"/>
    <w:rsid w:val="00446423"/>
    <w:rsid w:val="004465CA"/>
    <w:rsid w:val="0044737A"/>
    <w:rsid w:val="004508CD"/>
    <w:rsid w:val="00452C96"/>
    <w:rsid w:val="0045465E"/>
    <w:rsid w:val="0046024D"/>
    <w:rsid w:val="00460337"/>
    <w:rsid w:val="00460A08"/>
    <w:rsid w:val="0046138C"/>
    <w:rsid w:val="00461D2D"/>
    <w:rsid w:val="00462D57"/>
    <w:rsid w:val="00464F45"/>
    <w:rsid w:val="00474181"/>
    <w:rsid w:val="0047614A"/>
    <w:rsid w:val="0048077D"/>
    <w:rsid w:val="00483A16"/>
    <w:rsid w:val="00485637"/>
    <w:rsid w:val="00485C1F"/>
    <w:rsid w:val="00486A45"/>
    <w:rsid w:val="004902D2"/>
    <w:rsid w:val="00490ED4"/>
    <w:rsid w:val="00491AF0"/>
    <w:rsid w:val="00491C69"/>
    <w:rsid w:val="00494B7D"/>
    <w:rsid w:val="00496A4E"/>
    <w:rsid w:val="00497423"/>
    <w:rsid w:val="004A045E"/>
    <w:rsid w:val="004A085B"/>
    <w:rsid w:val="004A4D80"/>
    <w:rsid w:val="004A591E"/>
    <w:rsid w:val="004A5E5B"/>
    <w:rsid w:val="004A64A5"/>
    <w:rsid w:val="004A6C40"/>
    <w:rsid w:val="004B0930"/>
    <w:rsid w:val="004B0BBB"/>
    <w:rsid w:val="004B0F19"/>
    <w:rsid w:val="004B1B38"/>
    <w:rsid w:val="004B233F"/>
    <w:rsid w:val="004B2651"/>
    <w:rsid w:val="004B3FDA"/>
    <w:rsid w:val="004B4663"/>
    <w:rsid w:val="004B4940"/>
    <w:rsid w:val="004B599A"/>
    <w:rsid w:val="004B69E1"/>
    <w:rsid w:val="004C01A8"/>
    <w:rsid w:val="004C0B85"/>
    <w:rsid w:val="004C0D06"/>
    <w:rsid w:val="004C154B"/>
    <w:rsid w:val="004C1C27"/>
    <w:rsid w:val="004C540D"/>
    <w:rsid w:val="004C587E"/>
    <w:rsid w:val="004C6132"/>
    <w:rsid w:val="004C7EA1"/>
    <w:rsid w:val="004D1815"/>
    <w:rsid w:val="004D25F3"/>
    <w:rsid w:val="004D3B14"/>
    <w:rsid w:val="004D3B4A"/>
    <w:rsid w:val="004D68AC"/>
    <w:rsid w:val="004E0168"/>
    <w:rsid w:val="004E0BAA"/>
    <w:rsid w:val="004E0C8C"/>
    <w:rsid w:val="004E13E3"/>
    <w:rsid w:val="004E6F2E"/>
    <w:rsid w:val="004E7FC9"/>
    <w:rsid w:val="004F1F45"/>
    <w:rsid w:val="004F3DD3"/>
    <w:rsid w:val="004F49A2"/>
    <w:rsid w:val="004F5FDB"/>
    <w:rsid w:val="004F78BE"/>
    <w:rsid w:val="00500B7D"/>
    <w:rsid w:val="0050342A"/>
    <w:rsid w:val="00503C90"/>
    <w:rsid w:val="005062B8"/>
    <w:rsid w:val="00506E0F"/>
    <w:rsid w:val="00507B8B"/>
    <w:rsid w:val="00507CB4"/>
    <w:rsid w:val="005131C0"/>
    <w:rsid w:val="005138B1"/>
    <w:rsid w:val="00515879"/>
    <w:rsid w:val="005213F9"/>
    <w:rsid w:val="00522617"/>
    <w:rsid w:val="00530F38"/>
    <w:rsid w:val="0054025F"/>
    <w:rsid w:val="00540718"/>
    <w:rsid w:val="00540852"/>
    <w:rsid w:val="00541789"/>
    <w:rsid w:val="00542006"/>
    <w:rsid w:val="005422A4"/>
    <w:rsid w:val="0054259E"/>
    <w:rsid w:val="005450B9"/>
    <w:rsid w:val="00545B77"/>
    <w:rsid w:val="00546BD3"/>
    <w:rsid w:val="0054786F"/>
    <w:rsid w:val="0055104D"/>
    <w:rsid w:val="0055329C"/>
    <w:rsid w:val="00553566"/>
    <w:rsid w:val="00553AFB"/>
    <w:rsid w:val="00561D2A"/>
    <w:rsid w:val="00564B72"/>
    <w:rsid w:val="00565ABC"/>
    <w:rsid w:val="00566389"/>
    <w:rsid w:val="005675E9"/>
    <w:rsid w:val="00567765"/>
    <w:rsid w:val="00571627"/>
    <w:rsid w:val="0057382A"/>
    <w:rsid w:val="00574527"/>
    <w:rsid w:val="0057480F"/>
    <w:rsid w:val="005826E3"/>
    <w:rsid w:val="0058479C"/>
    <w:rsid w:val="005852DC"/>
    <w:rsid w:val="00585FDF"/>
    <w:rsid w:val="005918F5"/>
    <w:rsid w:val="00592616"/>
    <w:rsid w:val="00592B74"/>
    <w:rsid w:val="00594529"/>
    <w:rsid w:val="005A11B4"/>
    <w:rsid w:val="005A2265"/>
    <w:rsid w:val="005A2556"/>
    <w:rsid w:val="005A25EA"/>
    <w:rsid w:val="005A38F9"/>
    <w:rsid w:val="005A5552"/>
    <w:rsid w:val="005A76F0"/>
    <w:rsid w:val="005A7FDD"/>
    <w:rsid w:val="005B0EC7"/>
    <w:rsid w:val="005B316E"/>
    <w:rsid w:val="005B4970"/>
    <w:rsid w:val="005B508D"/>
    <w:rsid w:val="005B70DE"/>
    <w:rsid w:val="005C050D"/>
    <w:rsid w:val="005C3527"/>
    <w:rsid w:val="005C50FC"/>
    <w:rsid w:val="005C6657"/>
    <w:rsid w:val="005C7637"/>
    <w:rsid w:val="005D25E4"/>
    <w:rsid w:val="005D26A6"/>
    <w:rsid w:val="005D2A89"/>
    <w:rsid w:val="005D330E"/>
    <w:rsid w:val="005D4785"/>
    <w:rsid w:val="005D4842"/>
    <w:rsid w:val="005D614C"/>
    <w:rsid w:val="005E020D"/>
    <w:rsid w:val="005E042A"/>
    <w:rsid w:val="005E07C9"/>
    <w:rsid w:val="005E09B4"/>
    <w:rsid w:val="005E0DD6"/>
    <w:rsid w:val="005E2D54"/>
    <w:rsid w:val="005E3ACC"/>
    <w:rsid w:val="005E4178"/>
    <w:rsid w:val="005E7AC3"/>
    <w:rsid w:val="005F0BED"/>
    <w:rsid w:val="005F2BC8"/>
    <w:rsid w:val="005F54A3"/>
    <w:rsid w:val="005F5D4F"/>
    <w:rsid w:val="005F6E8B"/>
    <w:rsid w:val="005F6EE4"/>
    <w:rsid w:val="005F74F1"/>
    <w:rsid w:val="005F7FDE"/>
    <w:rsid w:val="00600330"/>
    <w:rsid w:val="006006FF"/>
    <w:rsid w:val="0060236A"/>
    <w:rsid w:val="0060256B"/>
    <w:rsid w:val="00603EFB"/>
    <w:rsid w:val="00605372"/>
    <w:rsid w:val="006063E8"/>
    <w:rsid w:val="006069D3"/>
    <w:rsid w:val="00606FAB"/>
    <w:rsid w:val="0060790D"/>
    <w:rsid w:val="0061042C"/>
    <w:rsid w:val="00611027"/>
    <w:rsid w:val="00611B39"/>
    <w:rsid w:val="00614407"/>
    <w:rsid w:val="0061559D"/>
    <w:rsid w:val="006261D1"/>
    <w:rsid w:val="00627B6C"/>
    <w:rsid w:val="00630386"/>
    <w:rsid w:val="00632FB0"/>
    <w:rsid w:val="006339DC"/>
    <w:rsid w:val="00637D68"/>
    <w:rsid w:val="00641554"/>
    <w:rsid w:val="00642387"/>
    <w:rsid w:val="00644449"/>
    <w:rsid w:val="00644530"/>
    <w:rsid w:val="0064520D"/>
    <w:rsid w:val="006470D0"/>
    <w:rsid w:val="00647862"/>
    <w:rsid w:val="00650498"/>
    <w:rsid w:val="00650642"/>
    <w:rsid w:val="006510AA"/>
    <w:rsid w:val="00651689"/>
    <w:rsid w:val="00651C5D"/>
    <w:rsid w:val="0065560E"/>
    <w:rsid w:val="00656AD7"/>
    <w:rsid w:val="006575EA"/>
    <w:rsid w:val="0066152D"/>
    <w:rsid w:val="00662C25"/>
    <w:rsid w:val="0066346C"/>
    <w:rsid w:val="00663D17"/>
    <w:rsid w:val="00663DFD"/>
    <w:rsid w:val="00665663"/>
    <w:rsid w:val="00665D0F"/>
    <w:rsid w:val="0066618F"/>
    <w:rsid w:val="0066735D"/>
    <w:rsid w:val="0067043E"/>
    <w:rsid w:val="00671BB4"/>
    <w:rsid w:val="00674FDB"/>
    <w:rsid w:val="006750FE"/>
    <w:rsid w:val="00676CB7"/>
    <w:rsid w:val="00676D74"/>
    <w:rsid w:val="00683DFB"/>
    <w:rsid w:val="0068537D"/>
    <w:rsid w:val="00690B43"/>
    <w:rsid w:val="00694931"/>
    <w:rsid w:val="006957CC"/>
    <w:rsid w:val="00696C90"/>
    <w:rsid w:val="00697F7C"/>
    <w:rsid w:val="006A3C75"/>
    <w:rsid w:val="006A5CEA"/>
    <w:rsid w:val="006A6132"/>
    <w:rsid w:val="006A737C"/>
    <w:rsid w:val="006A7433"/>
    <w:rsid w:val="006B2D3C"/>
    <w:rsid w:val="006B3E8C"/>
    <w:rsid w:val="006B74EA"/>
    <w:rsid w:val="006C0296"/>
    <w:rsid w:val="006C0F4D"/>
    <w:rsid w:val="006C27AA"/>
    <w:rsid w:val="006C3FDF"/>
    <w:rsid w:val="006C7E90"/>
    <w:rsid w:val="006D09FA"/>
    <w:rsid w:val="006D36EA"/>
    <w:rsid w:val="006D3989"/>
    <w:rsid w:val="006D3C83"/>
    <w:rsid w:val="006D3D0B"/>
    <w:rsid w:val="006D4AE5"/>
    <w:rsid w:val="006D7585"/>
    <w:rsid w:val="006E1C5E"/>
    <w:rsid w:val="006E26E5"/>
    <w:rsid w:val="006E36A2"/>
    <w:rsid w:val="006E4804"/>
    <w:rsid w:val="006E5006"/>
    <w:rsid w:val="006E554A"/>
    <w:rsid w:val="006E575D"/>
    <w:rsid w:val="006E6B24"/>
    <w:rsid w:val="006E7A01"/>
    <w:rsid w:val="006F056A"/>
    <w:rsid w:val="006F0E00"/>
    <w:rsid w:val="006F1847"/>
    <w:rsid w:val="006F2860"/>
    <w:rsid w:val="006F28DA"/>
    <w:rsid w:val="006F2B34"/>
    <w:rsid w:val="006F53C7"/>
    <w:rsid w:val="006F598D"/>
    <w:rsid w:val="006F5D26"/>
    <w:rsid w:val="006F7B65"/>
    <w:rsid w:val="007019A7"/>
    <w:rsid w:val="00701F03"/>
    <w:rsid w:val="00703344"/>
    <w:rsid w:val="00703D6F"/>
    <w:rsid w:val="00705108"/>
    <w:rsid w:val="007118E1"/>
    <w:rsid w:val="00714597"/>
    <w:rsid w:val="0072695D"/>
    <w:rsid w:val="00726991"/>
    <w:rsid w:val="00726DDA"/>
    <w:rsid w:val="0073065F"/>
    <w:rsid w:val="00732CCB"/>
    <w:rsid w:val="007336EE"/>
    <w:rsid w:val="00734BF4"/>
    <w:rsid w:val="0073517B"/>
    <w:rsid w:val="00741092"/>
    <w:rsid w:val="00742680"/>
    <w:rsid w:val="007432E7"/>
    <w:rsid w:val="007434A2"/>
    <w:rsid w:val="00744DA2"/>
    <w:rsid w:val="007466CD"/>
    <w:rsid w:val="00746C9E"/>
    <w:rsid w:val="00746F6B"/>
    <w:rsid w:val="00750259"/>
    <w:rsid w:val="00750629"/>
    <w:rsid w:val="007508D8"/>
    <w:rsid w:val="0075139D"/>
    <w:rsid w:val="00751E25"/>
    <w:rsid w:val="00756D0D"/>
    <w:rsid w:val="00757D4C"/>
    <w:rsid w:val="0076129D"/>
    <w:rsid w:val="007616D8"/>
    <w:rsid w:val="00761D76"/>
    <w:rsid w:val="00761E3B"/>
    <w:rsid w:val="00763E82"/>
    <w:rsid w:val="007658EA"/>
    <w:rsid w:val="00773954"/>
    <w:rsid w:val="0077399F"/>
    <w:rsid w:val="00775734"/>
    <w:rsid w:val="00775AF0"/>
    <w:rsid w:val="00775D22"/>
    <w:rsid w:val="007760BC"/>
    <w:rsid w:val="00777324"/>
    <w:rsid w:val="00777969"/>
    <w:rsid w:val="00781875"/>
    <w:rsid w:val="00783CA6"/>
    <w:rsid w:val="007859A6"/>
    <w:rsid w:val="0078754C"/>
    <w:rsid w:val="007902B7"/>
    <w:rsid w:val="007903B8"/>
    <w:rsid w:val="0079191F"/>
    <w:rsid w:val="00793FFB"/>
    <w:rsid w:val="007A005F"/>
    <w:rsid w:val="007A1781"/>
    <w:rsid w:val="007A1E20"/>
    <w:rsid w:val="007A491D"/>
    <w:rsid w:val="007A6189"/>
    <w:rsid w:val="007B2031"/>
    <w:rsid w:val="007B2E7A"/>
    <w:rsid w:val="007B314C"/>
    <w:rsid w:val="007B3A69"/>
    <w:rsid w:val="007C00E6"/>
    <w:rsid w:val="007C3B50"/>
    <w:rsid w:val="007C6A37"/>
    <w:rsid w:val="007D0D20"/>
    <w:rsid w:val="007D3E38"/>
    <w:rsid w:val="007D4590"/>
    <w:rsid w:val="007D6502"/>
    <w:rsid w:val="007D7B37"/>
    <w:rsid w:val="007E04F1"/>
    <w:rsid w:val="007E47FA"/>
    <w:rsid w:val="007E4E9F"/>
    <w:rsid w:val="007E57D5"/>
    <w:rsid w:val="007E594B"/>
    <w:rsid w:val="007F04E8"/>
    <w:rsid w:val="007F0C3F"/>
    <w:rsid w:val="007F2174"/>
    <w:rsid w:val="007F232A"/>
    <w:rsid w:val="007F36E1"/>
    <w:rsid w:val="007F4606"/>
    <w:rsid w:val="007F4631"/>
    <w:rsid w:val="007F6CF4"/>
    <w:rsid w:val="0080190B"/>
    <w:rsid w:val="00801A2D"/>
    <w:rsid w:val="00804AFA"/>
    <w:rsid w:val="00805075"/>
    <w:rsid w:val="0080548E"/>
    <w:rsid w:val="00805AB5"/>
    <w:rsid w:val="00806CE9"/>
    <w:rsid w:val="00806EE2"/>
    <w:rsid w:val="008073F8"/>
    <w:rsid w:val="00812AA4"/>
    <w:rsid w:val="00815894"/>
    <w:rsid w:val="00815A32"/>
    <w:rsid w:val="00816C5F"/>
    <w:rsid w:val="008227D4"/>
    <w:rsid w:val="00823276"/>
    <w:rsid w:val="00824E52"/>
    <w:rsid w:val="0082704D"/>
    <w:rsid w:val="00831438"/>
    <w:rsid w:val="0083201C"/>
    <w:rsid w:val="008323FB"/>
    <w:rsid w:val="008329F9"/>
    <w:rsid w:val="0083467A"/>
    <w:rsid w:val="00834D29"/>
    <w:rsid w:val="00835222"/>
    <w:rsid w:val="008355A6"/>
    <w:rsid w:val="00837B46"/>
    <w:rsid w:val="00844796"/>
    <w:rsid w:val="0085044B"/>
    <w:rsid w:val="0085196C"/>
    <w:rsid w:val="008543BA"/>
    <w:rsid w:val="00854DEA"/>
    <w:rsid w:val="0085539F"/>
    <w:rsid w:val="00857145"/>
    <w:rsid w:val="00857559"/>
    <w:rsid w:val="00861749"/>
    <w:rsid w:val="00863C60"/>
    <w:rsid w:val="008648B4"/>
    <w:rsid w:val="00864CBA"/>
    <w:rsid w:val="0086513F"/>
    <w:rsid w:val="008669C1"/>
    <w:rsid w:val="00867FB4"/>
    <w:rsid w:val="0087053C"/>
    <w:rsid w:val="00870FD1"/>
    <w:rsid w:val="0087118B"/>
    <w:rsid w:val="00871463"/>
    <w:rsid w:val="00871D6F"/>
    <w:rsid w:val="00874443"/>
    <w:rsid w:val="0087477C"/>
    <w:rsid w:val="00875528"/>
    <w:rsid w:val="0088588A"/>
    <w:rsid w:val="0088729A"/>
    <w:rsid w:val="00887301"/>
    <w:rsid w:val="00887683"/>
    <w:rsid w:val="00887C84"/>
    <w:rsid w:val="00891481"/>
    <w:rsid w:val="00891BED"/>
    <w:rsid w:val="008925D9"/>
    <w:rsid w:val="00893756"/>
    <w:rsid w:val="008950C8"/>
    <w:rsid w:val="0089652C"/>
    <w:rsid w:val="00896DD3"/>
    <w:rsid w:val="008A0EA1"/>
    <w:rsid w:val="008A1C0E"/>
    <w:rsid w:val="008A22AF"/>
    <w:rsid w:val="008A2D79"/>
    <w:rsid w:val="008A4A75"/>
    <w:rsid w:val="008A4F86"/>
    <w:rsid w:val="008A5C84"/>
    <w:rsid w:val="008A6149"/>
    <w:rsid w:val="008A6D28"/>
    <w:rsid w:val="008A724F"/>
    <w:rsid w:val="008B1245"/>
    <w:rsid w:val="008B1B50"/>
    <w:rsid w:val="008B206F"/>
    <w:rsid w:val="008B439F"/>
    <w:rsid w:val="008B54F1"/>
    <w:rsid w:val="008B6694"/>
    <w:rsid w:val="008B763C"/>
    <w:rsid w:val="008C0838"/>
    <w:rsid w:val="008C1837"/>
    <w:rsid w:val="008C19C4"/>
    <w:rsid w:val="008C2ED0"/>
    <w:rsid w:val="008C7812"/>
    <w:rsid w:val="008D0944"/>
    <w:rsid w:val="008D111B"/>
    <w:rsid w:val="008D22E3"/>
    <w:rsid w:val="008D2989"/>
    <w:rsid w:val="008D2F11"/>
    <w:rsid w:val="008D347E"/>
    <w:rsid w:val="008D48E9"/>
    <w:rsid w:val="008D4A2B"/>
    <w:rsid w:val="008D4EAD"/>
    <w:rsid w:val="008D53BA"/>
    <w:rsid w:val="008D5C0A"/>
    <w:rsid w:val="008D7145"/>
    <w:rsid w:val="008D763E"/>
    <w:rsid w:val="008E04AE"/>
    <w:rsid w:val="008E3DB7"/>
    <w:rsid w:val="008E5275"/>
    <w:rsid w:val="008E68A4"/>
    <w:rsid w:val="008E7463"/>
    <w:rsid w:val="008E78D4"/>
    <w:rsid w:val="008F0030"/>
    <w:rsid w:val="008F49A3"/>
    <w:rsid w:val="008F5559"/>
    <w:rsid w:val="00900696"/>
    <w:rsid w:val="0090078A"/>
    <w:rsid w:val="009068AD"/>
    <w:rsid w:val="00906BCB"/>
    <w:rsid w:val="0091081D"/>
    <w:rsid w:val="00913B04"/>
    <w:rsid w:val="009145D4"/>
    <w:rsid w:val="00915C15"/>
    <w:rsid w:val="00916A1E"/>
    <w:rsid w:val="00917255"/>
    <w:rsid w:val="009226CD"/>
    <w:rsid w:val="00923065"/>
    <w:rsid w:val="00923139"/>
    <w:rsid w:val="00923813"/>
    <w:rsid w:val="009257EB"/>
    <w:rsid w:val="00930F55"/>
    <w:rsid w:val="0093153F"/>
    <w:rsid w:val="00931E37"/>
    <w:rsid w:val="009330E6"/>
    <w:rsid w:val="00934517"/>
    <w:rsid w:val="00935FE3"/>
    <w:rsid w:val="00940D06"/>
    <w:rsid w:val="009441EB"/>
    <w:rsid w:val="00944984"/>
    <w:rsid w:val="009458E0"/>
    <w:rsid w:val="00947C9E"/>
    <w:rsid w:val="0095003F"/>
    <w:rsid w:val="00951A64"/>
    <w:rsid w:val="00953F9F"/>
    <w:rsid w:val="00954399"/>
    <w:rsid w:val="009615D0"/>
    <w:rsid w:val="00966BB7"/>
    <w:rsid w:val="0096792F"/>
    <w:rsid w:val="00967EBD"/>
    <w:rsid w:val="00972988"/>
    <w:rsid w:val="00973324"/>
    <w:rsid w:val="009738C3"/>
    <w:rsid w:val="009743BF"/>
    <w:rsid w:val="009748D7"/>
    <w:rsid w:val="00974EB2"/>
    <w:rsid w:val="00977B3B"/>
    <w:rsid w:val="0098136C"/>
    <w:rsid w:val="00981A10"/>
    <w:rsid w:val="0098537D"/>
    <w:rsid w:val="00985D23"/>
    <w:rsid w:val="0098647C"/>
    <w:rsid w:val="009904D9"/>
    <w:rsid w:val="00991C72"/>
    <w:rsid w:val="0099309B"/>
    <w:rsid w:val="00994A45"/>
    <w:rsid w:val="00994D41"/>
    <w:rsid w:val="00995B8C"/>
    <w:rsid w:val="00996D2F"/>
    <w:rsid w:val="00996D6A"/>
    <w:rsid w:val="00996FFB"/>
    <w:rsid w:val="009A024D"/>
    <w:rsid w:val="009A1CEB"/>
    <w:rsid w:val="009A22F8"/>
    <w:rsid w:val="009A57FC"/>
    <w:rsid w:val="009A7168"/>
    <w:rsid w:val="009A7BA4"/>
    <w:rsid w:val="009B2496"/>
    <w:rsid w:val="009B2573"/>
    <w:rsid w:val="009B2884"/>
    <w:rsid w:val="009B2D72"/>
    <w:rsid w:val="009B46BC"/>
    <w:rsid w:val="009B56FC"/>
    <w:rsid w:val="009B60B7"/>
    <w:rsid w:val="009B7215"/>
    <w:rsid w:val="009B7785"/>
    <w:rsid w:val="009B7F58"/>
    <w:rsid w:val="009B7FB4"/>
    <w:rsid w:val="009C7024"/>
    <w:rsid w:val="009D02E9"/>
    <w:rsid w:val="009D0700"/>
    <w:rsid w:val="009D079F"/>
    <w:rsid w:val="009D266A"/>
    <w:rsid w:val="009D26D0"/>
    <w:rsid w:val="009D2ECF"/>
    <w:rsid w:val="009D4EC9"/>
    <w:rsid w:val="009D56BB"/>
    <w:rsid w:val="009E1555"/>
    <w:rsid w:val="009E16EA"/>
    <w:rsid w:val="009E21D8"/>
    <w:rsid w:val="009E5E66"/>
    <w:rsid w:val="009E6698"/>
    <w:rsid w:val="009E736D"/>
    <w:rsid w:val="009E7CC2"/>
    <w:rsid w:val="009F14F2"/>
    <w:rsid w:val="009F2D9A"/>
    <w:rsid w:val="009F3759"/>
    <w:rsid w:val="009F614A"/>
    <w:rsid w:val="009F6927"/>
    <w:rsid w:val="00A0137D"/>
    <w:rsid w:val="00A02942"/>
    <w:rsid w:val="00A02F71"/>
    <w:rsid w:val="00A03823"/>
    <w:rsid w:val="00A0389B"/>
    <w:rsid w:val="00A04D47"/>
    <w:rsid w:val="00A05FBA"/>
    <w:rsid w:val="00A07873"/>
    <w:rsid w:val="00A13E99"/>
    <w:rsid w:val="00A14B11"/>
    <w:rsid w:val="00A2012A"/>
    <w:rsid w:val="00A209D2"/>
    <w:rsid w:val="00A20D49"/>
    <w:rsid w:val="00A20DD0"/>
    <w:rsid w:val="00A21B29"/>
    <w:rsid w:val="00A2269B"/>
    <w:rsid w:val="00A25722"/>
    <w:rsid w:val="00A26359"/>
    <w:rsid w:val="00A26C17"/>
    <w:rsid w:val="00A3191D"/>
    <w:rsid w:val="00A31DFF"/>
    <w:rsid w:val="00A355CC"/>
    <w:rsid w:val="00A40EFF"/>
    <w:rsid w:val="00A41EC6"/>
    <w:rsid w:val="00A443B1"/>
    <w:rsid w:val="00A453C3"/>
    <w:rsid w:val="00A45660"/>
    <w:rsid w:val="00A4637B"/>
    <w:rsid w:val="00A47D6C"/>
    <w:rsid w:val="00A52311"/>
    <w:rsid w:val="00A5391E"/>
    <w:rsid w:val="00A558FF"/>
    <w:rsid w:val="00A5618F"/>
    <w:rsid w:val="00A56B4E"/>
    <w:rsid w:val="00A609F0"/>
    <w:rsid w:val="00A61B19"/>
    <w:rsid w:val="00A61FB3"/>
    <w:rsid w:val="00A639F4"/>
    <w:rsid w:val="00A65191"/>
    <w:rsid w:val="00A6527B"/>
    <w:rsid w:val="00A65AED"/>
    <w:rsid w:val="00A70B8E"/>
    <w:rsid w:val="00A7121C"/>
    <w:rsid w:val="00A7144F"/>
    <w:rsid w:val="00A71D16"/>
    <w:rsid w:val="00A72805"/>
    <w:rsid w:val="00A73577"/>
    <w:rsid w:val="00A73FE6"/>
    <w:rsid w:val="00A7672A"/>
    <w:rsid w:val="00A76984"/>
    <w:rsid w:val="00A777E1"/>
    <w:rsid w:val="00A8108C"/>
    <w:rsid w:val="00A8551E"/>
    <w:rsid w:val="00A86EC1"/>
    <w:rsid w:val="00A9048F"/>
    <w:rsid w:val="00A91E48"/>
    <w:rsid w:val="00A926E2"/>
    <w:rsid w:val="00A94356"/>
    <w:rsid w:val="00A947C7"/>
    <w:rsid w:val="00A94BA8"/>
    <w:rsid w:val="00A94FFF"/>
    <w:rsid w:val="00A95312"/>
    <w:rsid w:val="00A96BBC"/>
    <w:rsid w:val="00AA0675"/>
    <w:rsid w:val="00AA08EC"/>
    <w:rsid w:val="00AA0EE4"/>
    <w:rsid w:val="00AA14FA"/>
    <w:rsid w:val="00AA159B"/>
    <w:rsid w:val="00AA2AAB"/>
    <w:rsid w:val="00AA4A34"/>
    <w:rsid w:val="00AA51D1"/>
    <w:rsid w:val="00AA5D23"/>
    <w:rsid w:val="00AB1F66"/>
    <w:rsid w:val="00AB3FDB"/>
    <w:rsid w:val="00AB5456"/>
    <w:rsid w:val="00AB572C"/>
    <w:rsid w:val="00AB58B6"/>
    <w:rsid w:val="00AB5BA9"/>
    <w:rsid w:val="00AB6905"/>
    <w:rsid w:val="00AB6B04"/>
    <w:rsid w:val="00AC12B2"/>
    <w:rsid w:val="00AC63EC"/>
    <w:rsid w:val="00AD0575"/>
    <w:rsid w:val="00AD172B"/>
    <w:rsid w:val="00AD2429"/>
    <w:rsid w:val="00AD26D8"/>
    <w:rsid w:val="00AD43BD"/>
    <w:rsid w:val="00AD4FCA"/>
    <w:rsid w:val="00AD6758"/>
    <w:rsid w:val="00AD7880"/>
    <w:rsid w:val="00AE0C13"/>
    <w:rsid w:val="00AE4226"/>
    <w:rsid w:val="00AE4AC7"/>
    <w:rsid w:val="00AE5250"/>
    <w:rsid w:val="00AE5E4B"/>
    <w:rsid w:val="00AE683A"/>
    <w:rsid w:val="00AF29D2"/>
    <w:rsid w:val="00AF337F"/>
    <w:rsid w:val="00AF4EF4"/>
    <w:rsid w:val="00B007BF"/>
    <w:rsid w:val="00B02E20"/>
    <w:rsid w:val="00B03577"/>
    <w:rsid w:val="00B0368E"/>
    <w:rsid w:val="00B037AE"/>
    <w:rsid w:val="00B12204"/>
    <w:rsid w:val="00B12629"/>
    <w:rsid w:val="00B12F56"/>
    <w:rsid w:val="00B13567"/>
    <w:rsid w:val="00B146E6"/>
    <w:rsid w:val="00B20B77"/>
    <w:rsid w:val="00B219F9"/>
    <w:rsid w:val="00B24BBD"/>
    <w:rsid w:val="00B25F38"/>
    <w:rsid w:val="00B30E53"/>
    <w:rsid w:val="00B3209F"/>
    <w:rsid w:val="00B32A5C"/>
    <w:rsid w:val="00B345EE"/>
    <w:rsid w:val="00B369FC"/>
    <w:rsid w:val="00B36A47"/>
    <w:rsid w:val="00B37382"/>
    <w:rsid w:val="00B41461"/>
    <w:rsid w:val="00B417AF"/>
    <w:rsid w:val="00B42033"/>
    <w:rsid w:val="00B433AF"/>
    <w:rsid w:val="00B50225"/>
    <w:rsid w:val="00B55A09"/>
    <w:rsid w:val="00B55B0A"/>
    <w:rsid w:val="00B564FF"/>
    <w:rsid w:val="00B56595"/>
    <w:rsid w:val="00B56CBE"/>
    <w:rsid w:val="00B6076C"/>
    <w:rsid w:val="00B62963"/>
    <w:rsid w:val="00B643BB"/>
    <w:rsid w:val="00B6520C"/>
    <w:rsid w:val="00B67573"/>
    <w:rsid w:val="00B71C86"/>
    <w:rsid w:val="00B720C9"/>
    <w:rsid w:val="00B723D4"/>
    <w:rsid w:val="00B72DCB"/>
    <w:rsid w:val="00B765D9"/>
    <w:rsid w:val="00B77494"/>
    <w:rsid w:val="00B80383"/>
    <w:rsid w:val="00B808C6"/>
    <w:rsid w:val="00B825EB"/>
    <w:rsid w:val="00B84860"/>
    <w:rsid w:val="00B848A8"/>
    <w:rsid w:val="00B85924"/>
    <w:rsid w:val="00B866AF"/>
    <w:rsid w:val="00B914CA"/>
    <w:rsid w:val="00B92CE0"/>
    <w:rsid w:val="00B94837"/>
    <w:rsid w:val="00B96BFB"/>
    <w:rsid w:val="00BA0E18"/>
    <w:rsid w:val="00BA11AF"/>
    <w:rsid w:val="00BA20C9"/>
    <w:rsid w:val="00BA2537"/>
    <w:rsid w:val="00BA3FB7"/>
    <w:rsid w:val="00BA456F"/>
    <w:rsid w:val="00BA4957"/>
    <w:rsid w:val="00BB0327"/>
    <w:rsid w:val="00BB218F"/>
    <w:rsid w:val="00BB2336"/>
    <w:rsid w:val="00BB443F"/>
    <w:rsid w:val="00BB7A40"/>
    <w:rsid w:val="00BC09C5"/>
    <w:rsid w:val="00BC0C8D"/>
    <w:rsid w:val="00BC1866"/>
    <w:rsid w:val="00BC590B"/>
    <w:rsid w:val="00BC6157"/>
    <w:rsid w:val="00BC631F"/>
    <w:rsid w:val="00BC6E93"/>
    <w:rsid w:val="00BD04D9"/>
    <w:rsid w:val="00BD1A6E"/>
    <w:rsid w:val="00BD5EE7"/>
    <w:rsid w:val="00BD7181"/>
    <w:rsid w:val="00BE075E"/>
    <w:rsid w:val="00BE23DF"/>
    <w:rsid w:val="00BE5FAF"/>
    <w:rsid w:val="00BE679A"/>
    <w:rsid w:val="00BF1727"/>
    <w:rsid w:val="00BF255E"/>
    <w:rsid w:val="00BF425D"/>
    <w:rsid w:val="00BF4685"/>
    <w:rsid w:val="00BF4BD8"/>
    <w:rsid w:val="00BF54D0"/>
    <w:rsid w:val="00BF5CA9"/>
    <w:rsid w:val="00C0257D"/>
    <w:rsid w:val="00C02C96"/>
    <w:rsid w:val="00C03840"/>
    <w:rsid w:val="00C03B46"/>
    <w:rsid w:val="00C0443B"/>
    <w:rsid w:val="00C123D5"/>
    <w:rsid w:val="00C12F2A"/>
    <w:rsid w:val="00C13216"/>
    <w:rsid w:val="00C14925"/>
    <w:rsid w:val="00C22B63"/>
    <w:rsid w:val="00C22C68"/>
    <w:rsid w:val="00C235CB"/>
    <w:rsid w:val="00C23A6A"/>
    <w:rsid w:val="00C2402A"/>
    <w:rsid w:val="00C24B6B"/>
    <w:rsid w:val="00C30B33"/>
    <w:rsid w:val="00C33022"/>
    <w:rsid w:val="00C3356B"/>
    <w:rsid w:val="00C33EA8"/>
    <w:rsid w:val="00C3571D"/>
    <w:rsid w:val="00C42031"/>
    <w:rsid w:val="00C43092"/>
    <w:rsid w:val="00C430B3"/>
    <w:rsid w:val="00C43A59"/>
    <w:rsid w:val="00C43B83"/>
    <w:rsid w:val="00C43FC4"/>
    <w:rsid w:val="00C44120"/>
    <w:rsid w:val="00C4486C"/>
    <w:rsid w:val="00C453EA"/>
    <w:rsid w:val="00C459DC"/>
    <w:rsid w:val="00C460D7"/>
    <w:rsid w:val="00C462F1"/>
    <w:rsid w:val="00C47E49"/>
    <w:rsid w:val="00C520AC"/>
    <w:rsid w:val="00C53DAC"/>
    <w:rsid w:val="00C55C56"/>
    <w:rsid w:val="00C56D14"/>
    <w:rsid w:val="00C57290"/>
    <w:rsid w:val="00C575CA"/>
    <w:rsid w:val="00C60BFD"/>
    <w:rsid w:val="00C6261A"/>
    <w:rsid w:val="00C672BA"/>
    <w:rsid w:val="00C712A3"/>
    <w:rsid w:val="00C71577"/>
    <w:rsid w:val="00C7293F"/>
    <w:rsid w:val="00C72986"/>
    <w:rsid w:val="00C730D3"/>
    <w:rsid w:val="00C74505"/>
    <w:rsid w:val="00C76D6A"/>
    <w:rsid w:val="00C823DD"/>
    <w:rsid w:val="00C83FF3"/>
    <w:rsid w:val="00C854EE"/>
    <w:rsid w:val="00C854FD"/>
    <w:rsid w:val="00C85803"/>
    <w:rsid w:val="00C87E09"/>
    <w:rsid w:val="00C9243F"/>
    <w:rsid w:val="00C93259"/>
    <w:rsid w:val="00C94614"/>
    <w:rsid w:val="00C94FB8"/>
    <w:rsid w:val="00C96689"/>
    <w:rsid w:val="00CA0147"/>
    <w:rsid w:val="00CA0442"/>
    <w:rsid w:val="00CA10D1"/>
    <w:rsid w:val="00CA1CFF"/>
    <w:rsid w:val="00CA3116"/>
    <w:rsid w:val="00CA441D"/>
    <w:rsid w:val="00CA6FE3"/>
    <w:rsid w:val="00CA79CF"/>
    <w:rsid w:val="00CB000E"/>
    <w:rsid w:val="00CB0CD3"/>
    <w:rsid w:val="00CB18D7"/>
    <w:rsid w:val="00CB3140"/>
    <w:rsid w:val="00CB4ED5"/>
    <w:rsid w:val="00CB6A54"/>
    <w:rsid w:val="00CB774F"/>
    <w:rsid w:val="00CC153E"/>
    <w:rsid w:val="00CC3798"/>
    <w:rsid w:val="00CC3F89"/>
    <w:rsid w:val="00CD0B6A"/>
    <w:rsid w:val="00CD2EFC"/>
    <w:rsid w:val="00CD302E"/>
    <w:rsid w:val="00CD3A8A"/>
    <w:rsid w:val="00CD4F6B"/>
    <w:rsid w:val="00CD6446"/>
    <w:rsid w:val="00CE2928"/>
    <w:rsid w:val="00CE376C"/>
    <w:rsid w:val="00CE44AF"/>
    <w:rsid w:val="00CE612B"/>
    <w:rsid w:val="00CF04E4"/>
    <w:rsid w:val="00CF2329"/>
    <w:rsid w:val="00CF2FC7"/>
    <w:rsid w:val="00CF414F"/>
    <w:rsid w:val="00CF765E"/>
    <w:rsid w:val="00CF7C4C"/>
    <w:rsid w:val="00D00810"/>
    <w:rsid w:val="00D02B99"/>
    <w:rsid w:val="00D04670"/>
    <w:rsid w:val="00D04D91"/>
    <w:rsid w:val="00D1180C"/>
    <w:rsid w:val="00D15838"/>
    <w:rsid w:val="00D1786B"/>
    <w:rsid w:val="00D17EBD"/>
    <w:rsid w:val="00D21626"/>
    <w:rsid w:val="00D21E5B"/>
    <w:rsid w:val="00D240BD"/>
    <w:rsid w:val="00D247C0"/>
    <w:rsid w:val="00D24870"/>
    <w:rsid w:val="00D31DEF"/>
    <w:rsid w:val="00D3260D"/>
    <w:rsid w:val="00D33F88"/>
    <w:rsid w:val="00D34932"/>
    <w:rsid w:val="00D34B3E"/>
    <w:rsid w:val="00D37FCF"/>
    <w:rsid w:val="00D422DB"/>
    <w:rsid w:val="00D4302D"/>
    <w:rsid w:val="00D4557E"/>
    <w:rsid w:val="00D4583E"/>
    <w:rsid w:val="00D4614E"/>
    <w:rsid w:val="00D51F9E"/>
    <w:rsid w:val="00D529F9"/>
    <w:rsid w:val="00D54563"/>
    <w:rsid w:val="00D551EB"/>
    <w:rsid w:val="00D566E2"/>
    <w:rsid w:val="00D56E62"/>
    <w:rsid w:val="00D57044"/>
    <w:rsid w:val="00D572A9"/>
    <w:rsid w:val="00D61F1B"/>
    <w:rsid w:val="00D66184"/>
    <w:rsid w:val="00D67926"/>
    <w:rsid w:val="00D70C7D"/>
    <w:rsid w:val="00D72087"/>
    <w:rsid w:val="00D73EFF"/>
    <w:rsid w:val="00D74289"/>
    <w:rsid w:val="00D75116"/>
    <w:rsid w:val="00D75C9B"/>
    <w:rsid w:val="00D81072"/>
    <w:rsid w:val="00D826D3"/>
    <w:rsid w:val="00D85454"/>
    <w:rsid w:val="00D85970"/>
    <w:rsid w:val="00D8645F"/>
    <w:rsid w:val="00D90AF1"/>
    <w:rsid w:val="00D91A08"/>
    <w:rsid w:val="00D91BEC"/>
    <w:rsid w:val="00D922AE"/>
    <w:rsid w:val="00D925A7"/>
    <w:rsid w:val="00D933FB"/>
    <w:rsid w:val="00D95825"/>
    <w:rsid w:val="00D9628A"/>
    <w:rsid w:val="00D9677E"/>
    <w:rsid w:val="00DA0D3E"/>
    <w:rsid w:val="00DA1B0B"/>
    <w:rsid w:val="00DA2806"/>
    <w:rsid w:val="00DA69AE"/>
    <w:rsid w:val="00DA6F92"/>
    <w:rsid w:val="00DA7CE0"/>
    <w:rsid w:val="00DB1FDB"/>
    <w:rsid w:val="00DB4BB7"/>
    <w:rsid w:val="00DB78CF"/>
    <w:rsid w:val="00DB7D72"/>
    <w:rsid w:val="00DC2A64"/>
    <w:rsid w:val="00DC2F2D"/>
    <w:rsid w:val="00DC3D40"/>
    <w:rsid w:val="00DC68C3"/>
    <w:rsid w:val="00DD0F1E"/>
    <w:rsid w:val="00DD1CC9"/>
    <w:rsid w:val="00DD23C0"/>
    <w:rsid w:val="00DD5774"/>
    <w:rsid w:val="00DE16DE"/>
    <w:rsid w:val="00DE1D1A"/>
    <w:rsid w:val="00DE358C"/>
    <w:rsid w:val="00DE5898"/>
    <w:rsid w:val="00DE7959"/>
    <w:rsid w:val="00DF120B"/>
    <w:rsid w:val="00DF434E"/>
    <w:rsid w:val="00DF6F99"/>
    <w:rsid w:val="00DF7EC2"/>
    <w:rsid w:val="00E00A08"/>
    <w:rsid w:val="00E02FF0"/>
    <w:rsid w:val="00E03B57"/>
    <w:rsid w:val="00E10B8A"/>
    <w:rsid w:val="00E1390D"/>
    <w:rsid w:val="00E1728C"/>
    <w:rsid w:val="00E17B48"/>
    <w:rsid w:val="00E22AD2"/>
    <w:rsid w:val="00E231BA"/>
    <w:rsid w:val="00E23359"/>
    <w:rsid w:val="00E2794A"/>
    <w:rsid w:val="00E33387"/>
    <w:rsid w:val="00E34872"/>
    <w:rsid w:val="00E34CEF"/>
    <w:rsid w:val="00E34DCA"/>
    <w:rsid w:val="00E34E5E"/>
    <w:rsid w:val="00E3652A"/>
    <w:rsid w:val="00E378A7"/>
    <w:rsid w:val="00E41FA2"/>
    <w:rsid w:val="00E44B03"/>
    <w:rsid w:val="00E45084"/>
    <w:rsid w:val="00E45765"/>
    <w:rsid w:val="00E45B32"/>
    <w:rsid w:val="00E45D99"/>
    <w:rsid w:val="00E46C27"/>
    <w:rsid w:val="00E5113F"/>
    <w:rsid w:val="00E52FC0"/>
    <w:rsid w:val="00E5385A"/>
    <w:rsid w:val="00E56466"/>
    <w:rsid w:val="00E5726F"/>
    <w:rsid w:val="00E608DB"/>
    <w:rsid w:val="00E6166E"/>
    <w:rsid w:val="00E619AF"/>
    <w:rsid w:val="00E62183"/>
    <w:rsid w:val="00E626B1"/>
    <w:rsid w:val="00E627BF"/>
    <w:rsid w:val="00E64317"/>
    <w:rsid w:val="00E677EF"/>
    <w:rsid w:val="00E718F5"/>
    <w:rsid w:val="00E72295"/>
    <w:rsid w:val="00E72C65"/>
    <w:rsid w:val="00E76EF1"/>
    <w:rsid w:val="00E77BCF"/>
    <w:rsid w:val="00E80605"/>
    <w:rsid w:val="00E830DA"/>
    <w:rsid w:val="00E835B7"/>
    <w:rsid w:val="00E84C69"/>
    <w:rsid w:val="00E854B4"/>
    <w:rsid w:val="00E8786C"/>
    <w:rsid w:val="00E91ED0"/>
    <w:rsid w:val="00E95128"/>
    <w:rsid w:val="00E95493"/>
    <w:rsid w:val="00E97810"/>
    <w:rsid w:val="00E97C37"/>
    <w:rsid w:val="00EA0B3F"/>
    <w:rsid w:val="00EA71F4"/>
    <w:rsid w:val="00EA7B8D"/>
    <w:rsid w:val="00EB0931"/>
    <w:rsid w:val="00EC0820"/>
    <w:rsid w:val="00EC13B1"/>
    <w:rsid w:val="00EC24D3"/>
    <w:rsid w:val="00EC3BBC"/>
    <w:rsid w:val="00EC4B16"/>
    <w:rsid w:val="00EC5C0B"/>
    <w:rsid w:val="00EC73DC"/>
    <w:rsid w:val="00ED13E9"/>
    <w:rsid w:val="00ED1E98"/>
    <w:rsid w:val="00ED3AA1"/>
    <w:rsid w:val="00ED51F0"/>
    <w:rsid w:val="00ED5F95"/>
    <w:rsid w:val="00ED67D4"/>
    <w:rsid w:val="00ED715D"/>
    <w:rsid w:val="00ED7A56"/>
    <w:rsid w:val="00EE0E21"/>
    <w:rsid w:val="00EE1121"/>
    <w:rsid w:val="00EE21A1"/>
    <w:rsid w:val="00EE2450"/>
    <w:rsid w:val="00EE7047"/>
    <w:rsid w:val="00EF09FD"/>
    <w:rsid w:val="00EF0B01"/>
    <w:rsid w:val="00EF0F13"/>
    <w:rsid w:val="00EF34AE"/>
    <w:rsid w:val="00EF495B"/>
    <w:rsid w:val="00EF4E72"/>
    <w:rsid w:val="00EF4FC7"/>
    <w:rsid w:val="00EF522E"/>
    <w:rsid w:val="00EF578D"/>
    <w:rsid w:val="00EF5A22"/>
    <w:rsid w:val="00EF688C"/>
    <w:rsid w:val="00F00603"/>
    <w:rsid w:val="00F07829"/>
    <w:rsid w:val="00F10E0E"/>
    <w:rsid w:val="00F11B5D"/>
    <w:rsid w:val="00F12594"/>
    <w:rsid w:val="00F12BF1"/>
    <w:rsid w:val="00F12EFB"/>
    <w:rsid w:val="00F150F1"/>
    <w:rsid w:val="00F16237"/>
    <w:rsid w:val="00F16F26"/>
    <w:rsid w:val="00F17012"/>
    <w:rsid w:val="00F20205"/>
    <w:rsid w:val="00F208D4"/>
    <w:rsid w:val="00F20AB3"/>
    <w:rsid w:val="00F21B02"/>
    <w:rsid w:val="00F23139"/>
    <w:rsid w:val="00F263E0"/>
    <w:rsid w:val="00F26B99"/>
    <w:rsid w:val="00F27004"/>
    <w:rsid w:val="00F27E5B"/>
    <w:rsid w:val="00F37804"/>
    <w:rsid w:val="00F40350"/>
    <w:rsid w:val="00F4065D"/>
    <w:rsid w:val="00F4385F"/>
    <w:rsid w:val="00F4619A"/>
    <w:rsid w:val="00F46C6C"/>
    <w:rsid w:val="00F501FB"/>
    <w:rsid w:val="00F51DF6"/>
    <w:rsid w:val="00F52831"/>
    <w:rsid w:val="00F544A7"/>
    <w:rsid w:val="00F54864"/>
    <w:rsid w:val="00F60D47"/>
    <w:rsid w:val="00F612DD"/>
    <w:rsid w:val="00F620AA"/>
    <w:rsid w:val="00F709E2"/>
    <w:rsid w:val="00F70C00"/>
    <w:rsid w:val="00F70E82"/>
    <w:rsid w:val="00F71552"/>
    <w:rsid w:val="00F75DF5"/>
    <w:rsid w:val="00F76707"/>
    <w:rsid w:val="00F77ADF"/>
    <w:rsid w:val="00F802C8"/>
    <w:rsid w:val="00F80C11"/>
    <w:rsid w:val="00F80E5F"/>
    <w:rsid w:val="00F82153"/>
    <w:rsid w:val="00F838BE"/>
    <w:rsid w:val="00F83A95"/>
    <w:rsid w:val="00F85872"/>
    <w:rsid w:val="00F85895"/>
    <w:rsid w:val="00F859F1"/>
    <w:rsid w:val="00F865E8"/>
    <w:rsid w:val="00F904D5"/>
    <w:rsid w:val="00F91913"/>
    <w:rsid w:val="00F9359C"/>
    <w:rsid w:val="00F9506A"/>
    <w:rsid w:val="00FA01BC"/>
    <w:rsid w:val="00FA1EF8"/>
    <w:rsid w:val="00FA2A9D"/>
    <w:rsid w:val="00FA44BB"/>
    <w:rsid w:val="00FA55E8"/>
    <w:rsid w:val="00FA6ADD"/>
    <w:rsid w:val="00FA6C5D"/>
    <w:rsid w:val="00FA6D0F"/>
    <w:rsid w:val="00FA704F"/>
    <w:rsid w:val="00FB0C8B"/>
    <w:rsid w:val="00FB1326"/>
    <w:rsid w:val="00FB2525"/>
    <w:rsid w:val="00FB5521"/>
    <w:rsid w:val="00FC156B"/>
    <w:rsid w:val="00FC1D72"/>
    <w:rsid w:val="00FC4E3E"/>
    <w:rsid w:val="00FC603B"/>
    <w:rsid w:val="00FD085E"/>
    <w:rsid w:val="00FD0E89"/>
    <w:rsid w:val="00FD3474"/>
    <w:rsid w:val="00FD3DA6"/>
    <w:rsid w:val="00FD44E7"/>
    <w:rsid w:val="00FD4736"/>
    <w:rsid w:val="00FD477B"/>
    <w:rsid w:val="00FE0172"/>
    <w:rsid w:val="00FE057E"/>
    <w:rsid w:val="00FE2CC6"/>
    <w:rsid w:val="00FE3AB4"/>
    <w:rsid w:val="00FF0E24"/>
    <w:rsid w:val="00FF3376"/>
    <w:rsid w:val="00FF46D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36D8208"/>
  <w15:docId w15:val="{6EB16F23-A83E-4254-A94D-B0BE90006A1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qFormat/>
    <w:rsid w:val="00E95128"/>
    <w:pPr>
      <w:keepNext/>
      <w:numPr>
        <w:numId w:val="5"/>
      </w:numPr>
      <w:tabs>
        <w:tab w:val="clear" w:pos="643"/>
        <w:tab w:val="num" w:pos="360"/>
      </w:tabs>
      <w:ind w:left="360"/>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uiPriority w:val="99"/>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uiPriority w:val="99"/>
    <w:rsid w:val="00160AAA"/>
    <w:pPr>
      <w:numPr>
        <w:numId w:val="3"/>
      </w:numPr>
      <w:tabs>
        <w:tab w:val="clear" w:pos="360"/>
        <w:tab w:val="num" w:pos="426"/>
      </w:tabs>
      <w:ind w:hanging="426"/>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574527"/>
    <w:rPr>
      <w:sz w:val="16"/>
      <w:szCs w:val="16"/>
    </w:rPr>
  </w:style>
  <w:style w:type="paragraph" w:styleId="Textkomentra">
    <w:name w:val="annotation text"/>
    <w:basedOn w:val="Normlny"/>
    <w:link w:val="TextkomentraChar"/>
    <w:uiPriority w:val="99"/>
    <w:semiHidden/>
    <w:unhideWhenUsed/>
    <w:rsid w:val="00574527"/>
  </w:style>
  <w:style w:type="character" w:customStyle="1" w:styleId="TextkomentraChar">
    <w:name w:val="Text komentára Char"/>
    <w:basedOn w:val="Predvolenpsmoodseku"/>
    <w:link w:val="Textkomentra"/>
    <w:uiPriority w:val="99"/>
    <w:semiHidden/>
    <w:rsid w:val="00574527"/>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574527"/>
    <w:rPr>
      <w:b/>
      <w:bCs/>
    </w:rPr>
  </w:style>
  <w:style w:type="character" w:customStyle="1" w:styleId="PredmetkomentraChar">
    <w:name w:val="Predmet komentára Char"/>
    <w:basedOn w:val="TextkomentraChar"/>
    <w:link w:val="Predmetkomentra"/>
    <w:uiPriority w:val="99"/>
    <w:semiHidden/>
    <w:rsid w:val="00574527"/>
    <w:rPr>
      <w:rFonts w:ascii="Times New Roman" w:eastAsia="Times New Roman" w:hAnsi="Times New Roman" w:cs="Times New Roman"/>
      <w:b/>
      <w:bCs/>
      <w:sz w:val="20"/>
      <w:szCs w:val="20"/>
    </w:rPr>
  </w:style>
  <w:style w:type="paragraph" w:styleId="Revzia">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y"/>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EA71F4"/>
    <w:pPr>
      <w:spacing w:line="260" w:lineRule="exact"/>
    </w:pPr>
    <w:rPr>
      <w:rFonts w:ascii="Times" w:hAnsi="Times"/>
      <w:sz w:val="18"/>
      <w:lang w:val="en-GB"/>
    </w:rPr>
  </w:style>
  <w:style w:type="paragraph" w:styleId="Zkladntext3">
    <w:name w:val="Body Text 3"/>
    <w:basedOn w:val="Normlny"/>
    <w:link w:val="Zkladntext3Char"/>
    <w:uiPriority w:val="99"/>
    <w:unhideWhenUsed/>
    <w:rsid w:val="00BA2537"/>
    <w:pPr>
      <w:spacing w:after="120"/>
    </w:pPr>
    <w:rPr>
      <w:sz w:val="16"/>
      <w:szCs w:val="16"/>
    </w:rPr>
  </w:style>
  <w:style w:type="character" w:customStyle="1" w:styleId="Zkladntext3Char">
    <w:name w:val="Základný text 3 Char"/>
    <w:basedOn w:val="Predvolenpsmoodseku"/>
    <w:link w:val="Zkladntext3"/>
    <w:uiPriority w:val="99"/>
    <w:rsid w:val="00BA2537"/>
    <w:rPr>
      <w:rFonts w:ascii="Times New Roman" w:eastAsia="Times New Roman" w:hAnsi="Times New Roman" w:cs="Times New Roman"/>
      <w:sz w:val="16"/>
      <w:szCs w:val="16"/>
    </w:rPr>
  </w:style>
  <w:style w:type="table" w:styleId="Mriekatabuky">
    <w:name w:val="Table Grid"/>
    <w:basedOn w:val="Normlnatabuka"/>
    <w:uiPriority w:val="59"/>
    <w:rsid w:val="00F544A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unhideWhenUsed/>
    <w:rsid w:val="009257EB"/>
    <w:rPr>
      <w:color w:val="0000FF" w:themeColor="hyperlink"/>
      <w:u w:val="single"/>
    </w:rPr>
  </w:style>
  <w:style w:type="paragraph" w:customStyle="1" w:styleId="AccountingPolicy">
    <w:name w:val="Accounting Policy"/>
    <w:basedOn w:val="Normlny"/>
    <w:link w:val="AccountingPolicyChar"/>
    <w:uiPriority w:val="99"/>
    <w:rsid w:val="00CA0442"/>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link w:val="AccountingPolicy"/>
    <w:uiPriority w:val="99"/>
    <w:locked/>
    <w:rsid w:val="00CA0442"/>
    <w:rPr>
      <w:rFonts w:ascii="Univers 45 Light" w:eastAsia="Times New Roman" w:hAnsi="Univers 45 Light" w:cs="Univers 45 Light"/>
      <w:color w:val="000000"/>
      <w:sz w:val="20"/>
      <w:szCs w:val="20"/>
      <w:lang w:val="en-NZ" w:eastAsia="en-NZ"/>
    </w:rPr>
  </w:style>
  <w:style w:type="character" w:customStyle="1" w:styleId="odstavecChar">
    <w:name w:val="odstavec Char"/>
    <w:link w:val="odstavec"/>
    <w:uiPriority w:val="99"/>
    <w:locked/>
    <w:rsid w:val="00CA0442"/>
    <w:rPr>
      <w:rFonts w:ascii="Times New Roman" w:hAnsi="Times New Roman" w:cs="Times New Roman"/>
      <w:bCs/>
      <w:iCs/>
      <w:sz w:val="18"/>
      <w:szCs w:val="18"/>
    </w:rPr>
  </w:style>
  <w:style w:type="paragraph" w:customStyle="1" w:styleId="odstavec">
    <w:name w:val="odstavec"/>
    <w:basedOn w:val="Normlny"/>
    <w:link w:val="odstavecChar"/>
    <w:autoRedefine/>
    <w:uiPriority w:val="99"/>
    <w:rsid w:val="00CA0442"/>
    <w:pPr>
      <w:suppressAutoHyphens/>
      <w:ind w:left="426"/>
      <w:jc w:val="both"/>
    </w:pPr>
    <w:rPr>
      <w:rFonts w:eastAsiaTheme="minorHAnsi"/>
      <w:bCs/>
      <w:iCs/>
      <w:sz w:val="18"/>
      <w:szCs w:val="18"/>
    </w:rPr>
  </w:style>
  <w:style w:type="paragraph" w:customStyle="1" w:styleId="Default">
    <w:name w:val="Default"/>
    <w:rsid w:val="00B369FC"/>
    <w:pPr>
      <w:autoSpaceDE w:val="0"/>
      <w:autoSpaceDN w:val="0"/>
      <w:adjustRightInd w:val="0"/>
      <w:spacing w:after="0" w:line="240" w:lineRule="auto"/>
    </w:pPr>
    <w:rPr>
      <w:rFonts w:ascii="Times New Roman" w:eastAsia="Calibri" w:hAnsi="Times New Roman" w:cs="Times New Roman"/>
      <w:color w:val="000000"/>
      <w:sz w:val="24"/>
      <w:szCs w:val="24"/>
      <w:lang w:eastAsia="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4867656">
      <w:bodyDiv w:val="1"/>
      <w:marLeft w:val="0"/>
      <w:marRight w:val="0"/>
      <w:marTop w:val="0"/>
      <w:marBottom w:val="0"/>
      <w:divBdr>
        <w:top w:val="none" w:sz="0" w:space="0" w:color="auto"/>
        <w:left w:val="none" w:sz="0" w:space="0" w:color="auto"/>
        <w:bottom w:val="none" w:sz="0" w:space="0" w:color="auto"/>
        <w:right w:val="none" w:sz="0" w:space="0" w:color="auto"/>
      </w:divBdr>
    </w:div>
    <w:div w:id="53896948">
      <w:bodyDiv w:val="1"/>
      <w:marLeft w:val="0"/>
      <w:marRight w:val="0"/>
      <w:marTop w:val="0"/>
      <w:marBottom w:val="0"/>
      <w:divBdr>
        <w:top w:val="none" w:sz="0" w:space="0" w:color="auto"/>
        <w:left w:val="none" w:sz="0" w:space="0" w:color="auto"/>
        <w:bottom w:val="none" w:sz="0" w:space="0" w:color="auto"/>
        <w:right w:val="none" w:sz="0" w:space="0" w:color="auto"/>
      </w:divBdr>
    </w:div>
    <w:div w:id="57483778">
      <w:bodyDiv w:val="1"/>
      <w:marLeft w:val="0"/>
      <w:marRight w:val="0"/>
      <w:marTop w:val="0"/>
      <w:marBottom w:val="0"/>
      <w:divBdr>
        <w:top w:val="none" w:sz="0" w:space="0" w:color="auto"/>
        <w:left w:val="none" w:sz="0" w:space="0" w:color="auto"/>
        <w:bottom w:val="none" w:sz="0" w:space="0" w:color="auto"/>
        <w:right w:val="none" w:sz="0" w:space="0" w:color="auto"/>
      </w:divBdr>
    </w:div>
    <w:div w:id="58674052">
      <w:bodyDiv w:val="1"/>
      <w:marLeft w:val="0"/>
      <w:marRight w:val="0"/>
      <w:marTop w:val="0"/>
      <w:marBottom w:val="0"/>
      <w:divBdr>
        <w:top w:val="none" w:sz="0" w:space="0" w:color="auto"/>
        <w:left w:val="none" w:sz="0" w:space="0" w:color="auto"/>
        <w:bottom w:val="none" w:sz="0" w:space="0" w:color="auto"/>
        <w:right w:val="none" w:sz="0" w:space="0" w:color="auto"/>
      </w:divBdr>
    </w:div>
    <w:div w:id="62339644">
      <w:bodyDiv w:val="1"/>
      <w:marLeft w:val="0"/>
      <w:marRight w:val="0"/>
      <w:marTop w:val="0"/>
      <w:marBottom w:val="0"/>
      <w:divBdr>
        <w:top w:val="none" w:sz="0" w:space="0" w:color="auto"/>
        <w:left w:val="none" w:sz="0" w:space="0" w:color="auto"/>
        <w:bottom w:val="none" w:sz="0" w:space="0" w:color="auto"/>
        <w:right w:val="none" w:sz="0" w:space="0" w:color="auto"/>
      </w:divBdr>
    </w:div>
    <w:div w:id="99422644">
      <w:bodyDiv w:val="1"/>
      <w:marLeft w:val="0"/>
      <w:marRight w:val="0"/>
      <w:marTop w:val="0"/>
      <w:marBottom w:val="0"/>
      <w:divBdr>
        <w:top w:val="none" w:sz="0" w:space="0" w:color="auto"/>
        <w:left w:val="none" w:sz="0" w:space="0" w:color="auto"/>
        <w:bottom w:val="none" w:sz="0" w:space="0" w:color="auto"/>
        <w:right w:val="none" w:sz="0" w:space="0" w:color="auto"/>
      </w:divBdr>
    </w:div>
    <w:div w:id="146484485">
      <w:bodyDiv w:val="1"/>
      <w:marLeft w:val="0"/>
      <w:marRight w:val="0"/>
      <w:marTop w:val="0"/>
      <w:marBottom w:val="0"/>
      <w:divBdr>
        <w:top w:val="none" w:sz="0" w:space="0" w:color="auto"/>
        <w:left w:val="none" w:sz="0" w:space="0" w:color="auto"/>
        <w:bottom w:val="none" w:sz="0" w:space="0" w:color="auto"/>
        <w:right w:val="none" w:sz="0" w:space="0" w:color="auto"/>
      </w:divBdr>
    </w:div>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217938696">
      <w:bodyDiv w:val="1"/>
      <w:marLeft w:val="0"/>
      <w:marRight w:val="0"/>
      <w:marTop w:val="0"/>
      <w:marBottom w:val="0"/>
      <w:divBdr>
        <w:top w:val="none" w:sz="0" w:space="0" w:color="auto"/>
        <w:left w:val="none" w:sz="0" w:space="0" w:color="auto"/>
        <w:bottom w:val="none" w:sz="0" w:space="0" w:color="auto"/>
        <w:right w:val="none" w:sz="0" w:space="0" w:color="auto"/>
      </w:divBdr>
    </w:div>
    <w:div w:id="286207831">
      <w:bodyDiv w:val="1"/>
      <w:marLeft w:val="0"/>
      <w:marRight w:val="0"/>
      <w:marTop w:val="0"/>
      <w:marBottom w:val="0"/>
      <w:divBdr>
        <w:top w:val="none" w:sz="0" w:space="0" w:color="auto"/>
        <w:left w:val="none" w:sz="0" w:space="0" w:color="auto"/>
        <w:bottom w:val="none" w:sz="0" w:space="0" w:color="auto"/>
        <w:right w:val="none" w:sz="0" w:space="0" w:color="auto"/>
      </w:divBdr>
    </w:div>
    <w:div w:id="347877492">
      <w:bodyDiv w:val="1"/>
      <w:marLeft w:val="0"/>
      <w:marRight w:val="0"/>
      <w:marTop w:val="0"/>
      <w:marBottom w:val="0"/>
      <w:divBdr>
        <w:top w:val="none" w:sz="0" w:space="0" w:color="auto"/>
        <w:left w:val="none" w:sz="0" w:space="0" w:color="auto"/>
        <w:bottom w:val="none" w:sz="0" w:space="0" w:color="auto"/>
        <w:right w:val="none" w:sz="0" w:space="0" w:color="auto"/>
      </w:divBdr>
    </w:div>
    <w:div w:id="401416816">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483199546">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612977056">
      <w:bodyDiv w:val="1"/>
      <w:marLeft w:val="0"/>
      <w:marRight w:val="0"/>
      <w:marTop w:val="0"/>
      <w:marBottom w:val="0"/>
      <w:divBdr>
        <w:top w:val="none" w:sz="0" w:space="0" w:color="auto"/>
        <w:left w:val="none" w:sz="0" w:space="0" w:color="auto"/>
        <w:bottom w:val="none" w:sz="0" w:space="0" w:color="auto"/>
        <w:right w:val="none" w:sz="0" w:space="0" w:color="auto"/>
      </w:divBdr>
    </w:div>
    <w:div w:id="687950392">
      <w:bodyDiv w:val="1"/>
      <w:marLeft w:val="0"/>
      <w:marRight w:val="0"/>
      <w:marTop w:val="0"/>
      <w:marBottom w:val="0"/>
      <w:divBdr>
        <w:top w:val="none" w:sz="0" w:space="0" w:color="auto"/>
        <w:left w:val="none" w:sz="0" w:space="0" w:color="auto"/>
        <w:bottom w:val="none" w:sz="0" w:space="0" w:color="auto"/>
        <w:right w:val="none" w:sz="0" w:space="0" w:color="auto"/>
      </w:divBdr>
    </w:div>
    <w:div w:id="714503822">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791826355">
      <w:bodyDiv w:val="1"/>
      <w:marLeft w:val="0"/>
      <w:marRight w:val="0"/>
      <w:marTop w:val="0"/>
      <w:marBottom w:val="0"/>
      <w:divBdr>
        <w:top w:val="none" w:sz="0" w:space="0" w:color="auto"/>
        <w:left w:val="none" w:sz="0" w:space="0" w:color="auto"/>
        <w:bottom w:val="none" w:sz="0" w:space="0" w:color="auto"/>
        <w:right w:val="none" w:sz="0" w:space="0" w:color="auto"/>
      </w:divBdr>
    </w:div>
    <w:div w:id="828910521">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933632756">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113397766">
      <w:bodyDiv w:val="1"/>
      <w:marLeft w:val="0"/>
      <w:marRight w:val="0"/>
      <w:marTop w:val="0"/>
      <w:marBottom w:val="0"/>
      <w:divBdr>
        <w:top w:val="none" w:sz="0" w:space="0" w:color="auto"/>
        <w:left w:val="none" w:sz="0" w:space="0" w:color="auto"/>
        <w:bottom w:val="none" w:sz="0" w:space="0" w:color="auto"/>
        <w:right w:val="none" w:sz="0" w:space="0" w:color="auto"/>
      </w:divBdr>
    </w:div>
    <w:div w:id="1172916367">
      <w:bodyDiv w:val="1"/>
      <w:marLeft w:val="0"/>
      <w:marRight w:val="0"/>
      <w:marTop w:val="0"/>
      <w:marBottom w:val="0"/>
      <w:divBdr>
        <w:top w:val="none" w:sz="0" w:space="0" w:color="auto"/>
        <w:left w:val="none" w:sz="0" w:space="0" w:color="auto"/>
        <w:bottom w:val="none" w:sz="0" w:space="0" w:color="auto"/>
        <w:right w:val="none" w:sz="0" w:space="0" w:color="auto"/>
      </w:divBdr>
    </w:div>
    <w:div w:id="1239362683">
      <w:bodyDiv w:val="1"/>
      <w:marLeft w:val="0"/>
      <w:marRight w:val="0"/>
      <w:marTop w:val="0"/>
      <w:marBottom w:val="0"/>
      <w:divBdr>
        <w:top w:val="none" w:sz="0" w:space="0" w:color="auto"/>
        <w:left w:val="none" w:sz="0" w:space="0" w:color="auto"/>
        <w:bottom w:val="none" w:sz="0" w:space="0" w:color="auto"/>
        <w:right w:val="none" w:sz="0" w:space="0" w:color="auto"/>
      </w:divBdr>
    </w:div>
    <w:div w:id="1284114625">
      <w:bodyDiv w:val="1"/>
      <w:marLeft w:val="0"/>
      <w:marRight w:val="0"/>
      <w:marTop w:val="0"/>
      <w:marBottom w:val="0"/>
      <w:divBdr>
        <w:top w:val="none" w:sz="0" w:space="0" w:color="auto"/>
        <w:left w:val="none" w:sz="0" w:space="0" w:color="auto"/>
        <w:bottom w:val="none" w:sz="0" w:space="0" w:color="auto"/>
        <w:right w:val="none" w:sz="0" w:space="0" w:color="auto"/>
      </w:divBdr>
    </w:div>
    <w:div w:id="1363820774">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443500897">
      <w:bodyDiv w:val="1"/>
      <w:marLeft w:val="0"/>
      <w:marRight w:val="0"/>
      <w:marTop w:val="0"/>
      <w:marBottom w:val="0"/>
      <w:divBdr>
        <w:top w:val="none" w:sz="0" w:space="0" w:color="auto"/>
        <w:left w:val="none" w:sz="0" w:space="0" w:color="auto"/>
        <w:bottom w:val="none" w:sz="0" w:space="0" w:color="auto"/>
        <w:right w:val="none" w:sz="0" w:space="0" w:color="auto"/>
      </w:divBdr>
    </w:div>
    <w:div w:id="1452364593">
      <w:bodyDiv w:val="1"/>
      <w:marLeft w:val="0"/>
      <w:marRight w:val="0"/>
      <w:marTop w:val="0"/>
      <w:marBottom w:val="0"/>
      <w:divBdr>
        <w:top w:val="none" w:sz="0" w:space="0" w:color="auto"/>
        <w:left w:val="none" w:sz="0" w:space="0" w:color="auto"/>
        <w:bottom w:val="none" w:sz="0" w:space="0" w:color="auto"/>
        <w:right w:val="none" w:sz="0" w:space="0" w:color="auto"/>
      </w:divBdr>
    </w:div>
    <w:div w:id="1616670455">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725257840">
      <w:bodyDiv w:val="1"/>
      <w:marLeft w:val="0"/>
      <w:marRight w:val="0"/>
      <w:marTop w:val="0"/>
      <w:marBottom w:val="0"/>
      <w:divBdr>
        <w:top w:val="none" w:sz="0" w:space="0" w:color="auto"/>
        <w:left w:val="none" w:sz="0" w:space="0" w:color="auto"/>
        <w:bottom w:val="none" w:sz="0" w:space="0" w:color="auto"/>
        <w:right w:val="none" w:sz="0" w:space="0" w:color="auto"/>
      </w:divBdr>
    </w:div>
    <w:div w:id="1826894905">
      <w:bodyDiv w:val="1"/>
      <w:marLeft w:val="0"/>
      <w:marRight w:val="0"/>
      <w:marTop w:val="0"/>
      <w:marBottom w:val="0"/>
      <w:divBdr>
        <w:top w:val="none" w:sz="0" w:space="0" w:color="auto"/>
        <w:left w:val="none" w:sz="0" w:space="0" w:color="auto"/>
        <w:bottom w:val="none" w:sz="0" w:space="0" w:color="auto"/>
        <w:right w:val="none" w:sz="0" w:space="0" w:color="auto"/>
      </w:divBdr>
    </w:div>
    <w:div w:id="1846092172">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1987776426">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102333918">
      <w:bodyDiv w:val="1"/>
      <w:marLeft w:val="0"/>
      <w:marRight w:val="0"/>
      <w:marTop w:val="0"/>
      <w:marBottom w:val="0"/>
      <w:divBdr>
        <w:top w:val="none" w:sz="0" w:space="0" w:color="auto"/>
        <w:left w:val="none" w:sz="0" w:space="0" w:color="auto"/>
        <w:bottom w:val="none" w:sz="0" w:space="0" w:color="auto"/>
        <w:right w:val="none" w:sz="0" w:space="0" w:color="auto"/>
      </w:divBdr>
    </w:div>
    <w:div w:id="2105376723">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package" Target="embeddings/Microsoft_Excel_Worksheet.xlsx"/><Relationship Id="rId18" Type="http://schemas.openxmlformats.org/officeDocument/2006/relationships/header" Target="header2.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tyles" Target="styles.xml"/><Relationship Id="rId12" Type="http://schemas.openxmlformats.org/officeDocument/2006/relationships/image" Target="media/image1.emf"/><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package" Target="embeddings/Microsoft_Excel_Worksheet1.xlsx"/><Relationship Id="rId10" Type="http://schemas.openxmlformats.org/officeDocument/2006/relationships/footnotes" Target="footnotes.xml"/><Relationship Id="rId19" Type="http://schemas.openxmlformats.org/officeDocument/2006/relationships/footer" Target="footer2.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image" Target="media/image2.emf"/></Relationships>
</file>

<file path=word/_rels/header2.xml.rels><?xml version="1.0" encoding="UTF-8" standalone="yes"?>
<Relationships xmlns="http://schemas.openxmlformats.org/package/2006/relationships"><Relationship Id="rId1" Type="http://schemas.openxmlformats.org/officeDocument/2006/relationships/image" Target="media/image3.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documentManagement>
    <Client_x0020_Issue xmlns="cf981484-ed93-4090-baf6-fe2481f804a7"/>
    <KPMGMW3Language xmlns="http://schemas.microsoft.com/sharepoint/v3">Slovak</KPMGMW3Language>
    <KPMGMW3IndustrySectorSubSectorSelection xmlns="http://schemas.microsoft.com/sharepoint/v3/fields" xsi:nil="true"/>
    <KPMGMW3FunctionSelection xmlns="http://schemas.microsoft.com/sharepoint/v3/fields">;#Advisory;;;#Accounting Advisory Services;#;#</KPMGMW3FunctionSelection>
    <KPMGMW3DocumentType xmlns="http://schemas.microsoft.com/sharepoint/v3/fields">None Selected</KPMGMW3DocumentType>
    <CEE_x0020_AAS_x0020_Category xmlns="b00f20d5-ceb3-4adf-8632-db85932f34e5" xsi:nil="true"/>
    <KPMGMW3Geography xmlns="http://schemas.microsoft.com/sharepoint/v3">;#Global;#</KPMGMW3Geography>
    <KPMGMW3SubService xmlns="http://schemas.microsoft.com/sharepoint/v3/fields" xsi:nil="true"/>
    <KPMGMW3Service xmlns="http://schemas.microsoft.com/sharepoint/v3/fields">Accounting Advisory Services</KPMGMW3Service>
    <KPMGMW3Sector xmlns="http://schemas.microsoft.com/sharepoint/v3/fields" xsi:nil="true"/>
    <KPMGMW3Function xmlns="http://schemas.microsoft.com/sharepoint/v3/fields">Advisory;</KPMGMW3Function>
    <KPMGMW3SubSector xmlns="http://schemas.microsoft.com/sharepoint/v3/fields" xsi:nil="true"/>
  </documentManagement>
</p:properties>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ct:contentTypeSchema xmlns:ct="http://schemas.microsoft.com/office/2006/metadata/contentType" xmlns:ma="http://schemas.microsoft.com/office/2006/metadata/properties/metaAttributes" ct:_="" ma:_="" ma:contentTypeName="KPMG Microweb 3 Document" ma:contentTypeID="0x01010D00FE7E355AA6FBC74B9F426ADBE00604EE" ma:contentTypeVersion="31" ma:contentTypeDescription="KPMG Microweb 3 Document" ma:contentTypeScope="" ma:versionID="01c556b702c515e021acb8961c3bfcdf">
  <xsd:schema xmlns:xsd="http://www.w3.org/2001/XMLSchema" xmlns:p="http://schemas.microsoft.com/office/2006/metadata/properties" xmlns:ns1="http://schemas.microsoft.com/sharepoint/v3" xmlns:ns2="http://schemas.microsoft.com/sharepoint/v3/fields" xmlns:ns3="b00f20d5-ceb3-4adf-8632-db85932f34e5" xmlns:ns4="cf981484-ed93-4090-baf6-fe2481f804a7" targetNamespace="http://schemas.microsoft.com/office/2006/metadata/properties" ma:root="true" ma:fieldsID="921946ef43365bc7d0bd6c58ada3886b" ns1:_="" ns2:_="" ns3:_="" ns4:_="">
    <xsd:import namespace="http://schemas.microsoft.com/sharepoint/v3"/>
    <xsd:import namespace="http://schemas.microsoft.com/sharepoint/v3/fields"/>
    <xsd:import namespace="b00f20d5-ceb3-4adf-8632-db85932f34e5"/>
    <xsd:import namespace="cf981484-ed93-4090-baf6-fe2481f804a7"/>
    <xsd:element name="properties">
      <xsd:complexType>
        <xsd:sequence>
          <xsd:element name="documentManagement">
            <xsd:complexType>
              <xsd:all>
                <xsd:element ref="ns3:CEE_x0020_AAS_x0020_Category" minOccurs="0"/>
                <xsd:element ref="ns2:KPMGMW3DocumentType"/>
                <xsd:element ref="ns2:KPMGMW3FunctionSelection" minOccurs="0"/>
                <xsd:element ref="ns2:KPMGMW3IndustrySectorSubSectorSelection" minOccurs="0"/>
                <xsd:element ref="ns4:Client_x0020_Issue" minOccurs="0"/>
                <xsd:element ref="ns1:KPMGMW3Language"/>
                <xsd:element ref="ns1:KPMGMW3Geography" minOccurs="0"/>
                <xsd:element ref="ns2:KPMGMW3SubSector" minOccurs="0"/>
                <xsd:element ref="ns2:KPMGMW3Function" minOccurs="0"/>
                <xsd:element ref="ns2:KPMGMW3Service" minOccurs="0"/>
                <xsd:element ref="ns2:KPMGMW3SubService" minOccurs="0"/>
                <xsd:element ref="ns2:KPMGMW3Sector" minOccurs="0"/>
              </xsd:all>
            </xsd:complexType>
          </xsd:element>
        </xsd:sequence>
      </xsd:complexType>
    </xsd:element>
  </xsd:schema>
  <xsd:schema xmlns:xsd="http://www.w3.org/2001/XMLSchema" xmlns:dms="http://schemas.microsoft.com/office/2006/documentManagement/types" targetNamespace="http://schemas.microsoft.com/sharepoint/v3" elementFormDefault="qualified">
    <xsd:import namespace="http://schemas.microsoft.com/office/2006/documentManagement/types"/>
    <xsd:element name="KPMGMW3Language" ma:index="8" ma:displayName="Language" ma:description="Identifies the language of the resource" ma:internalName="KPMGMW3Language">
      <xsd:simpleType>
        <xsd:restriction base="dms:Unknown"/>
      </xsd:simpleType>
    </xsd:element>
    <xsd:element name="KPMGMW3Geography" ma:index="9" nillable="true" ma:displayName="Geographic coverage" ma:description="Country the content item applies to. &#10;It is possible to select multiple countries by holding down the Ctrl key while making the selections." ma:internalName="KPMGMW3Geography">
      <xsd:simpleType>
        <xsd:restriction base="dms:Unknown"/>
      </xsd:simpleType>
    </xsd:element>
  </xsd:schema>
  <xsd:schema xmlns:xsd="http://www.w3.org/2001/XMLSchema" xmlns:dms="http://schemas.microsoft.com/office/2006/documentManagement/types" targetNamespace="http://schemas.microsoft.com/sharepoint/v3/fields" elementFormDefault="qualified">
    <xsd:import namespace="http://schemas.microsoft.com/office/2006/documentManagement/types"/>
    <xsd:element name="KPMGMW3DocumentType" ma:index="4" ma:displayName="Document Type" ma:description="Identifies the nature of the resource in terms of its role in a business process" ma:internalName="KPMGMW3DocumentType">
      <xsd:simpleType>
        <xsd:restriction base="dms:Unknown"/>
      </xsd:simpleType>
    </xsd:element>
    <xsd:element name="KPMGMW3FunctionSelection" ma:index="5" nillable="true" ma:displayName="Function/Service/SubService Selection" ma:description="Function/Service/SubService Selection" ma:internalName="KPMGMW3FunctionSelection">
      <xsd:simpleType>
        <xsd:restriction base="dms:Unknown"/>
      </xsd:simpleType>
    </xsd:element>
    <xsd:element name="KPMGMW3IndustrySectorSubSectorSelection" ma:index="6" nillable="true" ma:displayName="Industry Sector/SubSector Selection" ma:description="Industry Multi Selection Sector/SubSector Selection" ma:internalName="KPMGMW3IndustrySectorSubSectorSelection">
      <xsd:simpleType>
        <xsd:restriction base="dms:Unknown"/>
      </xsd:simpleType>
    </xsd:element>
    <xsd:element name="KPMGMW3SubSector" ma:index="12" nillable="true" ma:displayName="Sub Sector" ma:description="Sub Sector" ma:internalName="KPMGMW3SubSector" ma:readOnly="true">
      <xsd:simpleType>
        <xsd:restriction base="dms:Text"/>
      </xsd:simpleType>
    </xsd:element>
    <xsd:element name="KPMGMW3Function" ma:index="17" nillable="true" ma:displayName="Function" ma:description="Function" ma:internalName="KPMGMW3Function" ma:readOnly="true">
      <xsd:simpleType>
        <xsd:restriction base="dms:Text"/>
      </xsd:simpleType>
    </xsd:element>
    <xsd:element name="KPMGMW3Service" ma:index="18" nillable="true" ma:displayName="Service" ma:description="Identifies the KPMG service which is discussed or targeted in this folder" ma:internalName="KPMGMW3Service" ma:readOnly="true">
      <xsd:simpleType>
        <xsd:restriction base="dms:Text"/>
      </xsd:simpleType>
    </xsd:element>
    <xsd:element name="KPMGMW3SubService" ma:index="19" nillable="true" ma:displayName="Sub Service" ma:description="Identifies the KPMG sub service which is discussed or targeted in this folder" ma:internalName="KPMGMW3SubService" ma:readOnly="true">
      <xsd:simpleType>
        <xsd:restriction base="dms:Text"/>
      </xsd:simpleType>
    </xsd:element>
    <xsd:element name="KPMGMW3Sector" ma:index="22" nillable="true" ma:displayName="Sector" ma:description="Sector" ma:internalName="KPMGMW3Sector" ma:readOnly="true">
      <xsd:simpleType>
        <xsd:restriction base="dms:Text"/>
      </xsd:simpleType>
    </xsd:element>
  </xsd:schema>
  <xsd:schema xmlns:xsd="http://www.w3.org/2001/XMLSchema" xmlns:dms="http://schemas.microsoft.com/office/2006/documentManagement/types" targetNamespace="b00f20d5-ceb3-4adf-8632-db85932f34e5" elementFormDefault="qualified">
    <xsd:import namespace="http://schemas.microsoft.com/office/2006/documentManagement/types"/>
    <xsd:element name="CEE_x0020_AAS_x0020_Category" ma:index="3" nillable="true" ma:displayName="CEE AAS Category" ma:format="Dropdown" ma:internalName="CEE_x0020_AAS_x0020_Category">
      <xsd:simpleType>
        <xsd:restriction base="dms:Choice">
          <xsd:enumeration value="Meeting Minutes"/>
          <xsd:enumeration value="Presentation"/>
          <xsd:enumeration value="Template"/>
          <xsd:enumeration value="Other"/>
        </xsd:restriction>
      </xsd:simpleType>
    </xsd:element>
  </xsd:schema>
  <xsd:schema xmlns:xsd="http://www.w3.org/2001/XMLSchema" xmlns:dms="http://schemas.microsoft.com/office/2006/documentManagement/types" targetNamespace="cf981484-ed93-4090-baf6-fe2481f804a7" elementFormDefault="qualified">
    <xsd:import namespace="http://schemas.microsoft.com/office/2006/documentManagement/types"/>
    <xsd:element name="Client_x0020_Issue" ma:index="7" nillable="true" ma:displayName="Client Issue" ma:description="Please select the Advisory Issue that best fits the client challenge" ma:internalName="Client_x0020_Issue">
      <xsd:complexType>
        <xsd:complexContent>
          <xsd:extension base="dms:MultiChoice">
            <xsd:sequence>
              <xsd:element name="Value" maxOccurs="unbounded" minOccurs="0" nillable="true">
                <xsd:simpleType>
                  <xsd:restriction base="dms:Choice">
                    <xsd:enumeration value="Entering New Markets"/>
                    <xsd:enumeration value="Growth from Transactions"/>
                    <xsd:enumeration value="Managing the Regulatory Environment"/>
                    <xsd:enumeration value="Optimizing Organizational Risk"/>
                    <xsd:enumeration value="Best Practice Governance and Corporate Citizenship"/>
                    <xsd:enumeration value="Addressing Severe Underperformance"/>
                    <xsd:enumeration value="Efficiency and Cost Optimization"/>
                    <xsd:enumeration value="Value from Major Infrastructure Projects"/>
                  </xsd:restriction>
                </xsd:simple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axOccurs="1" ma:index="2" ma:displayName="Author or Contact"/>
        <xsd:element ref="dcterms:created" minOccurs="0" maxOccurs="1"/>
        <xsd:element ref="dc:identifier" minOccurs="0" maxOccurs="1"/>
        <xsd:element name="contentType" minOccurs="0" maxOccurs="1" type="xsd:string" ma:index="14" ma:displayName="Content Type"/>
        <xsd:element ref="dc:title" minOccurs="0" maxOccurs="1" ma:index="1" ma:displayName="Title"/>
        <xsd:element ref="dc:subject" minOccurs="0" maxOccurs="1"/>
        <xsd:element ref="dc:description" minOccurs="0" maxOccurs="1" ma:index="11" ma:displayName="Comments"/>
        <xsd:element name="keywords" minOccurs="0" maxOccurs="1" type="xsd:string" ma:index="10" ma:displayName="Keywords"/>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mso-contentType ?>
<spe:Receivers xmlns:spe="http://schemas.microsoft.com/sharepoint/events">
  <Receiver>
    <Name>Add Required Values.</Name>
    <Type>10001</Type>
    <SequenceNumber>200</SequenceNumber>
    <Assembly>KPMG.ItsGlobal.MW3.EventHandlers.Document_CheckIn, Version=1.0.0.0, Culture=neutral, PublicKeyToken=0a27d48d2dcadcba</Assembly>
    <Class>KPMG.ItsGlobal.MW3.EventHandlers.Document_CheckIn.Document_EventReceiver</Class>
    <Data/>
    <Filter/>
  </Receiver>
</spe:Receivers>
</file>

<file path=customXml/itemProps1.xml><?xml version="1.0" encoding="utf-8"?>
<ds:datastoreItem xmlns:ds="http://schemas.openxmlformats.org/officeDocument/2006/customXml" ds:itemID="{E9A97BDA-EC18-4EF2-817B-9D14EBB6094E}">
  <ds:schemaRefs>
    <ds:schemaRef ds:uri="http://schemas.microsoft.com/office/2006/metadata/properties"/>
    <ds:schemaRef ds:uri="cf981484-ed93-4090-baf6-fe2481f804a7"/>
    <ds:schemaRef ds:uri="http://schemas.microsoft.com/sharepoint/v3"/>
    <ds:schemaRef ds:uri="http://schemas.microsoft.com/sharepoint/v3/fields"/>
    <ds:schemaRef ds:uri="b00f20d5-ceb3-4adf-8632-db85932f34e5"/>
  </ds:schemaRefs>
</ds:datastoreItem>
</file>

<file path=customXml/itemProps2.xml><?xml version="1.0" encoding="utf-8"?>
<ds:datastoreItem xmlns:ds="http://schemas.openxmlformats.org/officeDocument/2006/customXml" ds:itemID="{CF4EDE2B-63C6-42E3-BB1D-88F6F6B56214}">
  <ds:schemaRefs>
    <ds:schemaRef ds:uri="http://schemas.openxmlformats.org/officeDocument/2006/bibliography"/>
  </ds:schemaRefs>
</ds:datastoreItem>
</file>

<file path=customXml/itemProps3.xml><?xml version="1.0" encoding="utf-8"?>
<ds:datastoreItem xmlns:ds="http://schemas.openxmlformats.org/officeDocument/2006/customXml" ds:itemID="{A2C11F71-952C-42EE-A932-3FAC66B819D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sharepoint/v3/fields"/>
    <ds:schemaRef ds:uri="b00f20d5-ceb3-4adf-8632-db85932f34e5"/>
    <ds:schemaRef ds:uri="cf981484-ed93-4090-baf6-fe2481f804a7"/>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4.xml><?xml version="1.0" encoding="utf-8"?>
<ds:datastoreItem xmlns:ds="http://schemas.openxmlformats.org/officeDocument/2006/customXml" ds:itemID="{64CF9575-47BC-4A91-9DB8-DAA3C697A137}">
  <ds:schemaRefs>
    <ds:schemaRef ds:uri="http://schemas.microsoft.com/sharepoint/v3/contenttype/forms"/>
  </ds:schemaRefs>
</ds:datastoreItem>
</file>

<file path=customXml/itemProps5.xml><?xml version="1.0" encoding="utf-8"?>
<ds:datastoreItem xmlns:ds="http://schemas.openxmlformats.org/officeDocument/2006/customXml" ds:itemID="{29D86309-5722-4868-9D81-A69EDBFB93DA}">
  <ds:schemaRefs>
    <ds:schemaRef ds:uri="http://schemas.microsoft.com/sharepoint/event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Pages>
  <Words>2670</Words>
  <Characters>15220</Characters>
  <Application>Microsoft Office Word</Application>
  <DocSecurity>0</DocSecurity>
  <Lines>126</Lines>
  <Paragraphs>35</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17855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Sikulova, Andrea</dc:creator>
  <cp:lastModifiedBy>Katarina Brestanska</cp:lastModifiedBy>
  <cp:revision>2</cp:revision>
  <cp:lastPrinted>2019-09-03T11:53:00Z</cp:lastPrinted>
  <dcterms:created xsi:type="dcterms:W3CDTF">2020-08-18T09:11:00Z</dcterms:created>
  <dcterms:modified xsi:type="dcterms:W3CDTF">2020-08-18T09:11:00Z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0x01010D00FE7E355AA6FBC74B9F426ADBE00604EE</vt:lpwstr>
  </property>
</Properties>
</file>