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26DCF586" w:rsidR="00D67926" w:rsidRPr="00E97C37" w:rsidRDefault="00D67926" w:rsidP="00D67926">
      <w:pPr>
        <w:pStyle w:val="Zkladntext"/>
        <w:ind w:hanging="426"/>
        <w:rPr>
          <w:sz w:val="20"/>
        </w:rPr>
      </w:pPr>
      <w:r w:rsidRPr="00E97C37">
        <w:rPr>
          <w:sz w:val="20"/>
        </w:rPr>
        <w:tab/>
        <w:t>Účtovná závierka Spoločnosti k 31. decembru 201</w:t>
      </w:r>
      <w:r w:rsidR="005675E9">
        <w:rPr>
          <w:sz w:val="20"/>
        </w:rPr>
        <w:t>8</w:t>
      </w:r>
      <w:r w:rsidRPr="00E97C37">
        <w:rPr>
          <w:sz w:val="20"/>
        </w:rPr>
        <w:t xml:space="preserve">, za predchádzajúce účtovné obdobie, bola schválená valným zhromaždením Spoločnosti </w:t>
      </w:r>
      <w:r w:rsidR="005675E9">
        <w:rPr>
          <w:sz w:val="20"/>
        </w:rPr>
        <w:t>28.06.2019</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284B519B"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201</w:t>
      </w:r>
      <w:r w:rsidR="005675E9">
        <w:rPr>
          <w:sz w:val="20"/>
        </w:rPr>
        <w:t>9</w:t>
      </w:r>
      <w:r w:rsidRPr="00E97C37">
        <w:rPr>
          <w:sz w:val="20"/>
        </w:rPr>
        <w:t xml:space="preserve"> je zostavená ako riadna účtovná závierka podľa § 17 ods. 6 zákona NR SR č. 431/2002 Z. z. o účtovníctve za účtovné obdobie od 1. januára 201</w:t>
      </w:r>
      <w:r w:rsidR="005675E9">
        <w:rPr>
          <w:sz w:val="20"/>
        </w:rPr>
        <w:t>9</w:t>
      </w:r>
      <w:r w:rsidRPr="00E97C37">
        <w:rPr>
          <w:sz w:val="20"/>
        </w:rPr>
        <w:t xml:space="preserve"> do 31. decembra 201</w:t>
      </w:r>
      <w:r w:rsidR="005675E9">
        <w:rPr>
          <w:sz w:val="20"/>
        </w:rPr>
        <w:t>9</w:t>
      </w:r>
      <w:r w:rsidRPr="00E97C37">
        <w:rPr>
          <w:sz w:val="20"/>
        </w:rPr>
        <w:t>.</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2480C1A4" w:rsidR="005675E9" w:rsidRDefault="005675E9" w:rsidP="005675E9">
      <w:pPr>
        <w:pStyle w:val="Zkladntext"/>
        <w:rPr>
          <w:szCs w:val="18"/>
        </w:rPr>
      </w:pPr>
      <w:r>
        <w:rPr>
          <w:szCs w:val="18"/>
        </w:rPr>
        <w:t>Priemerný prepočítaný počet zamestnancov Spoločnosti v účtovnom období 2019 bol 4 (v účtovnom období 2018 bol 20).</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77777777" w:rsidR="005675E9" w:rsidRDefault="005675E9" w:rsidP="005675E9">
      <w:pPr>
        <w:ind w:left="360"/>
        <w:jc w:val="both"/>
        <w:rPr>
          <w:sz w:val="18"/>
          <w:szCs w:val="18"/>
        </w:rPr>
      </w:pPr>
      <w:r>
        <w:rPr>
          <w:sz w:val="18"/>
          <w:szCs w:val="18"/>
        </w:rPr>
        <w:t>Členom štatutárneho orgánu neboli poskytnuté v roku 2019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162A74FB" w14:textId="77777777" w:rsidR="005675E9" w:rsidRDefault="005675E9" w:rsidP="005675E9">
      <w:pPr>
        <w:pStyle w:val="Zkladntext"/>
        <w:ind w:left="450"/>
        <w:rPr>
          <w:szCs w:val="18"/>
        </w:rPr>
      </w:pPr>
      <w:r>
        <w:rPr>
          <w:szCs w:val="18"/>
        </w:rPr>
        <w:t>Zvážili sme všetky potencionálne dopady COVID19 na naše podnikateľské aktivity a dospeli sme k záveru, že nemajú významný vplyv na našu schopnosť pokračovať v nepretržitej činnosti.</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lastRenderedPageBreak/>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8710591"/>
    <w:bookmarkEnd w:id="4"/>
    <w:bookmarkStart w:id="5" w:name="_MON_1526730154"/>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659254273"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lastRenderedPageBreak/>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lastRenderedPageBreak/>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77777777" w:rsidR="00B369FC" w:rsidRDefault="00B369FC" w:rsidP="00B369FC">
      <w:pPr>
        <w:pStyle w:val="Zkladntext"/>
        <w:rPr>
          <w:color w:val="000000" w:themeColor="text1"/>
          <w:szCs w:val="18"/>
        </w:rPr>
      </w:pPr>
      <w:r>
        <w:rPr>
          <w:color w:val="000000" w:themeColor="text1"/>
          <w:szCs w:val="18"/>
        </w:rPr>
        <w:t xml:space="preserve">V roku 2019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658749279"/>
    <w:bookmarkStart w:id="8" w:name="_MON_1528053720"/>
    <w:bookmarkEnd w:id="7"/>
    <w:bookmarkEnd w:id="8"/>
    <w:bookmarkStart w:id="9" w:name="_MON_1528053809"/>
    <w:bookmarkEnd w:id="9"/>
    <w:p w14:paraId="4A942CC4" w14:textId="264F015E" w:rsidR="00B369FC" w:rsidRDefault="00B369FC" w:rsidP="00B369FC">
      <w:pPr>
        <w:pStyle w:val="Zkladntext"/>
        <w:rPr>
          <w:szCs w:val="18"/>
        </w:rPr>
      </w:pPr>
      <w:r>
        <w:rPr>
          <w:szCs w:val="18"/>
        </w:rPr>
        <w:object w:dxaOrig="8732" w:dyaOrig="2373" w14:anchorId="2F2AD2FE">
          <v:shape id="_x0000_i1026" type="#_x0000_t75" style="width:436.5pt;height:118.5pt" o:ole="">
            <v:imagedata r:id="rId14" o:title=""/>
          </v:shape>
          <o:OLEObject Type="Embed" ProgID="Excel.Sheet.12" ShapeID="_x0000_i1026" DrawAspect="Content" ObjectID="_1659254274"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07C9B808" w14:textId="1118C3A0" w:rsidR="00287A7F" w:rsidRDefault="002F1C11" w:rsidP="00287A7F">
      <w:pPr>
        <w:pStyle w:val="Nadpis2"/>
        <w:numPr>
          <w:ilvl w:val="0"/>
          <w:numId w:val="49"/>
        </w:numPr>
        <w:tabs>
          <w:tab w:val="left" w:pos="708"/>
        </w:tabs>
        <w:rPr>
          <w:sz w:val="20"/>
        </w:rPr>
      </w:pPr>
      <w:r>
        <w:rPr>
          <w:sz w:val="20"/>
        </w:rPr>
        <w:t>Prenajatý majetok</w:t>
      </w:r>
    </w:p>
    <w:p w14:paraId="6078F3D6" w14:textId="4DF3804B" w:rsidR="002F1C11" w:rsidRPr="002F1C11" w:rsidRDefault="002F1C11" w:rsidP="00287A7F">
      <w:pPr>
        <w:pStyle w:val="Zkladntext"/>
        <w:rPr>
          <w:sz w:val="20"/>
        </w:rPr>
      </w:pPr>
      <w:r w:rsidRPr="002F1C11">
        <w:rPr>
          <w:sz w:val="20"/>
        </w:rPr>
        <w:t>Spoločnosť v roku 201</w:t>
      </w:r>
      <w:r>
        <w:rPr>
          <w:sz w:val="20"/>
        </w:rPr>
        <w:t>9</w:t>
      </w:r>
      <w:r w:rsidRPr="002F1C11">
        <w:rPr>
          <w:sz w:val="20"/>
        </w:rPr>
        <w:t xml:space="preserve"> prenajímala </w:t>
      </w:r>
      <w:r>
        <w:rPr>
          <w:sz w:val="20"/>
        </w:rPr>
        <w:t>časť administratívnej haly</w:t>
      </w:r>
      <w:r w:rsidRPr="002F1C11">
        <w:rPr>
          <w:sz w:val="20"/>
        </w:rPr>
        <w:t xml:space="preserve"> tretej osobe na</w:t>
      </w:r>
      <w:r w:rsidR="00B007BF">
        <w:rPr>
          <w:sz w:val="20"/>
        </w:rPr>
        <w:t xml:space="preserve"> podnikateľské účely</w:t>
      </w:r>
      <w:r w:rsidRPr="002F1C11">
        <w:rPr>
          <w:sz w:val="20"/>
        </w:rPr>
        <w:t xml:space="preserve">. Ročné výnosy z nájomného boli približne </w:t>
      </w:r>
      <w:r w:rsidR="00B007BF">
        <w:rPr>
          <w:sz w:val="20"/>
        </w:rPr>
        <w:t>10 700</w:t>
      </w:r>
      <w:r w:rsidRPr="002F1C11">
        <w:rPr>
          <w:sz w:val="20"/>
        </w:rPr>
        <w:t xml:space="preserve"> EUR.</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p w14:paraId="12AB8C5E" w14:textId="77777777" w:rsidR="00B369FC" w:rsidRDefault="00B369FC" w:rsidP="00B369FC">
      <w:pPr>
        <w:pStyle w:val="Zkladntext"/>
        <w:rPr>
          <w:szCs w:val="18"/>
        </w:rPr>
      </w:pPr>
      <w:r>
        <w:rPr>
          <w:szCs w:val="18"/>
        </w:rPr>
        <w:t>Po 31. decembri 2019 nastali nasledovné udalosti majúce významný vplyv na verné zobrazenie skutočností, ktoré sú predmetom účtovníctva:</w:t>
      </w:r>
    </w:p>
    <w:p w14:paraId="5A34A852" w14:textId="77777777" w:rsidR="00B369FC" w:rsidRDefault="00B369FC" w:rsidP="00B369FC">
      <w:pPr>
        <w:pStyle w:val="Zkladntext"/>
        <w:rPr>
          <w:szCs w:val="18"/>
        </w:rPr>
      </w:pPr>
    </w:p>
    <w:p w14:paraId="312A3824" w14:textId="77777777" w:rsidR="00B369FC" w:rsidRDefault="00B369FC" w:rsidP="00B369FC">
      <w:pPr>
        <w:pStyle w:val="Zkladntext"/>
        <w:rPr>
          <w:szCs w:val="18"/>
        </w:rPr>
      </w:pPr>
    </w:p>
    <w:p w14:paraId="3BB89B90" w14:textId="25EF40CE" w:rsidR="00B369FC" w:rsidRDefault="00B369FC" w:rsidP="00B369FC">
      <w:pPr>
        <w:pStyle w:val="Default"/>
        <w:ind w:left="426"/>
        <w:jc w:val="both"/>
        <w:rPr>
          <w:rFonts w:eastAsia="Times New Roman"/>
          <w:color w:val="auto"/>
          <w:sz w:val="18"/>
          <w:szCs w:val="18"/>
          <w:lang w:eastAsia="en-US"/>
        </w:rPr>
      </w:pPr>
      <w:r>
        <w:rPr>
          <w:rFonts w:eastAsia="Times New Roman"/>
          <w:color w:val="auto"/>
          <w:sz w:val="18"/>
          <w:szCs w:val="18"/>
          <w:lang w:eastAsia="en-US"/>
        </w:rPr>
        <w:t xml:space="preserve">Koncom roka 2019 sa prvýkrát objavili správy z Číny o </w:t>
      </w:r>
      <w:proofErr w:type="spellStart"/>
      <w:r>
        <w:rPr>
          <w:rFonts w:eastAsia="Times New Roman"/>
          <w:color w:val="auto"/>
          <w:sz w:val="18"/>
          <w:szCs w:val="18"/>
          <w:lang w:eastAsia="en-US"/>
        </w:rPr>
        <w:t>koronavíruse</w:t>
      </w:r>
      <w:proofErr w:type="spellEnd"/>
      <w:r>
        <w:rPr>
          <w:rFonts w:eastAsia="Times New Roman"/>
          <w:color w:val="auto"/>
          <w:sz w:val="18"/>
          <w:szCs w:val="18"/>
          <w:lang w:eastAsia="en-US"/>
        </w:rPr>
        <w:t xml:space="preserve">. V prvých mesiacoch roku 2020 sa vírus rozšíril do celého sveta a jeho negatívny vplyv nadobudol veľké rozmery. Aj keď v čase zverejnenia tejto účtovnej závierky vedenie účtovnej jednotky nezaznamenalo významný pokles tržieb, nakoľko sa však situácia stále mení, nemožno predvídať budúce dopady. </w:t>
      </w:r>
    </w:p>
    <w:p w14:paraId="6695E69D" w14:textId="77777777" w:rsidR="00287A7F" w:rsidRDefault="00287A7F" w:rsidP="00B369FC">
      <w:pPr>
        <w:pStyle w:val="Default"/>
        <w:ind w:left="426"/>
        <w:jc w:val="both"/>
        <w:rPr>
          <w:rFonts w:eastAsia="Times New Roman"/>
          <w:color w:val="auto"/>
          <w:sz w:val="18"/>
          <w:szCs w:val="18"/>
          <w:lang w:eastAsia="en-US"/>
        </w:rPr>
      </w:pPr>
    </w:p>
    <w:p w14:paraId="4074E144" w14:textId="43233CDD" w:rsidR="00F76707" w:rsidRPr="00E97C37" w:rsidRDefault="00B369FC" w:rsidP="00287A7F">
      <w:pPr>
        <w:ind w:left="426"/>
      </w:pPr>
      <w:r>
        <w:rPr>
          <w:sz w:val="18"/>
          <w:szCs w:val="18"/>
        </w:rPr>
        <w:t>Manažment bude pokračovať v monitorovaní potenciálneho dopadu a podnikne všetky možné kroky na zmiernenie akýchkoľvek negatívnych účinkov na spoločnosť a jej zamestn</w:t>
      </w:r>
      <w:r w:rsidR="00287A7F">
        <w:rPr>
          <w:sz w:val="18"/>
          <w:szCs w:val="18"/>
        </w:rPr>
        <w:t>ancov.</w:t>
      </w:r>
    </w:p>
    <w:p w14:paraId="5EF2CBD0" w14:textId="77777777" w:rsidR="00D67926" w:rsidRPr="00E97C37" w:rsidRDefault="00D67926" w:rsidP="004D3B4A">
      <w:pPr>
        <w:pStyle w:val="Zkladntext"/>
        <w:rPr>
          <w:sz w:val="20"/>
        </w:rPr>
      </w:pPr>
    </w:p>
    <w:sectPr w:rsidR="00D67926" w:rsidRPr="00E97C37" w:rsidSect="00D67926">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92C53" w14:textId="77777777" w:rsidR="00C33022" w:rsidRDefault="00C33022" w:rsidP="00E95128">
      <w:r>
        <w:separator/>
      </w:r>
    </w:p>
  </w:endnote>
  <w:endnote w:type="continuationSeparator" w:id="0">
    <w:p w14:paraId="59CC821E" w14:textId="77777777" w:rsidR="00C33022" w:rsidRDefault="00C3302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9586490"/>
      <w:docPartObj>
        <w:docPartGallery w:val="Page Numbers (Bottom of Page)"/>
        <w:docPartUnique/>
      </w:docPartObj>
    </w:sdtPr>
    <w:sdtEnd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84B12" w14:textId="77777777" w:rsidR="00C33022" w:rsidRDefault="00C33022" w:rsidP="00E95128">
      <w:r>
        <w:separator/>
      </w:r>
    </w:p>
  </w:footnote>
  <w:footnote w:type="continuationSeparator" w:id="0">
    <w:p w14:paraId="53BE659B" w14:textId="77777777" w:rsidR="00C33022" w:rsidRDefault="00C3302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4638A2A4"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abstractNumId w:val="22"/>
  </w:num>
  <w:num w:numId="2">
    <w:abstractNumId w:val="9"/>
  </w:num>
  <w:num w:numId="3">
    <w:abstractNumId w:val="23"/>
  </w:num>
  <w:num w:numId="4">
    <w:abstractNumId w:val="2"/>
  </w:num>
  <w:num w:numId="5">
    <w:abstractNumId w:val="9"/>
  </w:num>
  <w:num w:numId="6">
    <w:abstractNumId w:val="9"/>
    <w:lvlOverride w:ilvl="0">
      <w:startOverride w:val="1"/>
    </w:lvlOverride>
  </w:num>
  <w:num w:numId="7">
    <w:abstractNumId w:val="15"/>
  </w:num>
  <w:num w:numId="8">
    <w:abstractNumId w:val="5"/>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0"/>
  </w:num>
  <w:num w:numId="14">
    <w:abstractNumId w:val="20"/>
  </w:num>
  <w:num w:numId="15">
    <w:abstractNumId w:val="14"/>
  </w:num>
  <w:num w:numId="16">
    <w:abstractNumId w:val="4"/>
  </w:num>
  <w:num w:numId="17">
    <w:abstractNumId w:val="6"/>
  </w:num>
  <w:num w:numId="18">
    <w:abstractNumId w:val="11"/>
  </w:num>
  <w:num w:numId="19">
    <w:abstractNumId w:val="18"/>
  </w:num>
  <w:num w:numId="20">
    <w:abstractNumId w:val="1"/>
  </w:num>
  <w:num w:numId="21">
    <w:abstractNumId w:val="16"/>
  </w:num>
  <w:num w:numId="22">
    <w:abstractNumId w:val="10"/>
  </w:num>
  <w:num w:numId="23">
    <w:abstractNumId w:val="22"/>
  </w:num>
  <w:num w:numId="24">
    <w:abstractNumId w:val="22"/>
  </w:num>
  <w:num w:numId="25">
    <w:abstractNumId w:val="22"/>
  </w:num>
  <w:num w:numId="26">
    <w:abstractNumId w:val="22"/>
  </w:num>
  <w:num w:numId="27">
    <w:abstractNumId w:val="9"/>
  </w:num>
  <w:num w:numId="28">
    <w:abstractNumId w:val="9"/>
  </w:num>
  <w:num w:numId="29">
    <w:abstractNumId w:val="13"/>
  </w:num>
  <w:num w:numId="30">
    <w:abstractNumId w:val="12"/>
  </w:num>
  <w:num w:numId="31">
    <w:abstractNumId w:val="9"/>
  </w:num>
  <w:num w:numId="32">
    <w:abstractNumId w:val="17"/>
  </w:num>
  <w:num w:numId="33">
    <w:abstractNumId w:val="9"/>
  </w:num>
  <w:num w:numId="34">
    <w:abstractNumId w:val="9"/>
  </w:num>
  <w:num w:numId="35">
    <w:abstractNumId w:val="21"/>
  </w:num>
  <w:num w:numId="36">
    <w:abstractNumId w:val="8"/>
  </w:num>
  <w:num w:numId="37">
    <w:abstractNumId w:val="19"/>
  </w:num>
  <w:num w:numId="38">
    <w:abstractNumId w:val="3"/>
  </w:num>
  <w:num w:numId="39">
    <w:abstractNumId w:val="22"/>
    <w:lvlOverride w:ilvl="0">
      <w:startOverride w:val="18"/>
    </w:lvlOverride>
  </w:num>
  <w:num w:numId="40">
    <w:abstractNumId w:val="9"/>
  </w:num>
  <w:num w:numId="41">
    <w:abstractNumId w:val="7"/>
  </w:num>
  <w:num w:numId="42">
    <w:abstractNumId w:val="22"/>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18"/>
  </w:num>
  <w:num w:numId="47">
    <w:abstractNumId w:val="1"/>
  </w:num>
  <w:num w:numId="48">
    <w:abstractNumId w:val="22"/>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9097A"/>
    <w:rsid w:val="003911FC"/>
    <w:rsid w:val="003A0F96"/>
    <w:rsid w:val="003A1A88"/>
    <w:rsid w:val="003A2AE6"/>
    <w:rsid w:val="003A4862"/>
    <w:rsid w:val="003A5476"/>
    <w:rsid w:val="003A6371"/>
    <w:rsid w:val="003A71D8"/>
    <w:rsid w:val="003B03F8"/>
    <w:rsid w:val="003B1FF2"/>
    <w:rsid w:val="003B2A5D"/>
    <w:rsid w:val="003B591C"/>
    <w:rsid w:val="003B762E"/>
    <w:rsid w:val="003B7C90"/>
    <w:rsid w:val="003C0DE9"/>
    <w:rsid w:val="003C1BDF"/>
    <w:rsid w:val="003C233B"/>
    <w:rsid w:val="003C3FDF"/>
    <w:rsid w:val="003C4B78"/>
    <w:rsid w:val="003C6B7B"/>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2670</Words>
  <Characters>15220</Characters>
  <Application>Microsoft Office Word</Application>
  <DocSecurity>0</DocSecurity>
  <Lines>126</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2</cp:revision>
  <cp:lastPrinted>2019-09-03T11:53:00Z</cp:lastPrinted>
  <dcterms:created xsi:type="dcterms:W3CDTF">2020-08-18T09:11:00Z</dcterms:created>
  <dcterms:modified xsi:type="dcterms:W3CDTF">2020-08-18T09:11:00Z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