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4FB0" w:rsidRDefault="006C1D6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2" w:right="49" w:firstLine="0"/>
        <w:jc w:val="center"/>
      </w:pPr>
      <w:r>
        <w:rPr>
          <w:b/>
          <w:sz w:val="24"/>
        </w:rPr>
        <w:t xml:space="preserve">POZNÁMKY K ÚČTOVNEJ </w:t>
      </w:r>
      <w:r w:rsidR="001D4AA1">
        <w:rPr>
          <w:b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1D4AA1">
        <w:rPr>
          <w:b/>
          <w:sz w:val="24"/>
        </w:rPr>
        <w:t xml:space="preserve"> 201</w:t>
      </w:r>
      <w:r w:rsidR="002603C4">
        <w:rPr>
          <w:b/>
          <w:sz w:val="24"/>
        </w:rPr>
        <w:t>9</w:t>
      </w:r>
    </w:p>
    <w:p w:rsidR="00EC4FB0" w:rsidRDefault="006C1D6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2" w:right="49" w:firstLine="0"/>
        <w:jc w:val="center"/>
      </w:pPr>
      <w:r>
        <w:rPr>
          <w:b/>
          <w:sz w:val="24"/>
        </w:rPr>
        <w:t xml:space="preserve"> </w:t>
      </w:r>
    </w:p>
    <w:p w:rsidR="00EC4FB0" w:rsidRDefault="006C1D6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2" w:line="238" w:lineRule="auto"/>
        <w:ind w:left="2" w:right="49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1"/>
        </w:numPr>
        <w:spacing w:after="10"/>
        <w:ind w:right="34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5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5"/>
        <w:gridCol w:w="6970"/>
      </w:tblGrid>
      <w:tr w:rsidR="00EC4FB0">
        <w:trPr>
          <w:trHeight w:val="262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404FA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KOVIS </w:t>
            </w:r>
            <w:proofErr w:type="spellStart"/>
            <w:r>
              <w:rPr>
                <w:b/>
              </w:rPr>
              <w:t>Trade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</w:t>
            </w:r>
            <w:r w:rsidR="006C1D64">
              <w:rPr>
                <w:b/>
              </w:rPr>
              <w:t xml:space="preserve"> </w:t>
            </w:r>
          </w:p>
        </w:tc>
      </w:tr>
      <w:tr w:rsidR="00EC4FB0">
        <w:trPr>
          <w:trHeight w:val="264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404FAF" w:rsidP="00404FAF">
            <w:pPr>
              <w:spacing w:after="0" w:line="259" w:lineRule="auto"/>
              <w:ind w:left="2" w:right="0" w:firstLine="0"/>
              <w:jc w:val="left"/>
            </w:pPr>
            <w:r>
              <w:t>Ľubochnianska 2, 080 06 Ľubotice</w:t>
            </w:r>
            <w:r w:rsidR="006C1D64">
              <w:t xml:space="preserve"> </w:t>
            </w:r>
          </w:p>
        </w:tc>
      </w:tr>
      <w:tr w:rsidR="00EC4FB0">
        <w:trPr>
          <w:trHeight w:val="262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EC4FB0">
        <w:trPr>
          <w:trHeight w:val="29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4FB0" w:rsidRDefault="00404FAF">
            <w:pPr>
              <w:spacing w:after="0" w:line="259" w:lineRule="auto"/>
              <w:ind w:left="2" w:right="0" w:firstLine="0"/>
              <w:jc w:val="left"/>
            </w:pPr>
            <w:r>
              <w:t>13.3.2008</w:t>
            </w:r>
          </w:p>
        </w:tc>
      </w:tr>
      <w:tr w:rsidR="00EC4FB0">
        <w:trPr>
          <w:trHeight w:val="26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4FB0" w:rsidRDefault="00404FAF">
            <w:pPr>
              <w:spacing w:after="0" w:line="259" w:lineRule="auto"/>
              <w:ind w:left="2" w:right="0" w:firstLine="0"/>
              <w:jc w:val="left"/>
            </w:pPr>
            <w:r>
              <w:t>Opracovanie kovu</w:t>
            </w:r>
            <w:r w:rsidR="006C1D64">
              <w:t xml:space="preserve"> </w:t>
            </w:r>
          </w:p>
        </w:tc>
      </w:tr>
      <w:tr w:rsidR="00EC4FB0">
        <w:trPr>
          <w:trHeight w:val="262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EC4FB0">
        <w:trPr>
          <w:trHeight w:val="269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>Kalendárny rok 201</w:t>
            </w:r>
            <w:r w:rsidR="002B7829">
              <w:t>9</w:t>
            </w:r>
          </w:p>
        </w:tc>
      </w:tr>
    </w:tbl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10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EC4FB0" w:rsidRDefault="006C1D64">
      <w:pPr>
        <w:ind w:left="-5" w:right="34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63" w:type="dxa"/>
        <w:tblInd w:w="-70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475"/>
        <w:gridCol w:w="3402"/>
        <w:gridCol w:w="3686"/>
      </w:tblGrid>
      <w:tr w:rsidR="002B6D2F" w:rsidTr="002B6D2F">
        <w:trPr>
          <w:trHeight w:val="550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2B6D2F" w:rsidTr="002B6D2F">
        <w:trPr>
          <w:trHeight w:val="516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FD7E6C" w:rsidRDefault="002B6D2F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 w:rsidRPr="00FD7E6C">
              <w:rPr>
                <w:b/>
              </w:rPr>
              <w:t>30</w:t>
            </w:r>
            <w:r w:rsidR="002B7829">
              <w:rPr>
                <w:b/>
              </w:rPr>
              <w:t>3 891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 w:rsidP="002B6D2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30</w:t>
            </w:r>
            <w:r w:rsidR="002B7829">
              <w:rPr>
                <w:b/>
              </w:rPr>
              <w:t>0 215</w:t>
            </w:r>
          </w:p>
        </w:tc>
      </w:tr>
      <w:tr w:rsidR="002B6D2F" w:rsidTr="002B6D2F">
        <w:trPr>
          <w:trHeight w:val="514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FD7E6C" w:rsidRDefault="002B7829" w:rsidP="00FD7E6C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360 085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829" w:rsidRPr="002B7829" w:rsidRDefault="002B7829" w:rsidP="002B7829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359 011</w:t>
            </w:r>
          </w:p>
          <w:p w:rsidR="002B6D2F" w:rsidRDefault="002B6D2F" w:rsidP="002B6D2F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2B6D2F" w:rsidTr="002B6D2F">
        <w:trPr>
          <w:trHeight w:val="437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FD7E6C" w:rsidRDefault="002B7829" w:rsidP="00FD7E6C">
            <w:pPr>
              <w:spacing w:after="0" w:line="259" w:lineRule="auto"/>
              <w:ind w:left="0" w:right="50"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2B7829" w:rsidRDefault="002B7829" w:rsidP="002B6D2F">
            <w:pPr>
              <w:spacing w:after="0" w:line="259" w:lineRule="auto"/>
              <w:ind w:left="0" w:right="50"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ind w:left="-5" w:right="34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numPr>
          <w:ilvl w:val="0"/>
          <w:numId w:val="1"/>
        </w:numPr>
        <w:ind w:right="34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rozhodnutie jediného spoločníka z </w:t>
      </w:r>
      <w:r w:rsidR="005B27D3">
        <w:t>18</w:t>
      </w:r>
      <w:r>
        <w:t>.</w:t>
      </w:r>
      <w:r w:rsidR="005B27D3">
        <w:t>11.2019.</w:t>
      </w:r>
      <w:r>
        <w:t xml:space="preserve"> </w:t>
      </w:r>
    </w:p>
    <w:p w:rsidR="00EC4FB0" w:rsidRDefault="006C1D64">
      <w:pPr>
        <w:spacing w:after="98" w:line="259" w:lineRule="auto"/>
        <w:ind w:left="0" w:right="0" w:firstLine="0"/>
        <w:jc w:val="left"/>
      </w:pPr>
      <w:r>
        <w:t xml:space="preserve">  </w:t>
      </w:r>
    </w:p>
    <w:p w:rsidR="00EC4FB0" w:rsidRDefault="006C1D64">
      <w:pPr>
        <w:numPr>
          <w:ilvl w:val="0"/>
          <w:numId w:val="1"/>
        </w:numPr>
        <w:ind w:right="34" w:hanging="211"/>
      </w:pPr>
      <w:r>
        <w:rPr>
          <w:b/>
        </w:rPr>
        <w:t>Právny dôvod</w:t>
      </w:r>
      <w:r>
        <w:t xml:space="preserve"> na zostavenie účtovnej závierky: riadna účtovná závierka </w:t>
      </w:r>
    </w:p>
    <w:p w:rsidR="00EC4FB0" w:rsidRDefault="006C1D64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1"/>
        </w:numPr>
        <w:ind w:right="34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spoločnosť nemá povinnosť zostaviť konsolidovanú účtovnú závierku. </w:t>
      </w:r>
    </w:p>
    <w:p w:rsidR="00EC4FB0" w:rsidRDefault="006C1D64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1"/>
        </w:numPr>
        <w:spacing w:after="10"/>
        <w:ind w:right="34" w:hanging="211"/>
      </w:pPr>
      <w:r>
        <w:rPr>
          <w:u w:val="single" w:color="000000"/>
        </w:rPr>
        <w:lastRenderedPageBreak/>
        <w:t>Priemerný prepočítaný počet zamestnancov účtovnej jednotky</w:t>
      </w:r>
      <w:r>
        <w:t xml:space="preserve">: </w:t>
      </w:r>
    </w:p>
    <w:tbl>
      <w:tblPr>
        <w:tblStyle w:val="TableGrid"/>
        <w:tblW w:w="9746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4858"/>
        <w:gridCol w:w="2522"/>
        <w:gridCol w:w="2366"/>
      </w:tblGrid>
      <w:tr w:rsidR="00EC4FB0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0" w:right="50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2" w:line="238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EC4FB0" w:rsidRDefault="006C1D6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EC4FB0">
        <w:trPr>
          <w:trHeight w:val="262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829" w:rsidRPr="006B073F" w:rsidRDefault="006B073F" w:rsidP="006B073F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6B073F">
              <w:rPr>
                <w:b/>
              </w:rPr>
              <w:t>7</w:t>
            </w:r>
          </w:p>
          <w:p w:rsidR="006B073F" w:rsidRDefault="006B073F" w:rsidP="006B073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Pr="002B7829" w:rsidRDefault="002B7829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2B7829">
              <w:rPr>
                <w:b/>
              </w:rPr>
              <w:t>3</w:t>
            </w:r>
          </w:p>
          <w:p w:rsidR="002B7829" w:rsidRPr="002B7829" w:rsidRDefault="002B7829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</w:p>
        </w:tc>
      </w:tr>
      <w:tr w:rsidR="00EC4FB0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</w:tbl>
    <w:p w:rsidR="00EC4FB0" w:rsidRDefault="006C1D64">
      <w:pPr>
        <w:spacing w:after="0" w:line="259" w:lineRule="auto"/>
        <w:ind w:left="929" w:right="0" w:firstLine="0"/>
        <w:jc w:val="left"/>
      </w:pPr>
      <w:r>
        <w:t xml:space="preserve"> </w:t>
      </w:r>
    </w:p>
    <w:p w:rsidR="00EC4FB0" w:rsidRDefault="006C1D64">
      <w:pPr>
        <w:spacing w:after="0" w:line="259" w:lineRule="auto"/>
        <w:ind w:left="929" w:right="0" w:firstLine="0"/>
        <w:jc w:val="left"/>
      </w:pPr>
      <w:r>
        <w:t xml:space="preserve"> </w:t>
      </w:r>
    </w:p>
    <w:p w:rsidR="00EC4FB0" w:rsidRDefault="006C1D64">
      <w:pPr>
        <w:spacing w:after="0" w:line="238" w:lineRule="auto"/>
        <w:ind w:left="0" w:right="8710" w:firstLine="0"/>
        <w:jc w:val="left"/>
      </w:pPr>
      <w:r>
        <w:t xml:space="preserve">  </w:t>
      </w:r>
    </w:p>
    <w:p w:rsidR="00EC4FB0" w:rsidRDefault="006C1D64">
      <w:pPr>
        <w:pStyle w:val="Nadpis2"/>
        <w:ind w:left="928" w:right="639"/>
      </w:pPr>
      <w:r>
        <w:t xml:space="preserve">Článok II – INFORMÁCIE O ORGÁNOCH SPOLOČNOSTI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110"/>
        <w:ind w:left="-5" w:right="190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563" w:type="dxa"/>
        <w:tblInd w:w="-70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4000"/>
        <w:gridCol w:w="2463"/>
        <w:gridCol w:w="3100"/>
      </w:tblGrid>
      <w:tr w:rsidR="002B6D2F" w:rsidTr="00AF20B2">
        <w:trPr>
          <w:trHeight w:val="550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AF20B2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>Orgány účtovnej jednotky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 w:rsidP="00D87FA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2B6D2F" w:rsidP="00D87FA2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2B6D2F" w:rsidTr="00AF20B2">
        <w:trPr>
          <w:trHeight w:val="516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D87FA2">
            <w:pPr>
              <w:spacing w:after="0" w:line="259" w:lineRule="auto"/>
              <w:ind w:left="0" w:right="0" w:firstLine="0"/>
              <w:jc w:val="left"/>
            </w:pPr>
            <w:r>
              <w:t>Štatutárny orgán - Konatelia</w:t>
            </w:r>
            <w:r w:rsidR="002B6D2F">
              <w:t xml:space="preserve"> </w:t>
            </w:r>
          </w:p>
          <w:p w:rsidR="00567726" w:rsidRDefault="00567726" w:rsidP="00D87FA2">
            <w:pPr>
              <w:spacing w:after="0" w:line="259" w:lineRule="auto"/>
              <w:ind w:left="0" w:right="0" w:firstLine="0"/>
              <w:jc w:val="left"/>
            </w:pPr>
            <w:r>
              <w:t>Poskytnutá pôžička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FD7E6C" w:rsidRDefault="005B27D3" w:rsidP="00D87FA2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87 458</w:t>
            </w:r>
          </w:p>
        </w:tc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56772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93</w:t>
            </w:r>
            <w:r w:rsidR="00AD186A">
              <w:rPr>
                <w:b/>
              </w:rPr>
              <w:t> </w:t>
            </w:r>
            <w:r w:rsidR="00E22277">
              <w:rPr>
                <w:b/>
              </w:rPr>
              <w:t>600</w:t>
            </w:r>
          </w:p>
        </w:tc>
      </w:tr>
      <w:tr w:rsidR="002B6D2F" w:rsidTr="00AF20B2">
        <w:trPr>
          <w:trHeight w:val="514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D87FA2">
            <w:pPr>
              <w:spacing w:after="0" w:line="259" w:lineRule="auto"/>
              <w:ind w:left="0" w:right="0" w:firstLine="0"/>
              <w:jc w:val="left"/>
            </w:pPr>
            <w:r>
              <w:t>Dozorný orgán</w:t>
            </w:r>
            <w:r w:rsidR="002B6D2F"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FD7E6C" w:rsidRDefault="00567726" w:rsidP="00D87FA2">
            <w:pPr>
              <w:spacing w:after="0" w:line="259" w:lineRule="auto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56772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0</w:t>
            </w:r>
          </w:p>
          <w:p w:rsidR="002B6D2F" w:rsidRDefault="002B6D2F" w:rsidP="00567726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2B6D2F" w:rsidTr="00AF20B2">
        <w:trPr>
          <w:trHeight w:val="437"/>
        </w:trPr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D87FA2">
            <w:pPr>
              <w:spacing w:after="0" w:line="259" w:lineRule="auto"/>
              <w:ind w:left="0" w:right="0" w:firstLine="0"/>
              <w:jc w:val="left"/>
            </w:pPr>
            <w:r>
              <w:t>Iný orgán účtovnej jednotky</w:t>
            </w:r>
            <w:r w:rsidR="002B6D2F"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Pr="00FD7E6C" w:rsidRDefault="00567726" w:rsidP="00D87FA2">
            <w:pPr>
              <w:spacing w:after="0" w:line="259" w:lineRule="auto"/>
              <w:ind w:left="0" w:right="50"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6D2F" w:rsidRDefault="00567726" w:rsidP="00567726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>0</w:t>
            </w:r>
          </w:p>
        </w:tc>
      </w:tr>
    </w:tbl>
    <w:p w:rsidR="00EC4FB0" w:rsidRDefault="006C1D64" w:rsidP="00FD7E6C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0" w:line="238" w:lineRule="auto"/>
        <w:ind w:left="0" w:right="9638" w:firstLine="0"/>
        <w:jc w:val="left"/>
      </w:pPr>
      <w:r>
        <w:t xml:space="preserve">  </w:t>
      </w:r>
    </w:p>
    <w:p w:rsidR="00EC4FB0" w:rsidRDefault="006C1D64">
      <w:pPr>
        <w:pStyle w:val="Nadpis1"/>
        <w:ind w:right="54"/>
      </w:pPr>
      <w:r>
        <w:t>Článok III – INFORMÁCIE O PRIJATÝCH POSTUPOCH</w:t>
      </w:r>
      <w:r>
        <w:rPr>
          <w:u w:val="none"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numPr>
          <w:ilvl w:val="0"/>
          <w:numId w:val="2"/>
        </w:numPr>
        <w:ind w:right="34"/>
      </w:pPr>
      <w:r>
        <w:t xml:space="preserve">Účtovná závierka je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 </w:t>
      </w:r>
    </w:p>
    <w:p w:rsidR="00EC4FB0" w:rsidRDefault="00CF0F9F" w:rsidP="00CF0F9F">
      <w:pPr>
        <w:pStyle w:val="Odsekzoznamu"/>
        <w:numPr>
          <w:ilvl w:val="0"/>
          <w:numId w:val="10"/>
        </w:numPr>
        <w:spacing w:after="0" w:line="259" w:lineRule="auto"/>
        <w:ind w:right="0"/>
        <w:jc w:val="left"/>
      </w:pPr>
      <w:r>
        <w:t>Firma pokračuje vo svojej činnosti.</w:t>
      </w:r>
    </w:p>
    <w:p w:rsidR="00CF0F9F" w:rsidRDefault="00CF0F9F" w:rsidP="00CC20E7">
      <w:pPr>
        <w:spacing w:after="0" w:line="259" w:lineRule="auto"/>
        <w:ind w:left="0" w:right="0" w:firstLine="0"/>
        <w:jc w:val="left"/>
      </w:pPr>
    </w:p>
    <w:p w:rsidR="00EC4FB0" w:rsidRDefault="006C1D64">
      <w:pPr>
        <w:numPr>
          <w:ilvl w:val="0"/>
          <w:numId w:val="2"/>
        </w:numPr>
        <w:ind w:right="34"/>
      </w:pPr>
      <w:r>
        <w:t xml:space="preserve">Účtovné zásady a účtovné metódy, ktoré sú dôležité na posúdenie majetku, záväzkov, finančnej situácie a výsledku hospodárenia boli konzistentne aplikované.  </w:t>
      </w:r>
    </w:p>
    <w:p w:rsidR="00EC4FB0" w:rsidRDefault="006C1D64">
      <w:pPr>
        <w:ind w:left="-5" w:right="34"/>
      </w:pPr>
      <w:r>
        <w:t xml:space="preserve">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>
        <w:rPr>
          <w:b/>
        </w:rPr>
        <w:t xml:space="preserve">nenastala zmena účtovných zásad a metód.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2"/>
        </w:numPr>
        <w:ind w:right="34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</w:t>
      </w:r>
      <w:r>
        <w:lastRenderedPageBreak/>
        <w:t xml:space="preserve">licencie a oprávnenia, podnikové kombinácie, záväzky investovať, dopad legislatívy, celkový pokles v hospodárskom segmente): </w:t>
      </w:r>
      <w:r>
        <w:rPr>
          <w:b/>
        </w:rPr>
        <w:t xml:space="preserve">spoločnosť nevykazuje také transakcie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2"/>
        </w:numPr>
        <w:spacing w:line="358" w:lineRule="auto"/>
        <w:ind w:right="34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706"/>
        <w:gridCol w:w="5301"/>
        <w:gridCol w:w="3600"/>
      </w:tblGrid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C4FB0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EC4FB0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3"/>
        </w:numPr>
        <w:spacing w:after="110"/>
        <w:ind w:right="34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EC4FB0" w:rsidRDefault="006C1D64">
      <w:pPr>
        <w:numPr>
          <w:ilvl w:val="0"/>
          <w:numId w:val="3"/>
        </w:numPr>
        <w:spacing w:after="110"/>
        <w:ind w:right="34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EC4FB0" w:rsidRDefault="006C1D64">
      <w:pPr>
        <w:numPr>
          <w:ilvl w:val="0"/>
          <w:numId w:val="3"/>
        </w:numPr>
        <w:spacing w:after="110"/>
        <w:ind w:right="34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EC4FB0" w:rsidRDefault="006C1D64">
      <w:pPr>
        <w:numPr>
          <w:ilvl w:val="0"/>
          <w:numId w:val="3"/>
        </w:numPr>
        <w:spacing w:after="107"/>
        <w:ind w:right="34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EC4FB0" w:rsidRDefault="006C1D64">
      <w:pPr>
        <w:spacing w:after="154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EC4FB0" w:rsidRDefault="006C1D64">
      <w:pPr>
        <w:spacing w:after="161"/>
        <w:ind w:left="228" w:right="34" w:hanging="53"/>
      </w:pPr>
      <w:r>
        <w:lastRenderedPageBreak/>
        <w:t xml:space="preserve"> </w:t>
      </w: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 </w:t>
      </w:r>
      <w:r>
        <w:rPr>
          <w:b/>
        </w:rPr>
        <w:t xml:space="preserve">spoločnosť neúčtuje </w:t>
      </w:r>
    </w:p>
    <w:p w:rsidR="00EC4FB0" w:rsidRDefault="006C1D64">
      <w:pPr>
        <w:spacing w:after="157"/>
        <w:ind w:left="228" w:right="34" w:hanging="53"/>
      </w:pPr>
      <w:r>
        <w:t xml:space="preserve"> </w:t>
      </w: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:rsidR="00EC4FB0" w:rsidRDefault="006C1D64" w:rsidP="008D669A">
      <w:pPr>
        <w:spacing w:after="157"/>
        <w:ind w:left="228" w:right="34" w:hanging="53"/>
      </w:pPr>
      <w:r>
        <w:t xml:space="preserve">  </w:t>
      </w: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EC4FB0" w:rsidRDefault="006C1D64">
      <w:pPr>
        <w:spacing w:after="156"/>
        <w:ind w:left="228" w:right="34" w:hanging="53"/>
      </w:pPr>
      <w:r>
        <w:t xml:space="preserve"> 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</w:t>
      </w:r>
      <w:r>
        <w:rPr>
          <w:b/>
        </w:rPr>
        <w:t>nepoužila</w:t>
      </w:r>
      <w:r>
        <w:t xml:space="preserve">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EC4FB0" w:rsidRDefault="006C1D64">
      <w:pPr>
        <w:spacing w:after="159"/>
        <w:ind w:left="228" w:right="34" w:hanging="53"/>
      </w:pPr>
      <w:r>
        <w:t xml:space="preserve"> 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EC4FB0" w:rsidRDefault="006C1D64">
      <w:pPr>
        <w:spacing w:after="157"/>
        <w:ind w:left="228" w:right="34" w:hanging="53"/>
      </w:pPr>
      <w:r>
        <w:t xml:space="preserve"> 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EC4FB0" w:rsidRDefault="006C1D64">
      <w:pPr>
        <w:spacing w:after="118"/>
        <w:ind w:left="228" w:right="34" w:hanging="53"/>
      </w:pPr>
      <w:r>
        <w:t xml:space="preserve"> 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:rsidR="00EC4FB0" w:rsidRDefault="006C1D64">
      <w:pPr>
        <w:numPr>
          <w:ilvl w:val="0"/>
          <w:numId w:val="4"/>
        </w:numPr>
        <w:spacing w:after="119"/>
        <w:ind w:right="34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C4FB0" w:rsidRDefault="006C1D64">
      <w:pPr>
        <w:numPr>
          <w:ilvl w:val="0"/>
          <w:numId w:val="4"/>
        </w:numPr>
        <w:ind w:right="34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1013"/>
        <w:gridCol w:w="2107"/>
        <w:gridCol w:w="2268"/>
      </w:tblGrid>
      <w:tr w:rsidR="00EC4FB0">
        <w:trPr>
          <w:trHeight w:val="51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EC4FB0" w:rsidRDefault="006C1D64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EC4FB0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</w:tr>
      <w:tr w:rsidR="00EC4FB0" w:rsidTr="00FF21F8">
        <w:trPr>
          <w:trHeight w:val="406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A13425">
            <w:pPr>
              <w:spacing w:after="0" w:line="259" w:lineRule="auto"/>
              <w:ind w:left="0" w:right="0" w:firstLine="0"/>
              <w:jc w:val="left"/>
            </w:pPr>
            <w:r>
              <w:t>Drobný hmotný majetok, PC, pokladnice</w:t>
            </w:r>
            <w:r w:rsidR="006C1D64"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A13425">
            <w:pPr>
              <w:spacing w:after="0" w:line="259" w:lineRule="auto"/>
              <w:ind w:left="7" w:right="0" w:firstLine="0"/>
              <w:jc w:val="center"/>
            </w:pPr>
            <w:r>
              <w:t>022</w:t>
            </w:r>
            <w:r w:rsidR="006C1D64">
              <w:t xml:space="preserve">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</w:tr>
      <w:tr w:rsidR="00EC4FB0">
        <w:trPr>
          <w:trHeight w:val="262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FF21F8">
            <w:pPr>
              <w:spacing w:after="0" w:line="259" w:lineRule="auto"/>
              <w:ind w:left="9" w:right="0" w:firstLine="0"/>
              <w:jc w:val="center"/>
            </w:pPr>
            <w:r>
              <w:t>2</w:t>
            </w:r>
            <w:r w:rsidR="006C1D64">
              <w:t xml:space="preserve">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FF21F8">
            <w:pPr>
              <w:spacing w:after="0" w:line="259" w:lineRule="auto"/>
              <w:ind w:left="9" w:right="0" w:firstLine="0"/>
              <w:jc w:val="center"/>
            </w:pPr>
            <w:r>
              <w:t>5</w:t>
            </w:r>
            <w:r w:rsidR="006C1D64">
              <w:t xml:space="preserve"> </w:t>
            </w:r>
          </w:p>
        </w:tc>
      </w:tr>
      <w:tr w:rsidR="00EC4FB0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FF21F8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El.stroje</w:t>
            </w:r>
            <w:proofErr w:type="spellEnd"/>
            <w:r>
              <w:t xml:space="preserve"> a zariadenia</w:t>
            </w:r>
            <w:r w:rsidR="006C1D64"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6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7" w:right="0" w:firstLine="0"/>
              <w:jc w:val="center"/>
            </w:pPr>
            <w:r>
              <w:t xml:space="preserve">16,67 </w:t>
            </w:r>
          </w:p>
        </w:tc>
      </w:tr>
      <w:tr w:rsidR="00EC4FB0">
        <w:trPr>
          <w:trHeight w:val="262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FF21F8">
              <w:t>Pozemky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FF21F8">
            <w:pPr>
              <w:spacing w:after="0" w:line="259" w:lineRule="auto"/>
              <w:ind w:left="58" w:right="0" w:firstLine="0"/>
              <w:jc w:val="center"/>
            </w:pPr>
            <w:r>
              <w:t>031</w:t>
            </w:r>
            <w:r w:rsidR="006C1D64">
              <w:t xml:space="preserve">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FF21F8">
            <w:pPr>
              <w:spacing w:after="0" w:line="259" w:lineRule="auto"/>
              <w:ind w:left="58" w:right="0" w:firstLine="0"/>
              <w:jc w:val="center"/>
            </w:pPr>
            <w:r>
              <w:t>neodpisované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</w:tr>
    </w:tbl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EC4FB0" w:rsidRDefault="006C1D64">
      <w:pPr>
        <w:ind w:left="-5" w:right="34"/>
      </w:pPr>
      <w:r>
        <w:rPr>
          <w:u w:val="single" w:color="000000"/>
        </w:rPr>
        <w:t>Komentár k odpisovému plánu</w:t>
      </w:r>
      <w:r>
        <w:t xml:space="preserve">: </w:t>
      </w:r>
    </w:p>
    <w:p w:rsidR="00EC4FB0" w:rsidRDefault="006C1D64">
      <w:pPr>
        <w:spacing w:after="156"/>
        <w:ind w:left="228" w:right="34" w:hanging="53"/>
      </w:pPr>
      <w:r>
        <w:t xml:space="preserve"> 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</w:t>
      </w:r>
      <w:r w:rsidR="008D669A">
        <w:t>prvým dňom po zaradení do používania.</w:t>
      </w:r>
      <w:r>
        <w:t xml:space="preserve"> Účtovné odpisy vychádzajú z predpokladanej doby používania majetku. </w:t>
      </w:r>
      <w:r w:rsidR="008D669A">
        <w:t>Drobný dlhodobý nehmotný a drobný d</w:t>
      </w:r>
      <w:r>
        <w:t>lhodobý</w:t>
      </w:r>
      <w:r w:rsidR="008D669A">
        <w:t xml:space="preserve"> </w:t>
      </w:r>
      <w:r>
        <w:t>hmotný majetok</w:t>
      </w:r>
      <w:r w:rsidR="008D669A">
        <w:t>, ktorého obstarávacia cena je 33,19 Eur a menej</w:t>
      </w:r>
      <w:r>
        <w:t xml:space="preserve"> sa odpisuje </w:t>
      </w:r>
      <w:proofErr w:type="spellStart"/>
      <w:r w:rsidR="008D669A">
        <w:t>jednorázovo</w:t>
      </w:r>
      <w:proofErr w:type="spellEnd"/>
      <w:r w:rsidR="008D669A">
        <w:t>.</w:t>
      </w:r>
      <w:r>
        <w:t xml:space="preserve"> </w:t>
      </w:r>
    </w:p>
    <w:p w:rsidR="008D669A" w:rsidRDefault="008D669A">
      <w:pPr>
        <w:spacing w:after="156"/>
        <w:ind w:left="228" w:right="34" w:hanging="53"/>
      </w:pPr>
      <w:r>
        <w:t>Pozemky sa neodpisujú.</w:t>
      </w:r>
    </w:p>
    <w:p w:rsidR="00EC4FB0" w:rsidRDefault="006C1D64">
      <w:pPr>
        <w:spacing w:after="159"/>
        <w:ind w:left="228" w:right="34" w:hanging="53"/>
      </w:pPr>
      <w:r>
        <w:t xml:space="preserve"> 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</w:t>
      </w:r>
    </w:p>
    <w:p w:rsidR="00EC4FB0" w:rsidRDefault="006C1D64">
      <w:pPr>
        <w:spacing w:after="154"/>
        <w:ind w:left="185" w:right="34"/>
      </w:pPr>
      <w:r>
        <w:t xml:space="preserve"> UJ odpisuje jednotlivé veci alebo relevantné </w:t>
      </w:r>
      <w:r>
        <w:rPr>
          <w:u w:val="single" w:color="000000"/>
        </w:rPr>
        <w:t>súbory hnuteľných vecí</w:t>
      </w:r>
      <w:r>
        <w:t xml:space="preserve">. UJ nepoužíva komponentné odpisovanie. </w:t>
      </w:r>
    </w:p>
    <w:p w:rsidR="00EC4FB0" w:rsidRDefault="006C1D64">
      <w:pPr>
        <w:spacing w:after="156"/>
        <w:ind w:left="228" w:right="34" w:hanging="53"/>
      </w:pPr>
      <w:r>
        <w:t xml:space="preserve"> 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EC4FB0" w:rsidRDefault="006C1D64">
      <w:pPr>
        <w:spacing w:after="157"/>
        <w:ind w:left="228" w:right="34" w:hanging="53"/>
      </w:pPr>
      <w:r>
        <w:t xml:space="preserve"> </w:t>
      </w:r>
    </w:p>
    <w:p w:rsidR="00EC4FB0" w:rsidRDefault="006C1D64">
      <w:pPr>
        <w:spacing w:after="157"/>
        <w:ind w:left="228" w:right="34" w:hanging="53"/>
      </w:pPr>
      <w:r>
        <w:lastRenderedPageBreak/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EC4FB0" w:rsidRDefault="006C1D64">
      <w:pPr>
        <w:spacing w:after="113"/>
        <w:ind w:left="360" w:right="34" w:hanging="185"/>
      </w:pPr>
      <w:r>
        <w:t xml:space="preserve"> 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EC4FB0" w:rsidRDefault="006C1D64">
      <w:pPr>
        <w:spacing w:after="111"/>
        <w:ind w:left="-5" w:right="34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</w:t>
      </w:r>
      <w:r>
        <w:rPr>
          <w:b/>
        </w:rPr>
        <w:t xml:space="preserve">spoločnosť neúčtuje o dotáciách </w:t>
      </w:r>
    </w:p>
    <w:p w:rsidR="00EC4FB0" w:rsidRDefault="006C1D64">
      <w:pPr>
        <w:spacing w:after="120"/>
        <w:ind w:left="-5" w:right="34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154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EC4FB0" w:rsidRDefault="006C1D64">
      <w:pPr>
        <w:spacing w:after="157"/>
        <w:ind w:left="228" w:right="34" w:hanging="53"/>
      </w:pPr>
      <w:r>
        <w:t xml:space="preserve"> 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EC4FB0" w:rsidRDefault="006C1D64">
      <w:pPr>
        <w:spacing w:after="156"/>
        <w:ind w:left="228" w:right="34" w:hanging="53"/>
      </w:pPr>
      <w:r>
        <w:t xml:space="preserve"> Opravy nevýznamných nákladov a nevýznamných výnosov minulých účtovných období sa účtujú ako výsledkové účtovné prípady bežného účtovného obdobia (§ 5/1 PU).   </w:t>
      </w:r>
    </w:p>
    <w:p w:rsidR="00EC4FB0" w:rsidRDefault="006C1D64">
      <w:pPr>
        <w:spacing w:after="157"/>
        <w:ind w:left="228" w:right="34" w:hanging="53"/>
      </w:pPr>
      <w:r>
        <w:t xml:space="preserve"> Významné opravy chýb minulých účtovných období sa účtujú (§ 59/13 PU) - voči minulým výsledkom hospodárenia (voči vlastnému imaniu na účet 428 alebo 429).  </w:t>
      </w:r>
    </w:p>
    <w:p w:rsidR="00EC4FB0" w:rsidRDefault="006C1D64">
      <w:pPr>
        <w:spacing w:after="154"/>
        <w:ind w:left="185" w:right="34"/>
      </w:pPr>
      <w:r>
        <w:t xml:space="preserve"> Hranicu významnosti si UJ stanoví individuálne v internej účtovnej smernici (napr. 1 tisícina z brutto aktív). </w:t>
      </w:r>
    </w:p>
    <w:p w:rsidR="00EC4FB0" w:rsidRDefault="006C1D64">
      <w:pPr>
        <w:spacing w:after="159"/>
        <w:ind w:left="228" w:right="34" w:hanging="53"/>
      </w:pPr>
      <w:r>
        <w:t xml:space="preserve"> 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EC4FB0" w:rsidRDefault="006C1D64">
      <w:pPr>
        <w:spacing w:after="110"/>
        <w:ind w:left="228" w:right="34" w:hanging="53"/>
      </w:pPr>
      <w:r>
        <w:t xml:space="preserve"> Opravy chýb minulých účtovných období sa daňovo vysporiadajú podľa pravidiel v zákone o dani z príjmov (§ 17/15,29 ZDP) a pravidiel v daňovom poriadku (§ 16).  </w:t>
      </w:r>
    </w:p>
    <w:p w:rsidR="00EC4FB0" w:rsidRDefault="006C1D64">
      <w:pPr>
        <w:ind w:left="-5" w:right="34"/>
      </w:pPr>
      <w:r>
        <w:t xml:space="preserve">Spoločnosť  neúčtovala o opravách chýb minulých účtovných období </w:t>
      </w:r>
    </w:p>
    <w:p w:rsidR="00EC4FB0" w:rsidRDefault="006C1D64">
      <w:pPr>
        <w:spacing w:after="2" w:line="238" w:lineRule="auto"/>
        <w:ind w:left="0" w:right="9497" w:firstLine="0"/>
        <w:jc w:val="left"/>
      </w:pPr>
      <w:r>
        <w:t xml:space="preserve"> 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ind w:left="-5" w:right="34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spoločnosť neúčtovala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10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spoločnosť nemá majetok zabezpečený derivátmi. </w:t>
      </w:r>
    </w:p>
    <w:p w:rsidR="00EC4FB0" w:rsidRDefault="006C1D64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10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5" w:type="dxa"/>
        <w:tblInd w:w="-108" w:type="dxa"/>
        <w:tblCellMar>
          <w:top w:w="48" w:type="dxa"/>
          <w:left w:w="108" w:type="dxa"/>
          <w:right w:w="84" w:type="dxa"/>
        </w:tblCellMar>
        <w:tblLook w:val="04A0" w:firstRow="1" w:lastRow="0" w:firstColumn="1" w:lastColumn="0" w:noHBand="0" w:noVBand="1"/>
      </w:tblPr>
      <w:tblGrid>
        <w:gridCol w:w="4785"/>
        <w:gridCol w:w="2554"/>
        <w:gridCol w:w="2376"/>
      </w:tblGrid>
      <w:tr w:rsidR="00EC4FB0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38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EC4FB0" w:rsidRDefault="006C1D64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EC4FB0">
        <w:trPr>
          <w:trHeight w:val="262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0 </w:t>
            </w:r>
          </w:p>
        </w:tc>
      </w:tr>
    </w:tbl>
    <w:p w:rsidR="00EC4FB0" w:rsidRDefault="006C1D64">
      <w:pPr>
        <w:spacing w:after="110"/>
        <w:ind w:left="-5" w:right="34"/>
      </w:pPr>
      <w:r>
        <w:t xml:space="preserve">[Zostatková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ind w:left="-5" w:right="34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38" w:type="dxa"/>
        <w:tblInd w:w="-69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6"/>
        <w:gridCol w:w="2830"/>
        <w:gridCol w:w="2412"/>
      </w:tblGrid>
      <w:tr w:rsidR="00EC4FB0">
        <w:trPr>
          <w:trHeight w:val="262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EC4FB0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EC4FB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30" w:right="286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EC4FB0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3" w:right="0" w:firstLine="0"/>
              <w:jc w:val="center"/>
            </w:pPr>
            <w:r>
              <w:t xml:space="preserve">0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8" w:right="0" w:firstLine="0"/>
              <w:jc w:val="center"/>
            </w:pPr>
            <w:r>
              <w:t xml:space="preserve">0 </w:t>
            </w:r>
          </w:p>
        </w:tc>
      </w:tr>
      <w:tr w:rsidR="00EC4FB0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3" w:right="0" w:firstLine="0"/>
              <w:jc w:val="center"/>
            </w:pPr>
            <w:r>
              <w:t xml:space="preserve">0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8" w:right="0" w:firstLine="0"/>
              <w:jc w:val="center"/>
            </w:pPr>
            <w:r>
              <w:t xml:space="preserve">0 </w:t>
            </w:r>
          </w:p>
        </w:tc>
      </w:tr>
      <w:tr w:rsidR="00EC4FB0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5"/>
        </w:numPr>
        <w:spacing w:after="107"/>
        <w:ind w:right="112" w:hanging="211"/>
      </w:pPr>
      <w:r>
        <w:rPr>
          <w:u w:val="single" w:color="000000"/>
        </w:rPr>
        <w:t>Informácie o vlastných akciách</w:t>
      </w:r>
      <w:r>
        <w:t xml:space="preserve">: spoločnosť nenadobudla vlastné akcie </w:t>
      </w:r>
    </w:p>
    <w:p w:rsidR="00EC4FB0" w:rsidRDefault="006C1D64">
      <w:pPr>
        <w:numPr>
          <w:ilvl w:val="0"/>
          <w:numId w:val="5"/>
        </w:numPr>
        <w:ind w:right="112" w:hanging="211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spoločnosť  neúčtovala o takých nákladoch alebo výnosoch. </w:t>
      </w:r>
    </w:p>
    <w:p w:rsidR="00EC4FB0" w:rsidRDefault="006C1D64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pStyle w:val="Nadpis2"/>
        <w:spacing w:after="98"/>
        <w:ind w:left="2143"/>
        <w:jc w:val="left"/>
      </w:pPr>
      <w:r>
        <w:t xml:space="preserve">Článok V – INFORMÁCIE O INÝCH AKTÍVACH A INÝCH PASÍVACH </w:t>
      </w:r>
    </w:p>
    <w:p w:rsidR="00EC4FB0" w:rsidRDefault="006C1D64">
      <w:pPr>
        <w:ind w:left="-5" w:right="188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</w:rPr>
        <w:t xml:space="preserve">netýka sa spoločnosti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ind w:left="-5" w:right="190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</w:rPr>
        <w:t xml:space="preserve">netýka sa spoločnosti </w:t>
      </w:r>
    </w:p>
    <w:p w:rsidR="00EC4FB0" w:rsidRDefault="006C1D64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numPr>
          <w:ilvl w:val="0"/>
          <w:numId w:val="6"/>
        </w:numPr>
        <w:spacing w:after="157"/>
        <w:ind w:right="110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 </w:t>
      </w:r>
    </w:p>
    <w:p w:rsidR="00EC4FB0" w:rsidRDefault="006C1D64">
      <w:pPr>
        <w:numPr>
          <w:ilvl w:val="0"/>
          <w:numId w:val="6"/>
        </w:numPr>
        <w:ind w:right="110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7"/>
        </w:numPr>
        <w:ind w:right="34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netýka sa spoločnosti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numPr>
          <w:ilvl w:val="0"/>
          <w:numId w:val="7"/>
        </w:numPr>
        <w:ind w:right="34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7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1"/>
        <w:gridCol w:w="1670"/>
        <w:gridCol w:w="1836"/>
      </w:tblGrid>
      <w:tr w:rsidR="00EC4FB0">
        <w:trPr>
          <w:trHeight w:val="101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FB0" w:rsidRDefault="006C1D6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EC4FB0">
        <w:trPr>
          <w:trHeight w:val="27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EC4FB0">
        <w:trPr>
          <w:trHeight w:val="262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EC4FB0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EC4FB0">
        <w:trPr>
          <w:trHeight w:val="262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C4FB0">
        <w:trPr>
          <w:trHeight w:val="262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EC4FB0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B0" w:rsidRDefault="006C1D6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spacing w:after="0" w:line="259" w:lineRule="auto"/>
        <w:ind w:left="468" w:right="0" w:firstLine="0"/>
        <w:jc w:val="center"/>
      </w:pPr>
      <w:r>
        <w:rPr>
          <w:b/>
        </w:rPr>
        <w:t xml:space="preserve"> </w:t>
      </w:r>
    </w:p>
    <w:p w:rsidR="00EC4FB0" w:rsidRDefault="006C1D64">
      <w:pPr>
        <w:pStyle w:val="Nadpis2"/>
        <w:ind w:left="2143"/>
        <w:jc w:val="left"/>
      </w:pPr>
      <w:r>
        <w:t xml:space="preserve">Článok VI – UDALOSTI, KTORÉ NASTALI PO ZÁVIERKOVOM DNI (Následné udalosti) </w:t>
      </w:r>
    </w:p>
    <w:p w:rsidR="00EC4FB0" w:rsidRDefault="006C1D64">
      <w:pPr>
        <w:spacing w:after="0" w:line="259" w:lineRule="auto"/>
        <w:ind w:left="468" w:right="0" w:firstLine="0"/>
        <w:jc w:val="center"/>
      </w:pPr>
      <w:r>
        <w:rPr>
          <w:b/>
        </w:rPr>
        <w:t xml:space="preserve"> </w:t>
      </w:r>
    </w:p>
    <w:p w:rsidR="00EC4FB0" w:rsidRDefault="006C1D64">
      <w:pPr>
        <w:spacing w:after="110"/>
        <w:ind w:left="-5" w:right="34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strát: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  <w:r>
        <w:rPr>
          <w:b/>
        </w:rPr>
        <w:t xml:space="preserve">netýka sa spoločnosti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  <w:r>
        <w:rPr>
          <w:b/>
        </w:rPr>
        <w:t xml:space="preserve">netýka sa spoločnosti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54163" w:rsidRDefault="006C1D64" w:rsidP="00B54163">
      <w:pPr>
        <w:numPr>
          <w:ilvl w:val="0"/>
          <w:numId w:val="8"/>
        </w:numPr>
        <w:ind w:right="34" w:hanging="211"/>
      </w:pPr>
      <w:r>
        <w:t>Zmena spoločníkov účtovnej jednotky:</w:t>
      </w:r>
      <w:r w:rsidR="00B54163">
        <w:t xml:space="preserve"> </w:t>
      </w:r>
      <w:r w:rsidR="00B54163">
        <w:rPr>
          <w:b/>
        </w:rPr>
        <w:t>netýka sa spoločnosti</w:t>
      </w:r>
      <w:r w:rsidR="00B54163"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t>Prijaté rozhodnutia o predaji účtovnej jednotky alebo jej časti:</w:t>
      </w:r>
      <w:r>
        <w:rPr>
          <w:b/>
        </w:rPr>
        <w:t xml:space="preserve"> netýka sa spoločnosti</w:t>
      </w:r>
      <w: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t xml:space="preserve">Zmeny významných položiek dlhodobého finančného majetku: </w:t>
      </w:r>
      <w:r>
        <w:rPr>
          <w:b/>
        </w:rPr>
        <w:t>netýka sa spoločnosti</w:t>
      </w:r>
      <w: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t xml:space="preserve">Začatie alebo ukončenie činnosti časti účtovnej jednotky, napríklad odštepného závodu, organizačnej zložky, prevádzkarne: </w:t>
      </w:r>
      <w:r>
        <w:rPr>
          <w:b/>
        </w:rPr>
        <w:t>netýka sa spoločnosti</w:t>
      </w:r>
      <w: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t xml:space="preserve">Vydané dlhopisy a iné cenné papiere: </w:t>
      </w:r>
      <w:r>
        <w:rPr>
          <w:b/>
        </w:rPr>
        <w:t>netýka sa spoločnosti</w:t>
      </w:r>
      <w: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t xml:space="preserve">Zlúčenie, splynutie, rozdelenie a zmena právnej formy účtovnej jednotky: </w:t>
      </w:r>
      <w:r>
        <w:rPr>
          <w:b/>
        </w:rPr>
        <w:t xml:space="preserve">netýka sa spoločnosti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lastRenderedPageBreak/>
        <w:t xml:space="preserve">Mimoriadne udalosti, ak majú vplyv na hospodárenie účtovnej jednotky, napr. živelná pohroma: </w:t>
      </w:r>
      <w:r>
        <w:rPr>
          <w:b/>
        </w:rPr>
        <w:t>netýka sa spoločnosti</w:t>
      </w:r>
      <w:r>
        <w:t xml:space="preserve">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C4FB0" w:rsidRDefault="006C1D64">
      <w:pPr>
        <w:numPr>
          <w:ilvl w:val="0"/>
          <w:numId w:val="8"/>
        </w:numPr>
        <w:ind w:right="34" w:hanging="211"/>
      </w:pPr>
      <w:r>
        <w:t>Získanie alebo odobratie licencií alebo iných povolení významných pre činnosť účtovnej jednotky:</w:t>
      </w:r>
      <w:r>
        <w:rPr>
          <w:b/>
        </w:rPr>
        <w:t xml:space="preserve"> netýka sa spoločnosti</w:t>
      </w:r>
      <w:r>
        <w:t xml:space="preserve"> </w:t>
      </w:r>
    </w:p>
    <w:p w:rsidR="00EC4FB0" w:rsidRDefault="006C1D64">
      <w:pPr>
        <w:spacing w:after="0" w:line="238" w:lineRule="auto"/>
        <w:ind w:left="0" w:right="9497" w:firstLine="0"/>
        <w:jc w:val="left"/>
      </w:pPr>
      <w:r>
        <w:t xml:space="preserve">   </w:t>
      </w:r>
    </w:p>
    <w:p w:rsidR="00EC4FB0" w:rsidRDefault="006C1D64">
      <w:pPr>
        <w:spacing w:after="0" w:line="259" w:lineRule="auto"/>
        <w:ind w:left="468" w:right="0" w:firstLine="0"/>
        <w:jc w:val="center"/>
      </w:pPr>
      <w:r>
        <w:rPr>
          <w:b/>
        </w:rPr>
        <w:t xml:space="preserve"> </w:t>
      </w:r>
    </w:p>
    <w:p w:rsidR="00EC4FB0" w:rsidRDefault="006C1D64">
      <w:pPr>
        <w:spacing w:after="0" w:line="259" w:lineRule="auto"/>
        <w:ind w:left="468" w:right="0" w:firstLine="0"/>
        <w:jc w:val="center"/>
      </w:pPr>
      <w:r>
        <w:rPr>
          <w:b/>
        </w:rPr>
        <w:t xml:space="preserve"> </w:t>
      </w:r>
    </w:p>
    <w:p w:rsidR="00EC4FB0" w:rsidRDefault="006C1D64">
      <w:pPr>
        <w:pStyle w:val="Nadpis2"/>
        <w:ind w:left="928"/>
      </w:pPr>
      <w:r>
        <w:t xml:space="preserve">Článok VII – OSTATNÉ INFORMÁCIE </w:t>
      </w:r>
    </w:p>
    <w:p w:rsidR="00EC4FB0" w:rsidRDefault="006C1D6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C4FB0" w:rsidRDefault="006C1D64">
      <w:pPr>
        <w:numPr>
          <w:ilvl w:val="0"/>
          <w:numId w:val="9"/>
        </w:numPr>
        <w:spacing w:after="112"/>
        <w:ind w:right="34" w:hanging="211"/>
      </w:pPr>
      <w:r>
        <w:t xml:space="preserve">Informácie o výlučnom práve poskytovať služby vo verejnom záujme: </w:t>
      </w:r>
      <w:r>
        <w:rPr>
          <w:b/>
        </w:rPr>
        <w:t xml:space="preserve">spoločnosť nemá takú povinnosť </w:t>
      </w:r>
    </w:p>
    <w:p w:rsidR="00EC4FB0" w:rsidRDefault="006C1D64">
      <w:pPr>
        <w:numPr>
          <w:ilvl w:val="0"/>
          <w:numId w:val="9"/>
        </w:numPr>
        <w:spacing w:after="112"/>
        <w:ind w:right="34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spoločnosť nemá takú povinnosť </w:t>
      </w:r>
    </w:p>
    <w:p w:rsidR="00EC4FB0" w:rsidRDefault="006C1D64">
      <w:pPr>
        <w:numPr>
          <w:ilvl w:val="0"/>
          <w:numId w:val="9"/>
        </w:numPr>
        <w:spacing w:after="112"/>
        <w:ind w:right="34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spoločnosť nemá takú povinnosť </w:t>
      </w:r>
    </w:p>
    <w:p w:rsidR="00EC4FB0" w:rsidRDefault="00EC4FB0" w:rsidP="00E001E6">
      <w:pPr>
        <w:spacing w:after="0" w:line="259" w:lineRule="auto"/>
        <w:ind w:left="211" w:right="0" w:firstLine="0"/>
        <w:jc w:val="left"/>
      </w:pPr>
    </w:p>
    <w:p w:rsidR="00E001E6" w:rsidRDefault="00E001E6">
      <w:pPr>
        <w:spacing w:after="0" w:line="259" w:lineRule="auto"/>
        <w:ind w:left="0" w:right="0" w:firstLine="0"/>
        <w:jc w:val="left"/>
      </w:pPr>
    </w:p>
    <w:p w:rsidR="00E001E6" w:rsidRDefault="00E001E6">
      <w:pPr>
        <w:spacing w:after="0" w:line="259" w:lineRule="auto"/>
        <w:ind w:left="0" w:right="0" w:firstLine="0"/>
        <w:jc w:val="left"/>
      </w:pPr>
    </w:p>
    <w:p w:rsidR="00E001E6" w:rsidRDefault="00E001E6">
      <w:pPr>
        <w:spacing w:after="0" w:line="259" w:lineRule="auto"/>
        <w:ind w:left="0" w:right="0" w:firstLine="0"/>
        <w:jc w:val="left"/>
      </w:pPr>
      <w:r>
        <w:t xml:space="preserve">Miroslav </w:t>
      </w:r>
      <w:proofErr w:type="spellStart"/>
      <w:r>
        <w:t>Micheľ</w:t>
      </w:r>
      <w:proofErr w:type="spellEnd"/>
      <w:r>
        <w:t>, EMBA – konateľ</w:t>
      </w:r>
    </w:p>
    <w:p w:rsidR="00E001E6" w:rsidRDefault="00E001E6">
      <w:pPr>
        <w:spacing w:after="0" w:line="259" w:lineRule="auto"/>
        <w:ind w:left="0" w:right="0" w:firstLine="0"/>
        <w:jc w:val="left"/>
      </w:pPr>
      <w:r>
        <w:t xml:space="preserve">Ľubotice: </w:t>
      </w:r>
      <w:r w:rsidR="005B27D3">
        <w:t>30.06.2020</w:t>
      </w:r>
    </w:p>
    <w:p w:rsidR="00E001E6" w:rsidRDefault="00E001E6">
      <w:pPr>
        <w:spacing w:after="0" w:line="259" w:lineRule="auto"/>
        <w:ind w:left="0" w:right="0" w:firstLine="0"/>
        <w:jc w:val="left"/>
      </w:pPr>
      <w:r>
        <w:t xml:space="preserve">Schválené: </w:t>
      </w:r>
      <w:r w:rsidR="00B54163">
        <w:t>30</w:t>
      </w:r>
      <w:r>
        <w:t>.</w:t>
      </w:r>
      <w:r w:rsidR="005B27D3">
        <w:t>6.2020</w:t>
      </w:r>
      <w:bookmarkStart w:id="0" w:name="_GoBack"/>
      <w:bookmarkEnd w:id="0"/>
    </w:p>
    <w:sectPr w:rsidR="00E001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1" w:right="844" w:bottom="1440" w:left="1416" w:header="566" w:footer="62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334C" w:rsidRDefault="008C334C">
      <w:pPr>
        <w:spacing w:after="0" w:line="240" w:lineRule="auto"/>
      </w:pPr>
      <w:r>
        <w:separator/>
      </w:r>
    </w:p>
  </w:endnote>
  <w:endnote w:type="continuationSeparator" w:id="0">
    <w:p w:rsidR="008C334C" w:rsidRDefault="008C3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4FB0" w:rsidRDefault="006C1D64">
    <w:pPr>
      <w:spacing w:after="0" w:line="259" w:lineRule="auto"/>
      <w:ind w:left="0" w:right="14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EC4FB0" w:rsidRDefault="006C1D64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4FB0" w:rsidRDefault="006C1D64">
    <w:pPr>
      <w:spacing w:after="0" w:line="259" w:lineRule="auto"/>
      <w:ind w:left="0" w:right="14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EC4FB0" w:rsidRDefault="006C1D64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4FB0" w:rsidRDefault="006C1D64">
    <w:pPr>
      <w:spacing w:after="0" w:line="259" w:lineRule="auto"/>
      <w:ind w:left="0" w:right="14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EC4FB0" w:rsidRDefault="006C1D64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334C" w:rsidRDefault="008C334C">
      <w:pPr>
        <w:spacing w:after="0" w:line="240" w:lineRule="auto"/>
      </w:pPr>
      <w:r>
        <w:separator/>
      </w:r>
    </w:p>
  </w:footnote>
  <w:footnote w:type="continuationSeparator" w:id="0">
    <w:p w:rsidR="008C334C" w:rsidRDefault="008C33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8054" w:tblpY="571"/>
      <w:tblOverlap w:val="never"/>
      <w:tblW w:w="1793" w:type="dxa"/>
      <w:tblInd w:w="0" w:type="dxa"/>
      <w:tblCellMar>
        <w:top w:w="6" w:type="dxa"/>
        <w:left w:w="115" w:type="dxa"/>
      </w:tblCellMar>
      <w:tblLook w:val="04A0" w:firstRow="1" w:lastRow="0" w:firstColumn="1" w:lastColumn="0" w:noHBand="0" w:noVBand="1"/>
    </w:tblPr>
    <w:tblGrid>
      <w:gridCol w:w="1793"/>
    </w:tblGrid>
    <w:tr w:rsidR="00EC4FB0">
      <w:trPr>
        <w:trHeight w:val="262"/>
      </w:trPr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C4FB0" w:rsidRDefault="006C1D64">
          <w:pPr>
            <w:spacing w:after="0" w:line="259" w:lineRule="auto"/>
            <w:ind w:left="0" w:right="5" w:firstLine="0"/>
            <w:jc w:val="right"/>
          </w:pPr>
          <w:r>
            <w:t xml:space="preserve">Č: 2021775041 </w:t>
          </w:r>
        </w:p>
      </w:tc>
    </w:tr>
  </w:tbl>
  <w:p w:rsidR="00EC4FB0" w:rsidRDefault="006C1D64">
    <w:pPr>
      <w:spacing w:after="0" w:line="259" w:lineRule="auto"/>
      <w:ind w:left="672" w:righ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3994404</wp:posOffset>
              </wp:positionH>
              <wp:positionV relativeFrom="page">
                <wp:posOffset>359659</wp:posOffset>
              </wp:positionV>
              <wp:extent cx="1077468" cy="172212"/>
              <wp:effectExtent l="0" t="0" r="0" b="0"/>
              <wp:wrapNone/>
              <wp:docPr id="17867" name="Group 178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77468" cy="172212"/>
                        <a:chOff x="0" y="0"/>
                        <a:chExt cx="1077468" cy="172212"/>
                      </a:xfrm>
                    </wpg:grpSpPr>
                    <wps:wsp>
                      <wps:cNvPr id="18662" name="Shape 18662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3" name="Shape 18663"/>
                      <wps:cNvSpPr/>
                      <wps:spPr>
                        <a:xfrm>
                          <a:off x="6096" y="0"/>
                          <a:ext cx="106527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5276" h="9144">
                              <a:moveTo>
                                <a:pt x="0" y="0"/>
                              </a:moveTo>
                              <a:lnTo>
                                <a:pt x="1065276" y="0"/>
                              </a:lnTo>
                              <a:lnTo>
                                <a:pt x="106527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4" name="Shape 18664"/>
                      <wps:cNvSpPr/>
                      <wps:spPr>
                        <a:xfrm>
                          <a:off x="107137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5" name="Shape 18665"/>
                      <wps:cNvSpPr/>
                      <wps:spPr>
                        <a:xfrm>
                          <a:off x="0" y="6096"/>
                          <a:ext cx="9144" cy="1600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002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6" name="Shape 18666"/>
                      <wps:cNvSpPr/>
                      <wps:spPr>
                        <a:xfrm>
                          <a:off x="1071372" y="6096"/>
                          <a:ext cx="9144" cy="1600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002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7" name="Shape 18667"/>
                      <wps:cNvSpPr/>
                      <wps:spPr>
                        <a:xfrm>
                          <a:off x="0" y="16611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8" name="Shape 18668"/>
                      <wps:cNvSpPr/>
                      <wps:spPr>
                        <a:xfrm>
                          <a:off x="6096" y="166116"/>
                          <a:ext cx="106527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5276" h="9144">
                              <a:moveTo>
                                <a:pt x="0" y="0"/>
                              </a:moveTo>
                              <a:lnTo>
                                <a:pt x="1065276" y="0"/>
                              </a:lnTo>
                              <a:lnTo>
                                <a:pt x="106527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69" name="Shape 18669"/>
                      <wps:cNvSpPr/>
                      <wps:spPr>
                        <a:xfrm>
                          <a:off x="1071372" y="16611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867" style="width:84.84pt;height:13.56pt;position:absolute;z-index:-2147483624;mso-position-horizontal-relative:page;mso-position-horizontal:absolute;margin-left:314.52pt;mso-position-vertical-relative:page;margin-top:28.3196pt;" coordsize="10774,1722">
              <v:shape id="Shape 18670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71" style="position:absolute;width:10652;height:91;left:60;top:0;" coordsize="1065276,9144" path="m0,0l1065276,0l1065276,9144l0,9144l0,0">
                <v:stroke weight="0pt" endcap="flat" joinstyle="miter" miterlimit="10" on="false" color="#000000" opacity="0"/>
                <v:fill on="true" color="#000000"/>
              </v:shape>
              <v:shape id="Shape 18672" style="position:absolute;width:91;height:91;left:10713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73" style="position:absolute;width:91;height:1600;left:0;top:60;" coordsize="9144,160020" path="m0,0l9144,0l9144,160020l0,160020l0,0">
                <v:stroke weight="0pt" endcap="flat" joinstyle="miter" miterlimit="10" on="false" color="#000000" opacity="0"/>
                <v:fill on="true" color="#000000"/>
              </v:shape>
              <v:shape id="Shape 18674" style="position:absolute;width:91;height:1600;left:10713;top:60;" coordsize="9144,160020" path="m0,0l9144,0l9144,160020l0,160020l0,0">
                <v:stroke weight="0pt" endcap="flat" joinstyle="miter" miterlimit="10" on="false" color="#000000" opacity="0"/>
                <v:fill on="true" color="#000000"/>
              </v:shape>
              <v:shape id="Shape 18675" style="position:absolute;width:91;height:91;left:0;top:1661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76" style="position:absolute;width:10652;height:91;left:60;top:1661;" coordsize="1065276,9144" path="m0,0l1065276,0l1065276,9144l0,9144l0,0">
                <v:stroke weight="0pt" endcap="flat" joinstyle="miter" miterlimit="10" on="false" color="#000000" opacity="0"/>
                <v:fill on="true" color="#000000"/>
              </v:shape>
              <v:shape id="Shape 18677" style="position:absolute;width:91;height:91;left:10713;top:1661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IČO: 36489883    DI</w:t>
    </w:r>
  </w:p>
  <w:p w:rsidR="00EC4FB0" w:rsidRDefault="006C1D64">
    <w:pPr>
      <w:spacing w:after="0" w:line="259" w:lineRule="auto"/>
      <w:ind w:left="0" w:right="478" w:firstLine="0"/>
      <w:jc w:val="center"/>
    </w:pPr>
    <w:r>
      <w:t xml:space="preserve"> </w:t>
    </w:r>
  </w:p>
  <w:p w:rsidR="00EC4FB0" w:rsidRDefault="006C1D64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8054" w:tblpY="571"/>
      <w:tblOverlap w:val="never"/>
      <w:tblW w:w="1793" w:type="dxa"/>
      <w:tblInd w:w="0" w:type="dxa"/>
      <w:tblCellMar>
        <w:top w:w="6" w:type="dxa"/>
        <w:left w:w="115" w:type="dxa"/>
      </w:tblCellMar>
      <w:tblLook w:val="04A0" w:firstRow="1" w:lastRow="0" w:firstColumn="1" w:lastColumn="0" w:noHBand="0" w:noVBand="1"/>
    </w:tblPr>
    <w:tblGrid>
      <w:gridCol w:w="1793"/>
    </w:tblGrid>
    <w:tr w:rsidR="00EC4FB0">
      <w:trPr>
        <w:trHeight w:val="262"/>
      </w:trPr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C4FB0" w:rsidRDefault="00F81107" w:rsidP="00F81107">
          <w:pPr>
            <w:spacing w:after="0" w:line="259" w:lineRule="auto"/>
            <w:ind w:left="0" w:right="5" w:firstLine="0"/>
          </w:pPr>
          <w:r>
            <w:t>DIČ:</w:t>
          </w:r>
          <w:r w:rsidR="006C1D64">
            <w:t>202</w:t>
          </w:r>
          <w:r>
            <w:t>2583970</w:t>
          </w:r>
          <w:r w:rsidR="006C1D64">
            <w:t xml:space="preserve"> </w:t>
          </w:r>
        </w:p>
      </w:tc>
    </w:tr>
  </w:tbl>
  <w:p w:rsidR="00EC4FB0" w:rsidRDefault="006C1D64">
    <w:pPr>
      <w:spacing w:after="0" w:line="259" w:lineRule="auto"/>
      <w:ind w:left="672" w:righ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3994404</wp:posOffset>
              </wp:positionH>
              <wp:positionV relativeFrom="page">
                <wp:posOffset>359659</wp:posOffset>
              </wp:positionV>
              <wp:extent cx="1077468" cy="172212"/>
              <wp:effectExtent l="0" t="0" r="0" b="0"/>
              <wp:wrapNone/>
              <wp:docPr id="17814" name="Group 178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77468" cy="172212"/>
                        <a:chOff x="0" y="0"/>
                        <a:chExt cx="1077468" cy="172212"/>
                      </a:xfrm>
                    </wpg:grpSpPr>
                    <wps:wsp>
                      <wps:cNvPr id="18646" name="Shape 18646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47" name="Shape 18647"/>
                      <wps:cNvSpPr/>
                      <wps:spPr>
                        <a:xfrm>
                          <a:off x="6096" y="0"/>
                          <a:ext cx="106527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5276" h="9144">
                              <a:moveTo>
                                <a:pt x="0" y="0"/>
                              </a:moveTo>
                              <a:lnTo>
                                <a:pt x="1065276" y="0"/>
                              </a:lnTo>
                              <a:lnTo>
                                <a:pt x="106527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48" name="Shape 18648"/>
                      <wps:cNvSpPr/>
                      <wps:spPr>
                        <a:xfrm>
                          <a:off x="107137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49" name="Shape 18649"/>
                      <wps:cNvSpPr/>
                      <wps:spPr>
                        <a:xfrm>
                          <a:off x="0" y="6096"/>
                          <a:ext cx="9144" cy="1600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002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50" name="Shape 18650"/>
                      <wps:cNvSpPr/>
                      <wps:spPr>
                        <a:xfrm>
                          <a:off x="1071372" y="6096"/>
                          <a:ext cx="9144" cy="1600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002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51" name="Shape 18651"/>
                      <wps:cNvSpPr/>
                      <wps:spPr>
                        <a:xfrm>
                          <a:off x="0" y="16611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52" name="Shape 18652"/>
                      <wps:cNvSpPr/>
                      <wps:spPr>
                        <a:xfrm>
                          <a:off x="6096" y="166116"/>
                          <a:ext cx="106527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5276" h="9144">
                              <a:moveTo>
                                <a:pt x="0" y="0"/>
                              </a:moveTo>
                              <a:lnTo>
                                <a:pt x="1065276" y="0"/>
                              </a:lnTo>
                              <a:lnTo>
                                <a:pt x="106527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53" name="Shape 18653"/>
                      <wps:cNvSpPr/>
                      <wps:spPr>
                        <a:xfrm>
                          <a:off x="1071372" y="16611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814" style="width:84.84pt;height:13.56pt;position:absolute;z-index:-2147483624;mso-position-horizontal-relative:page;mso-position-horizontal:absolute;margin-left:314.52pt;mso-position-vertical-relative:page;margin-top:28.3196pt;" coordsize="10774,1722">
              <v:shape id="Shape 18654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55" style="position:absolute;width:10652;height:91;left:60;top:0;" coordsize="1065276,9144" path="m0,0l1065276,0l1065276,9144l0,9144l0,0">
                <v:stroke weight="0pt" endcap="flat" joinstyle="miter" miterlimit="10" on="false" color="#000000" opacity="0"/>
                <v:fill on="true" color="#000000"/>
              </v:shape>
              <v:shape id="Shape 18656" style="position:absolute;width:91;height:91;left:10713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57" style="position:absolute;width:91;height:1600;left:0;top:60;" coordsize="9144,160020" path="m0,0l9144,0l9144,160020l0,160020l0,0">
                <v:stroke weight="0pt" endcap="flat" joinstyle="miter" miterlimit="10" on="false" color="#000000" opacity="0"/>
                <v:fill on="true" color="#000000"/>
              </v:shape>
              <v:shape id="Shape 18658" style="position:absolute;width:91;height:1600;left:10713;top:60;" coordsize="9144,160020" path="m0,0l9144,0l9144,160020l0,160020l0,0">
                <v:stroke weight="0pt" endcap="flat" joinstyle="miter" miterlimit="10" on="false" color="#000000" opacity="0"/>
                <v:fill on="true" color="#000000"/>
              </v:shape>
              <v:shape id="Shape 18659" style="position:absolute;width:91;height:91;left:0;top:1661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60" style="position:absolute;width:10652;height:91;left:60;top:1661;" coordsize="1065276,9144" path="m0,0l1065276,0l1065276,9144l0,9144l0,0">
                <v:stroke weight="0pt" endcap="flat" joinstyle="miter" miterlimit="10" on="false" color="#000000" opacity="0"/>
                <v:fill on="true" color="#000000"/>
              </v:shape>
              <v:shape id="Shape 18661" style="position:absolute;width:91;height:91;left:10713;top:1661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IČO:</w:t>
    </w:r>
    <w:r w:rsidR="00F81107">
      <w:t>44068565</w:t>
    </w:r>
    <w:r>
      <w:t xml:space="preserve">    </w:t>
    </w:r>
  </w:p>
  <w:p w:rsidR="00EC4FB0" w:rsidRDefault="006C1D64">
    <w:pPr>
      <w:spacing w:after="0" w:line="259" w:lineRule="auto"/>
      <w:ind w:left="0" w:right="478" w:firstLine="0"/>
      <w:jc w:val="center"/>
    </w:pPr>
    <w:r>
      <w:t xml:space="preserve"> </w:t>
    </w:r>
  </w:p>
  <w:p w:rsidR="00EC4FB0" w:rsidRDefault="006C1D64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8054" w:tblpY="571"/>
      <w:tblOverlap w:val="never"/>
      <w:tblW w:w="1793" w:type="dxa"/>
      <w:tblInd w:w="0" w:type="dxa"/>
      <w:tblCellMar>
        <w:top w:w="6" w:type="dxa"/>
        <w:left w:w="115" w:type="dxa"/>
      </w:tblCellMar>
      <w:tblLook w:val="04A0" w:firstRow="1" w:lastRow="0" w:firstColumn="1" w:lastColumn="0" w:noHBand="0" w:noVBand="1"/>
    </w:tblPr>
    <w:tblGrid>
      <w:gridCol w:w="1793"/>
    </w:tblGrid>
    <w:tr w:rsidR="00EC4FB0">
      <w:trPr>
        <w:trHeight w:val="262"/>
      </w:trPr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C4FB0" w:rsidRDefault="006C1D64">
          <w:pPr>
            <w:spacing w:after="0" w:line="259" w:lineRule="auto"/>
            <w:ind w:left="0" w:right="5" w:firstLine="0"/>
            <w:jc w:val="right"/>
          </w:pPr>
          <w:r>
            <w:t xml:space="preserve">Č: 2021775041 </w:t>
          </w:r>
        </w:p>
      </w:tc>
    </w:tr>
  </w:tbl>
  <w:p w:rsidR="00EC4FB0" w:rsidRDefault="006C1D64">
    <w:pPr>
      <w:spacing w:after="0" w:line="259" w:lineRule="auto"/>
      <w:ind w:left="672" w:righ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3994404</wp:posOffset>
              </wp:positionH>
              <wp:positionV relativeFrom="page">
                <wp:posOffset>359659</wp:posOffset>
              </wp:positionV>
              <wp:extent cx="1077468" cy="172212"/>
              <wp:effectExtent l="0" t="0" r="0" b="0"/>
              <wp:wrapNone/>
              <wp:docPr id="17761" name="Group 177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77468" cy="172212"/>
                        <a:chOff x="0" y="0"/>
                        <a:chExt cx="1077468" cy="172212"/>
                      </a:xfrm>
                    </wpg:grpSpPr>
                    <wps:wsp>
                      <wps:cNvPr id="18630" name="Shape 18630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1" name="Shape 18631"/>
                      <wps:cNvSpPr/>
                      <wps:spPr>
                        <a:xfrm>
                          <a:off x="6096" y="0"/>
                          <a:ext cx="106527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5276" h="9144">
                              <a:moveTo>
                                <a:pt x="0" y="0"/>
                              </a:moveTo>
                              <a:lnTo>
                                <a:pt x="1065276" y="0"/>
                              </a:lnTo>
                              <a:lnTo>
                                <a:pt x="106527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2" name="Shape 18632"/>
                      <wps:cNvSpPr/>
                      <wps:spPr>
                        <a:xfrm>
                          <a:off x="107137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3" name="Shape 18633"/>
                      <wps:cNvSpPr/>
                      <wps:spPr>
                        <a:xfrm>
                          <a:off x="0" y="6096"/>
                          <a:ext cx="9144" cy="1600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002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4" name="Shape 18634"/>
                      <wps:cNvSpPr/>
                      <wps:spPr>
                        <a:xfrm>
                          <a:off x="1071372" y="6096"/>
                          <a:ext cx="9144" cy="1600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002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5" name="Shape 18635"/>
                      <wps:cNvSpPr/>
                      <wps:spPr>
                        <a:xfrm>
                          <a:off x="0" y="16611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6" name="Shape 18636"/>
                      <wps:cNvSpPr/>
                      <wps:spPr>
                        <a:xfrm>
                          <a:off x="6096" y="166116"/>
                          <a:ext cx="106527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5276" h="9144">
                              <a:moveTo>
                                <a:pt x="0" y="0"/>
                              </a:moveTo>
                              <a:lnTo>
                                <a:pt x="1065276" y="0"/>
                              </a:lnTo>
                              <a:lnTo>
                                <a:pt x="106527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8637" name="Shape 18637"/>
                      <wps:cNvSpPr/>
                      <wps:spPr>
                        <a:xfrm>
                          <a:off x="1071372" y="16611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761" style="width:84.84pt;height:13.56pt;position:absolute;z-index:-2147483624;mso-position-horizontal-relative:page;mso-position-horizontal:absolute;margin-left:314.52pt;mso-position-vertical-relative:page;margin-top:28.3196pt;" coordsize="10774,1722">
              <v:shape id="Shape 18638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39" style="position:absolute;width:10652;height:91;left:60;top:0;" coordsize="1065276,9144" path="m0,0l1065276,0l1065276,9144l0,9144l0,0">
                <v:stroke weight="0pt" endcap="flat" joinstyle="miter" miterlimit="10" on="false" color="#000000" opacity="0"/>
                <v:fill on="true" color="#000000"/>
              </v:shape>
              <v:shape id="Shape 18640" style="position:absolute;width:91;height:91;left:10713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41" style="position:absolute;width:91;height:1600;left:0;top:60;" coordsize="9144,160020" path="m0,0l9144,0l9144,160020l0,160020l0,0">
                <v:stroke weight="0pt" endcap="flat" joinstyle="miter" miterlimit="10" on="false" color="#000000" opacity="0"/>
                <v:fill on="true" color="#000000"/>
              </v:shape>
              <v:shape id="Shape 18642" style="position:absolute;width:91;height:1600;left:10713;top:60;" coordsize="9144,160020" path="m0,0l9144,0l9144,160020l0,160020l0,0">
                <v:stroke weight="0pt" endcap="flat" joinstyle="miter" miterlimit="10" on="false" color="#000000" opacity="0"/>
                <v:fill on="true" color="#000000"/>
              </v:shape>
              <v:shape id="Shape 18643" style="position:absolute;width:91;height:91;left:0;top:1661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8644" style="position:absolute;width:10652;height:91;left:60;top:1661;" coordsize="1065276,9144" path="m0,0l1065276,0l1065276,9144l0,9144l0,0">
                <v:stroke weight="0pt" endcap="flat" joinstyle="miter" miterlimit="10" on="false" color="#000000" opacity="0"/>
                <v:fill on="true" color="#000000"/>
              </v:shape>
              <v:shape id="Shape 18645" style="position:absolute;width:91;height:91;left:10713;top:1661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IČO: 36489883    DI</w:t>
    </w:r>
  </w:p>
  <w:p w:rsidR="00EC4FB0" w:rsidRDefault="006C1D64">
    <w:pPr>
      <w:spacing w:after="0" w:line="259" w:lineRule="auto"/>
      <w:ind w:left="0" w:right="478" w:firstLine="0"/>
      <w:jc w:val="center"/>
    </w:pPr>
    <w:r>
      <w:t xml:space="preserve"> </w:t>
    </w:r>
  </w:p>
  <w:p w:rsidR="00EC4FB0" w:rsidRDefault="006C1D64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8064D2"/>
    <w:multiLevelType w:val="hybridMultilevel"/>
    <w:tmpl w:val="115EA8CE"/>
    <w:lvl w:ilvl="0" w:tplc="8BF22798">
      <w:start w:val="4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000D6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865D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BC36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C0CF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383C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8C4D6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FE90D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F2A7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F53A19"/>
    <w:multiLevelType w:val="hybridMultilevel"/>
    <w:tmpl w:val="19449B6A"/>
    <w:lvl w:ilvl="0" w:tplc="973AFEBE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5A48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2A3D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88D9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6651A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345B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1CD3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682E0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68880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1865AE0"/>
    <w:multiLevelType w:val="hybridMultilevel"/>
    <w:tmpl w:val="1E76034E"/>
    <w:lvl w:ilvl="0" w:tplc="4154C464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1063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2E46A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6CF33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D0A2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5C0F1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0CB5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7245C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41AA1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6870AD"/>
    <w:multiLevelType w:val="hybridMultilevel"/>
    <w:tmpl w:val="C3900EEE"/>
    <w:lvl w:ilvl="0" w:tplc="024EBB00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D0F16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4EBA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EE0FD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5081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7466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EEC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4208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BC94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8D80F60"/>
    <w:multiLevelType w:val="hybridMultilevel"/>
    <w:tmpl w:val="04207A4C"/>
    <w:lvl w:ilvl="0" w:tplc="4746AC3C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A1CEF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5A66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1E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32DF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260E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0C566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883D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F042E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DC29A6"/>
    <w:multiLevelType w:val="hybridMultilevel"/>
    <w:tmpl w:val="0C80CDC4"/>
    <w:lvl w:ilvl="0" w:tplc="7C78AD80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666F7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B22E02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EE2346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D088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5A2BC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0424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1E8C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B405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CAB3E15"/>
    <w:multiLevelType w:val="hybridMultilevel"/>
    <w:tmpl w:val="BEBE3284"/>
    <w:lvl w:ilvl="0" w:tplc="6390F524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5AEAC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24898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54EC9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64E6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16AC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3EACD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A2DFF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1AD3E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D4D7449"/>
    <w:multiLevelType w:val="hybridMultilevel"/>
    <w:tmpl w:val="7F1A7AEA"/>
    <w:lvl w:ilvl="0" w:tplc="25A8EEEC">
      <w:start w:val="93"/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8" w15:restartNumberingAfterBreak="0">
    <w:nsid w:val="72876F10"/>
    <w:multiLevelType w:val="hybridMultilevel"/>
    <w:tmpl w:val="0CB6194E"/>
    <w:lvl w:ilvl="0" w:tplc="430CB832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3AD0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0E46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56489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E3C7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8EB6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41255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2016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CEDB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EDB66BD"/>
    <w:multiLevelType w:val="hybridMultilevel"/>
    <w:tmpl w:val="43B4BF3A"/>
    <w:lvl w:ilvl="0" w:tplc="BACE08D6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F4A7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7D0D8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E29A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8A9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A3C8D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1E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E00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0A30A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4"/>
  </w:num>
  <w:num w:numId="5">
    <w:abstractNumId w:val="0"/>
  </w:num>
  <w:num w:numId="6">
    <w:abstractNumId w:val="5"/>
  </w:num>
  <w:num w:numId="7">
    <w:abstractNumId w:val="3"/>
  </w:num>
  <w:num w:numId="8">
    <w:abstractNumId w:val="2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FB0"/>
    <w:rsid w:val="000B79AA"/>
    <w:rsid w:val="00141188"/>
    <w:rsid w:val="00161AEE"/>
    <w:rsid w:val="001D4AA1"/>
    <w:rsid w:val="00211644"/>
    <w:rsid w:val="002603C4"/>
    <w:rsid w:val="002B6D2F"/>
    <w:rsid w:val="002B7829"/>
    <w:rsid w:val="003411B7"/>
    <w:rsid w:val="00350133"/>
    <w:rsid w:val="003C68B2"/>
    <w:rsid w:val="00404FAF"/>
    <w:rsid w:val="00567726"/>
    <w:rsid w:val="005B27D3"/>
    <w:rsid w:val="006578CF"/>
    <w:rsid w:val="006B073F"/>
    <w:rsid w:val="006C1D64"/>
    <w:rsid w:val="008C334C"/>
    <w:rsid w:val="008D669A"/>
    <w:rsid w:val="009D29FB"/>
    <w:rsid w:val="00A13425"/>
    <w:rsid w:val="00AD186A"/>
    <w:rsid w:val="00AF20B2"/>
    <w:rsid w:val="00B0116E"/>
    <w:rsid w:val="00B54163"/>
    <w:rsid w:val="00CC20E7"/>
    <w:rsid w:val="00CF0F9F"/>
    <w:rsid w:val="00E001E6"/>
    <w:rsid w:val="00E22277"/>
    <w:rsid w:val="00E47BDB"/>
    <w:rsid w:val="00EC4FB0"/>
    <w:rsid w:val="00F62E40"/>
    <w:rsid w:val="00F81107"/>
    <w:rsid w:val="00FB31E3"/>
    <w:rsid w:val="00FD7E6C"/>
    <w:rsid w:val="00FF2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94BC9"/>
  <w15:docId w15:val="{A3BF3650-F1B3-46A8-90B2-866444281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8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50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88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F0F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03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03C4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2431</Words>
  <Characters>13863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CI REGIO poznámky  2017 aktuálne</vt:lpstr>
    </vt:vector>
  </TitlesOfParts>
  <Company/>
  <LinksUpToDate>false</LinksUpToDate>
  <CharactersWithSpaces>16262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 REGIO poznámky  2017 aktuálne</dc:title>
  <dc:subject/>
  <dc:creator>v.stefanova_EKOFINSK</dc:creator>
  <cp:keywords/>
  <cp:lastModifiedBy>PC</cp:lastModifiedBy>
  <cp:revision>2</cp:revision>
  <cp:lastPrinted>2020-07-29T05:05:00Z</cp:lastPrinted>
  <dcterms:created xsi:type="dcterms:W3CDTF">2020-09-14T08:21:00Z</dcterms:created>
  <dcterms:modified xsi:type="dcterms:W3CDTF">2020-09-14T08:21:00Z</dcterms:modified>
</cp:coreProperties>
</file>