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Kotmanová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A47C83" w:rsidRPr="00A47C83" w:rsidRDefault="00AA3F6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2019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</w:t>
      </w: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.......................................</w:t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Mgr. Mária Oravcová</w:t>
      </w:r>
    </w:p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 xml:space="preserve">                                                                    starostka obce</w:t>
      </w: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Ekonomické údaje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Symboly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Logo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5.6.  História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5.7.  Pamiatky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5.8.  Významné osobnosti obce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6.1. Výchova a vzdelávanie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6.2. Zdravotníctvo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6.3. Sociálne zabezpečenie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6.4. Kultúra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6.5. Hospodárstvo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201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7.2.  Prebytok/schodok rozpo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čtového hospodárenia za rok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7.3.  Rozpočet na roky 20</w:t>
      </w:r>
      <w:r w:rsidR="00DA51E9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DA51E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8.1.  Majetok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8.2.  Zdroje krytia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8.3.  Pohľadávky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8.4.  Záväzky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15</w:t>
      </w:r>
    </w:p>
    <w:p w:rsidR="00A47C83" w:rsidRPr="00A47C83" w:rsidRDefault="00AA3F63" w:rsidP="00A47C83">
      <w:pPr>
        <w:numPr>
          <w:ilvl w:val="0"/>
          <w:numId w:val="1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2019</w:t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16</w:t>
      </w:r>
    </w:p>
    <w:p w:rsidR="00A47C83" w:rsidRPr="00A47C83" w:rsidRDefault="00A47C83" w:rsidP="00A47C83">
      <w:pPr>
        <w:numPr>
          <w:ilvl w:val="0"/>
          <w:numId w:val="17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10.1. Prijaté granty a transfery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10.2. Poskytnuté dotácie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10.3. Význa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mné investičné akcie v 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18</w:t>
      </w:r>
    </w:p>
    <w:p w:rsidR="00A47C83" w:rsidRPr="00A47C83" w:rsidRDefault="00A47C83" w:rsidP="00A47C8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 10.4. Predpokladaný budúci vývoj činnosti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10.5  Udalosti osobitného významu po skončení účtovného obdobia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47C83" w:rsidRPr="00A47C83" w:rsidRDefault="00A47C83" w:rsidP="00A47C8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19</w:t>
      </w:r>
    </w:p>
    <w:p w:rsidR="00A47C83" w:rsidRPr="00A47C83" w:rsidRDefault="00A47C83" w:rsidP="00A47C8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Úvodné slovo starostu obce </w:t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Dokument, ktorý sa Vám dostáva do rúk by mal v skratke pripomenúť súčasnosť obce, základné charakteristiky, geografické a demografické údaje, históriu ako aj súčasnú ekonomickú situáciu a hospodárenie Obce Kotmanová.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snaží vytvoriť pre občanov kľudné a pokojné miesto p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re život na vidieku. V 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získala dotáciu na Rekonštrukciu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autobusových zastávok a na vypracovanie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1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.000,-€ a dotáciu na 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spolufinancovanie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 vo výške 40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.000,-€. Obidve dotácie sa použijú ako kapitálové výdavky v roku 20</w:t>
      </w:r>
      <w:r w:rsidR="00AA3F63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sa snaží sa pripravovať projekty na nové programové obdobie rokov 2014-2020. Medzi najdôležitejšie projekty považujeme prípravu projektovej dokumentácie na verejný vodovod a kanalizáciu, dokončenie obnovy obecného úradu a kultúrneho domu, dvoch autobusových zastávok,  rekonštrukciu ďalšej časti obecného rozhlasu, odkúpenie pozemku a budovy pri KD a vybudovanie parkoviska pri miestnom cintoríne. Rovnako sa obec zapája do prípravy drobných projektov v rámci Oblastnej organizácie cestovného ruchu Novohrad a Podpoľanie, kde je možné čerpanie zdrojov na rozvoj turizmu a rekreácie.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vynaloží všetko úsilie pre úspešné naplnenie úvodného slova s optimistickými predpokladmi rozvoja našej obce do ďalších rokov.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Kotmanová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OcÚ Kotmanová 122, 985 53  Mýtna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00316067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Mgr. Mária Oravcová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047/ 43 97 109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obec@kotmanova.sk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www.kotmanova.sk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 Mgr. Mária Oravcová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Štefan Stankovič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Ing. Gabriela Fábiánová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Obecné zastupiteľstvo: Štefan Stankovič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Alena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Chlebničanová</w:t>
      </w:r>
      <w:proofErr w:type="spellEnd"/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Peter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Tušim</w:t>
      </w:r>
      <w:proofErr w:type="spellEnd"/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Ján Karman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Miroslav Brada ml.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finančná komisia, komisia ochrany verejného záujmu, kultúrna komisia a komisia   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ochrany verejného poriadku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Obecný úrad: Iveta Belicová – účtovníčka a administratívny pracovník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 : 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rozpočtové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Príspevkové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 /uviesť názov, sídlo, štatutárny orgán, základná činnosť,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príspevkové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Neziskové organizácie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orgány vklad do základného imania,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zriadené neziskové organizácie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Obchodné spoločnosti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nemá založené obchodné spoločnosti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rozvoj a strategické plánovanie, zvýšenie prosperity územia, zabezpečenie kvality života svojim obyvateľom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Vízie obce: trvalo udržateľného rozvoja obce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Ciele obce: PHSR obce Kotmanová (viď - spracované v roku 2016) </w:t>
      </w: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leží na JZ Slovenského Rudohoria  v doline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Vrbinského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potoka, Od okresného mesta Lučenec je vzdialená 22 km. Obec leží v úzkej dolinke otvorenej na juh, ktorá je z východu, severu a západu ohraničená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príkrimy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stúpajúcimi vrchmi.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Dobroč, Mýtna, Lovinobaňa, Cinobaňa, Detvianska Huta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16987 ha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304m stred obce, 300 – 900 m v chotári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8E444D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a počet obyvateľov : 17obyteľov/km</w:t>
      </w:r>
      <w:r w:rsidRPr="00A47C8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 xml:space="preserve">2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 k 31.12.201</w: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28</w: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Národnostná štruktúra : 100% Slovákov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54,1% Evanjelická cirkev augsburského vyznania; 24,6% Rímskokatolícka cirkev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počtu obyvateľov 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2013                    321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2014                    318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2015                    310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                    297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                   293 obyvateľov</w:t>
      </w:r>
    </w:p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2018                    288 obyvateľov</w:t>
      </w:r>
    </w:p>
    <w:p w:rsidR="008E444D" w:rsidRPr="00A47C83" w:rsidRDefault="008E444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2019                    286 obyvateľov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8E444D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obci 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 okrese : k 31.12.201</w: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nezamestnanosť 12,74%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Vývoj nezamestnanosti : Obec v snahe pomôcť občanom, ktorí sú nezamestnaní spolupracuje s príslušným Úradom práce, sociálnych vecí a rodiny.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Erb obce, Vlajka obce, Pečať obce: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47C83" w:rsidRPr="00A47C83" w:rsidSect="008E444D">
          <w:footerReference w:type="even" r:id="rId7"/>
          <w:footerReference w:type="default" r:id="rId8"/>
          <w:pgSz w:w="11906" w:h="16838"/>
          <w:pgMar w:top="1417" w:right="1286" w:bottom="1417" w:left="1417" w:header="708" w:footer="708" w:gutter="0"/>
          <w:cols w:space="708"/>
          <w:titlePg/>
          <w:docGrid w:linePitch="360"/>
        </w:sect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"http://www.kotmanova.sk/imgcache/e-img-5021.jpg"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"http://www.kotmanova.sk/imgcache/e-img-5021.jpg" \* MERGEFORMATINET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5244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 (2)" style="width:163.5pt;height:96.75pt">
            <v:imagedata r:id="rId9" r:href="rId10"/>
          </v:shape>
        </w:pic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A47C83" w:rsidRPr="00A47C83" w:rsidSect="008E444D">
          <w:type w:val="continuous"/>
          <w:pgSz w:w="11906" w:h="16838"/>
          <w:pgMar w:top="1417" w:right="1286" w:bottom="1417" w:left="1417" w:header="708" w:footer="708" w:gutter="0"/>
          <w:cols w:num="2" w:space="708"/>
          <w:titlePg/>
          <w:docGrid w:linePitch="360"/>
        </w:sect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"http://www.kotmanova.sk/imgcache/e-img-5019.jpg"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"http://www.kotmanova.sk/imgcache/e-img-5019.jpg" \* MERGEFORMATINET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55244D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6" type="#_x0000_t75" alt="img" style="width:153.75pt;height:105.75pt">
            <v:imagedata r:id="rId11" r:href="rId12"/>
          </v:shape>
        </w:pic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lastRenderedPageBreak/>
        <w:t>Symboly obce Kotmanová sú evidované v Heraldickom registri SR pod signatúrou k-7/95.  Ich charakteristika je nasledovná: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Erb obce: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 červenom štíte skrížené strieborné radlice - lemeš a čerieslo, ovenčené dvomi zlatými štylizovanými ratolesťami.</w:t>
      </w:r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Pečať obce: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Odtlačok pečatidla sa zachoval na úradnom hlásení zo dňa 6. januára 1850, v ktorom richtár obce potvrdzuje prevzatie, verejné prečítanie pred obyvateľmi obce a dôsledné uloženie - Obecného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ríšsského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zákonníka - z odtlačku sa dozvedáme, že znak obce bol nasledovný: skrížený lemeš a čerieslo, ktoré obopínajú dve štylizované na spodnej časti skrížené ratolesti s kruhopisom: SIG.KOTMAN.LEHO /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.: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Levéltár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Sálgotarján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IV. 152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Megyefonoki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iratok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480/1850./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Dr. Jozef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Drenko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v monografii obce Kotmanová uvádza údaj z 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Nógrad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megye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koységi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pecsétek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in.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Súrgony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Budapešť 1863 nasledovne - V pečati je znázornený pluh s radlicou s nápisom - KOTMAN-Lehota 1830.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Menšia pečať má nápis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SIG.Kotman-Leho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našom prípade ide pravdepodobne o odtlačok tejto pečate, ktorej priemer je 2,5 cm.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k-SK"/>
        </w:rPr>
        <w:t>Vlajka obce: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Obecná vlajka má podobu šiestich pozdĺžnych pruhov červeného, bieleho, žltého, červeného bieleho a žltého. Vlajka má pomer strán 2 : 3 a ukončená je tromi cípmi, t. j. dvomi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zástrihmi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, siahajúcimi do tretiny jej listu. Farebnosť pruhov na vlajke je daná farbami obecného erbu.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 – obec nemá logo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Obec bola založená asi v 14. storočí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Divínskeho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hradného panstva, patrila viacerým drobným zemanom. Prvá písomná zmienka o Kotmanovej je z roku 1393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Kothmanlehutaya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ďalšie názvy obce sú doložené z roku 1469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Koczyklehota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z roku 1773 ako Kotmanová, z roku 1808 ako Kotmanová Lhota, z roku 1920 ako Kotmanová, z roku 1948 ako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Dobročská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 Lehota; maďarsky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Kotmanlehota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 xml:space="preserve">,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Kotmány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k-SK"/>
        </w:rPr>
        <w:t>. V roku 1990 dochádza k zmene názvu obce na historicky pôvodný názov - Kotmanová. 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Pamiatky </w:t>
      </w:r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Klasisistická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kúria z konca 18. storočia.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Ide o obytný dom typu kúrie s klasickou fasádou členenou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pilostrami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zakončenou polkruhovou bránou. Nad bránou pokračuje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valbová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škridlicová strecha. Dom je uznaný kultúrnou pamiatkou.</w:t>
      </w:r>
    </w:p>
    <w:p w:rsidR="00A47C83" w:rsidRPr="00A47C83" w:rsidRDefault="003F4593" w:rsidP="00A47C8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history="1"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"http://www.kotmanova.sk/imgcache/e-img-268.jpg" \* MERGEFORMATINET </w:instrText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"http://www.kotmanova.sk/imgcache/e-img-268.jpg"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7" type="#_x0000_t75" style="width:161.25pt;height:107.25pt" o:button="t">
              <v:imagedata r:id="rId14" r:href="rId15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Zvonica zo začiatku 19. storočia.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Zvonica zo začiatku 19. storočia, postavená na mieste pôvodnej drevenej zvonice. Malý zvon uliaty v Budapešti v roku 1888 a veľký zvon uliaty v Brne v roku 1923. Je murovaná so štvorcovými pôdorysmi / rozmery 4,5 x 4,5 m, hrúbka steny 80 cm, ukončená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ihlancovou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strechou z krížom, 4 veľké okná, jedno malé okno/. Zvonica bola v roku 2007 zrekonštruovaná z vlastných zdrojov v hodnote cca 250 000 Sk. V roku 2013 boli z vlastných zdrojov elektrifikované obidva zvony.</w:t>
      </w:r>
    </w:p>
    <w:p w:rsidR="00A47C83" w:rsidRPr="00A47C83" w:rsidRDefault="00A47C83" w:rsidP="00A47C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INCLUDEPICTURE  "https://static.panoramio.com.storage.googleapis.com/photos/large/85645404.jpg" \* MERGEFORMATINET </w:instrTex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>INCLUDEPICTURE  "https://static.panoramio.com.storage.googleapis.com/photos/large/85645404.jpg" \* MERGEFORMATINET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</w:instrTex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shape id="_x0000_i1028" type="#_x0000_t75" style="width:108.75pt;height:125.25pt">
            <v:imagedata r:id="rId16" r:href="rId17"/>
          </v:shape>
        </w:pict>
      </w:r>
      <w:r w:rsidR="003F459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Sklárska huta.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sklárskej huty z druhej polovice 18. storočia je v interiéri prestavaná. Ide o blokovú prízemnú budovu s obdĺžnikovým pôdorysom. Podľa hypotézy na pôvodné základy malej sklárskej huty bola postavená panská kúria. Podľa druhej sa pôvodná budova nachádzala v záhrade kúrie v jej blízkosti.</w:t>
      </w:r>
    </w:p>
    <w:p w:rsidR="00A47C83" w:rsidRPr="00A47C83" w:rsidRDefault="003F4593" w:rsidP="00A47C8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8" w:history="1"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INCLUDEPICTURE  "http://www.kotmanova.sk/imgcache/e-img-301.jpg" \* MERGEFORMATINET </w:instrText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>INCLUDEPICTURE  "http://www.kotmanova.sk/imgcache/e-img-301.jpg" \* MERGEFORMATINET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instrText xml:space="preserve"> </w:instrTex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pict>
            <v:shape id="_x0000_i1029" type="#_x0000_t75" style="width:111pt;height:96.75pt" o:button="t">
              <v:imagedata r:id="rId19" r:href="rId20"/>
            </v:shape>
          </w:pict>
        </w: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8E444D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  <w:r w:rsidR="00A47C83" w:rsidRPr="00A47C8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fldChar w:fldCharType="end"/>
        </w:r>
      </w:hyperlink>
    </w:p>
    <w:p w:rsidR="00A47C83" w:rsidRPr="00A47C83" w:rsidRDefault="00A47C83" w:rsidP="00A47C83">
      <w:pPr>
        <w:shd w:val="clear" w:color="auto" w:fill="FFFFFF"/>
        <w:spacing w:before="150" w:after="15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Historický vývoj obce. 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Najstaršie archeologické nálezy z okolia obce Kotmanová sú z doby bronzovej. V juhozápadnej časti Slovenského rudohoria v katastri obce sa nachádza Pohanský hrad - hradisko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kyjatickej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kultúry s niekoľkonásobným valom /1100 - 700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p.n.l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 Organizovaná kolonizácia Kotmanovej je doložená v druhej polovici 14. storočia nášho letopočtu na území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Divínského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hradného panstva. Kotmanovú -  založil - 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Kotman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Šoltýsi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spravidla zmluvy so zemepánom získali za založenie osídlia výsady. Podľa monografie Novohradu /1826/ si osada zobrala meno od nemeckého banského dozorcu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Gutmana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bol správcom baní v Lovinobani, Cinobani a okolí. Podľa legendy názov obce podľa huty, ktorého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hutman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býval.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A47C83" w:rsidRPr="00A47C83" w:rsidRDefault="00A47C83" w:rsidP="00A47C83">
      <w:pPr>
        <w:keepNext/>
        <w:shd w:val="clear" w:color="auto" w:fill="FFFFFF"/>
        <w:spacing w:before="300" w:after="150" w:line="36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PhDr. PAVOL URBANČOK  - narodený 10.05.1941 v Kotmanovej.</w:t>
      </w:r>
    </w:p>
    <w:p w:rsidR="00A47C83" w:rsidRPr="00A47C83" w:rsidRDefault="00A47C83" w:rsidP="00A47C8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ženatý - manželka - MUDr. Ida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Urbančoková</w:t>
      </w:r>
      <w:proofErr w:type="spellEnd"/>
    </w:p>
    <w:p w:rsidR="00A47C83" w:rsidRPr="00A47C83" w:rsidRDefault="00A47C83" w:rsidP="00A47C8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- otec 2 dcér</w:t>
      </w:r>
    </w:p>
    <w:p w:rsidR="00A47C83" w:rsidRPr="00A47C83" w:rsidRDefault="00A47C83" w:rsidP="00A47C8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Celý svoj profesijný život zasvätil knižnici, knihám a čitateľom. V roku 1974 nastúpil ako mladý riaditeľ do vtedajšej Okresnej knižnice v Lučenci a popri náročnej riadiacej práci vyštudoval na Karlovej univerzite v Prahe vedecké informácie a knihovníctvo. Za 35 rokov pôsobenia na poste manažéra dnešnej regionálnej Novohradskej knižnice prešla inštitúcia výraznými zmenami, vďaka ktorým sa stala významnou kultúrno-vzdelávacou inštitúciou v centre Novohradu. Presťahovaním sa do historickej budovy bývalej Štátnej banky československej v roku 1975 získala knižnica atraktívne priestory. Poslednou rekonštrukciou prešlo oddelenie náučnej literatúry za významnej pomoci Banskobystrického samosprávneho kraja v roku 2006.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 jeho vedením sa knižnica dostala do povedomia širokej verejnosti celého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regiónu aj organizovaním atraktívnych kultúrno-výchovných podujatí, ako napríklad celoslovenská súťaž v literárnej tvorbe „Literárny Lučenec“, celoslovenský seminár „Len čítať z pier nestačí“ organizovaný v spolupráci so Slovenskou národnou knižnicou či súťaž „Exlibris Hlohovec“ vo výtvarnom stvárnení knižnej značky.</w:t>
      </w:r>
    </w:p>
    <w:p w:rsidR="00A47C83" w:rsidRPr="00A47C83" w:rsidRDefault="00A47C83" w:rsidP="00A47C8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Významná je cezhraničná spolupráca Novohradskej knižnice v Lučenci so Župnou knižnicou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Bálinta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Balassiho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Salgótarjáne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Počas jeho pôsobenia sa skvalitnila a uľahčila dostupnosť informácií verejnosti zabezpečením bezplatného prístupu k internetu. Metodickým pôsobením podstatnou mierou prispieva k zvýšeniu odbornej úrovne 81 obecných knižníc v okresoch Lučenec a Poltár. V rámci automatizácie knižničných služieb zrealizovali v kooperácii s ďalšími regionálnymi knižnicami v pôsobnosti BBSK významný projekt – súborný katalóg regionálnych knižníc BBSK. Novohradská knižnica v Lučenci získala 1. miesto v celoslovenskej súťaži o najlepšiu webovú stránku TOP WEBLIB 2007 v kategórii verejné a školské knižnice.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úloh obce (prenesené kompetencie, originálne kompetencie) 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Dobroč a Lovinobaňa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Dobroč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analýzy doterajšieho vývoja možno očakávať, že rozvoj vzdelávania sa bude orientovať na : predškolskú výchovu detí a záujmové činnosti detí (v spolupráci so susednými obcami).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Zdravotnú starostlivosť pre obyvateľov obce poskytujú: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Jela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Fulajtárová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- ambulancia Mýtna</w:t>
      </w:r>
    </w:p>
    <w:p w:rsid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Súkromný lekár : MUDr. Ladislav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Eštók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– ambulancia Lovinobaňa</w:t>
      </w:r>
    </w:p>
    <w:p w:rsidR="00A47C83" w:rsidRPr="008E444D" w:rsidRDefault="008E444D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Súkromný lekár: MUDr. Peter </w:t>
      </w:r>
      <w:proofErr w:type="spellStart"/>
      <w:r w:rsidRP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Olšiak</w:t>
      </w:r>
      <w:proofErr w:type="spellEnd"/>
      <w:r w:rsidRP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všeobecný lekár pre dospelých – ambulancia Lovinobaňa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Nemocnica s poliklinikou v Lučenci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zdravotnej starostlivosti sa bude orientovať na : dostupnosť zdravotnej starostlivosti pre obyvateľov obce.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Sociálne služby v obci zabezpečuje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sociálnych služieb v blízkych mestách v Lučenci, Poltári, Hriňovej a v Detve.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Opatrovateľská služba sa nateraz v našej obci neposkytuje</w:t>
      </w:r>
      <w:r w:rsidR="008E444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rozvoj sociálnych služieb sa bude orientovať na : pomoc pre starých občanov – posúdenie zdravotného stavu a sociálneho života pre umiestňovanie do zariadení sociálnych služieb v okolitých mestách a obciach, ktoré takého zariadenia prevádzkujú.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Spoločenský a kultúrny život v obci zabezpečuje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Kultúrny dom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Miestna knižnica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Tenisové ihrisko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kultúrny a spoločenský život sa bude orientovať na : domáce prezentácie kultúrnych a spoločenských akcií v spolupráci s miestnymi obyvateľmi.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potraviny,  pohostinstvo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Chov hovädzieho dobytku, poľnohospodárstvo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      Na základe analýzy doterajšieho vývoja možno očakávať, že hospodársky život v obci sa bude orientovať na : poľnohospodárstvo.</w:t>
      </w: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zostavený ako vyrovnaný. Bežný rozpočet bol zostavený ako vyrovnaný  a  kapitálový   rozpočet nebol rozpočtovaný.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Hospodárenie obce sa riadilo podľa schváleného rozpočtu na rok 201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8 uznesením č. 8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/201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zmenený </w:t>
      </w:r>
      <w:r w:rsidR="00044A3D">
        <w:rPr>
          <w:rFonts w:ascii="Times New Roman" w:eastAsia="Times New Roman" w:hAnsi="Times New Roman" w:cs="Times New Roman"/>
          <w:sz w:val="24"/>
          <w:szCs w:val="24"/>
          <w:lang w:eastAsia="sk-SK"/>
        </w:rPr>
        <w:t>päťkrát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prvá zmena   schválená dňa: 04.03.2019  uznesením č. 5/2019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druhá zmena schválená dňa: 28.06.2019</w:t>
      </w:r>
      <w:r w:rsidRPr="00044A3D">
        <w:rPr>
          <w:color w:val="FF0000"/>
        </w:rPr>
        <w:t xml:space="preserve">  </w:t>
      </w:r>
      <w:r w:rsidRPr="00044A3D">
        <w:t>uznesením č. 13/2019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tretia zmena  schválená dňa: 30.08.2019</w:t>
      </w:r>
      <w:r w:rsidRPr="00044A3D">
        <w:rPr>
          <w:color w:val="FF0000"/>
        </w:rPr>
        <w:t xml:space="preserve">  </w:t>
      </w:r>
      <w:r w:rsidRPr="00044A3D">
        <w:t>uznesením č. 17/2019</w:t>
      </w:r>
    </w:p>
    <w:p w:rsid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štvrtá zmena schválená dňa : 29.10.2019</w:t>
      </w:r>
      <w:r w:rsidRPr="00044A3D">
        <w:rPr>
          <w:color w:val="FF0000"/>
        </w:rPr>
        <w:t xml:space="preserve">  </w:t>
      </w:r>
      <w:r w:rsidRPr="00044A3D">
        <w:t>uznesením č. 22/2019</w:t>
      </w:r>
    </w:p>
    <w:p w:rsidR="00044A3D" w:rsidRPr="00044A3D" w:rsidRDefault="00044A3D" w:rsidP="00044A3D">
      <w:pPr>
        <w:pStyle w:val="Odsekzoznamu"/>
        <w:numPr>
          <w:ilvl w:val="0"/>
          <w:numId w:val="6"/>
        </w:numPr>
        <w:jc w:val="both"/>
      </w:pPr>
      <w:r w:rsidRPr="00044A3D">
        <w:t>piata zmena schválená dňa:   13.12.2019  uznesením č. 28/2019</w:t>
      </w:r>
    </w:p>
    <w:p w:rsidR="00A47C83" w:rsidRDefault="00A47C83" w:rsidP="00A47C8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44A3D" w:rsidRPr="00044A3D" w:rsidRDefault="00044A3D" w:rsidP="00A47C83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A47C83" w:rsidRPr="00B02085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</w:t>
      </w:r>
      <w:r w:rsidR="00044A3D"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panie výdavkov za rok 2019</w:t>
      </w:r>
      <w:r w:rsidRPr="00B0208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A54540" w:rsidRPr="00A47C83" w:rsidTr="008E444D">
        <w:tc>
          <w:tcPr>
            <w:tcW w:w="2410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A47C83" w:rsidRPr="00A47C83" w:rsidRDefault="00B02085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  <w:tc>
          <w:tcPr>
            <w:tcW w:w="1231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A54540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B02085" w:rsidP="00B0208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80.770,00</w:t>
            </w:r>
          </w:p>
        </w:tc>
        <w:tc>
          <w:tcPr>
            <w:tcW w:w="1984" w:type="dxa"/>
            <w:shd w:val="clear" w:color="auto" w:fill="D9D9D9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209.789,00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203.369,59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A54540" w:rsidP="00A5454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96,94</w:t>
            </w:r>
            <w:r w:rsidR="00A47C83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A47C83" w:rsidRPr="00A54540" w:rsidRDefault="00B02085" w:rsidP="00B02085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80.770,00</w:t>
            </w:r>
          </w:p>
        </w:tc>
        <w:tc>
          <w:tcPr>
            <w:tcW w:w="1984" w:type="dxa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96.066,00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100.296,21</w:t>
            </w:r>
          </w:p>
        </w:tc>
        <w:tc>
          <w:tcPr>
            <w:tcW w:w="1231" w:type="dxa"/>
          </w:tcPr>
          <w:p w:rsidR="00A47C83" w:rsidRPr="00B02085" w:rsidRDefault="00A54540" w:rsidP="00A5454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104,4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B02085" w:rsidP="00A47C8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55.000,00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55.000,00</w:t>
            </w:r>
          </w:p>
        </w:tc>
        <w:tc>
          <w:tcPr>
            <w:tcW w:w="1231" w:type="dxa"/>
          </w:tcPr>
          <w:p w:rsidR="00A47C83" w:rsidRPr="00B02085" w:rsidRDefault="00A47C83" w:rsidP="00A47C8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100,00%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58.723,00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48.073,38</w:t>
            </w:r>
          </w:p>
        </w:tc>
        <w:tc>
          <w:tcPr>
            <w:tcW w:w="1231" w:type="dxa"/>
          </w:tcPr>
          <w:p w:rsidR="00A47C83" w:rsidRPr="00B02085" w:rsidRDefault="00A54540" w:rsidP="00A5454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81,86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A54540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80.770,00</w:t>
            </w:r>
          </w:p>
        </w:tc>
        <w:tc>
          <w:tcPr>
            <w:tcW w:w="1984" w:type="dxa"/>
            <w:shd w:val="clear" w:color="auto" w:fill="D9D9D9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209.789,00</w:t>
            </w:r>
          </w:p>
        </w:tc>
        <w:tc>
          <w:tcPr>
            <w:tcW w:w="1843" w:type="dxa"/>
            <w:shd w:val="clear" w:color="auto" w:fill="D9D9D9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122.164,30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58,23</w:t>
            </w:r>
            <w:r w:rsidR="00A47C83"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78.770,00</w:t>
            </w:r>
          </w:p>
        </w:tc>
        <w:tc>
          <w:tcPr>
            <w:tcW w:w="1984" w:type="dxa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94.0066,00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73.532,09</w:t>
            </w:r>
          </w:p>
        </w:tc>
        <w:tc>
          <w:tcPr>
            <w:tcW w:w="1231" w:type="dxa"/>
          </w:tcPr>
          <w:p w:rsidR="00A47C83" w:rsidRPr="00B02085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78,17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113.723,00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48.632,21</w:t>
            </w:r>
          </w:p>
        </w:tc>
        <w:tc>
          <w:tcPr>
            <w:tcW w:w="1231" w:type="dxa"/>
          </w:tcPr>
          <w:p w:rsidR="00A47C83" w:rsidRPr="00B02085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42,76</w:t>
            </w:r>
            <w:r w:rsidR="00A47C83"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%</w:t>
            </w:r>
          </w:p>
        </w:tc>
      </w:tr>
      <w:tr w:rsidR="00A54540" w:rsidRPr="00A47C83" w:rsidTr="008E444D">
        <w:tc>
          <w:tcPr>
            <w:tcW w:w="2410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A47C83" w:rsidRPr="00A54540" w:rsidRDefault="00B02085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2.00</w:t>
            </w:r>
            <w:r w:rsidR="00A47C83"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54540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2.000,00</w:t>
            </w:r>
          </w:p>
        </w:tc>
        <w:tc>
          <w:tcPr>
            <w:tcW w:w="1843" w:type="dxa"/>
          </w:tcPr>
          <w:p w:rsidR="00A47C83" w:rsidRPr="00A54540" w:rsidRDefault="00A54540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545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231" w:type="dxa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0%</w:t>
            </w:r>
          </w:p>
        </w:tc>
      </w:tr>
      <w:tr w:rsidR="00A54540" w:rsidRPr="00A47C83" w:rsidTr="008E444D">
        <w:tc>
          <w:tcPr>
            <w:tcW w:w="2410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984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+/-0,00</w:t>
            </w:r>
          </w:p>
        </w:tc>
        <w:tc>
          <w:tcPr>
            <w:tcW w:w="1843" w:type="dxa"/>
            <w:shd w:val="clear" w:color="auto" w:fill="D9D9D9"/>
          </w:tcPr>
          <w:p w:rsidR="00A47C83" w:rsidRPr="00B02085" w:rsidRDefault="00A47C83" w:rsidP="00A54540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B020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+</w:t>
            </w:r>
            <w:r w:rsidR="00A5454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81.205,29</w:t>
            </w:r>
          </w:p>
        </w:tc>
        <w:tc>
          <w:tcPr>
            <w:tcW w:w="1231" w:type="dxa"/>
            <w:shd w:val="clear" w:color="auto" w:fill="D9D9D9"/>
          </w:tcPr>
          <w:p w:rsidR="00A47C83" w:rsidRPr="00B02085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</w:tbl>
    <w:p w:rsid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4A3D" w:rsidRPr="00A47C83" w:rsidRDefault="00044A3D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Prebytok/schodok rozpo</w:t>
      </w:r>
      <w:r w:rsidR="004834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2019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686"/>
      </w:tblGrid>
      <w:tr w:rsidR="00A47C83" w:rsidRPr="00A47C83" w:rsidTr="008E444D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A47C83" w:rsidRPr="00A47C83" w:rsidRDefault="004834F1" w:rsidP="00A47C8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31.12.2019</w:t>
            </w:r>
          </w:p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100.296,21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73.532,09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26.764,12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55.000,00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48.632,21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6.367,79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33.131,91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-55.000,00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 xml:space="preserve">Upravený prebytok/schodok </w:t>
            </w: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-21.868,09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7C83" w:rsidRPr="004834F1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48.073,38</w:t>
            </w:r>
          </w:p>
        </w:tc>
      </w:tr>
      <w:tr w:rsidR="00A47C83" w:rsidRPr="00A47C83" w:rsidTr="008E444D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47C83" w:rsidRPr="004834F1" w:rsidRDefault="00A47C83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47C83" w:rsidRPr="00A47C83" w:rsidTr="008E444D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47C83" w:rsidRPr="00A47C83" w:rsidRDefault="004834F1" w:rsidP="00A47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48.073,38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4834F1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203.369,59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sk-SK"/>
              </w:rPr>
              <w:t>VÝDAVKY</w:t>
            </w:r>
            <w:r w:rsidRPr="00A47C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4834F1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122.164,30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A47C83" w:rsidRPr="00A47C83" w:rsidRDefault="004834F1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81.205,29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A47C83" w:rsidRPr="00A47C83" w:rsidRDefault="004834F1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-55.000,00</w:t>
            </w:r>
          </w:p>
        </w:tc>
      </w:tr>
      <w:tr w:rsidR="00A47C83" w:rsidRPr="00A47C83" w:rsidTr="008E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A47C83" w:rsidRPr="00A47C83" w:rsidRDefault="00A47C83" w:rsidP="00A47C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47C83" w:rsidRPr="00A47C83" w:rsidRDefault="004834F1" w:rsidP="00A47C8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26.205,29</w:t>
            </w:r>
          </w:p>
        </w:tc>
      </w:tr>
    </w:tbl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 rozpočtu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2</w:t>
      </w:r>
      <w:r w:rsidR="004834F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834F1">
        <w:rPr>
          <w:rFonts w:ascii="Times New Roman" w:eastAsia="Times New Roman" w:hAnsi="Times New Roman" w:cs="Times New Roman"/>
          <w:sz w:val="24"/>
          <w:szCs w:val="24"/>
          <w:lang w:eastAsia="sk-SK"/>
        </w:rPr>
        <w:t>205,29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zistený podľa ustanovenia § 10 ods. 3 písm. a) a b) zákona č. 583/2004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predpisov, navrhujeme použiť na :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A47C83" w:rsidRPr="00A47C83" w:rsidRDefault="00A47C83" w:rsidP="00A47C83">
      <w:pPr>
        <w:numPr>
          <w:ilvl w:val="0"/>
          <w:numId w:val="6"/>
        </w:numPr>
        <w:tabs>
          <w:tab w:val="righ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tvorbu rezervného fondu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  <w:r w:rsidR="004834F1">
        <w:rPr>
          <w:rFonts w:ascii="Times New Roman" w:eastAsia="Times New Roman" w:hAnsi="Times New Roman" w:cs="Times New Roman"/>
          <w:sz w:val="24"/>
          <w:szCs w:val="24"/>
          <w:lang w:eastAsia="sk-SK"/>
        </w:rPr>
        <w:t>6.205,29</w:t>
      </w:r>
      <w:r w:rsidRPr="00A47C8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EUR </w:t>
      </w:r>
    </w:p>
    <w:p w:rsidR="00A47C83" w:rsidRPr="00A47C83" w:rsidRDefault="00A47C83" w:rsidP="00A47C8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 základe uvedených skutočností navrhujeme tvorbu rezervného fondu za rok 201</w:t>
      </w:r>
      <w:r w:rsidR="004834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výške 2</w:t>
      </w:r>
      <w:r w:rsidR="004834F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6.205,29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EUR. </w:t>
      </w: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</w:t>
      </w:r>
      <w:r w:rsidR="00AA3F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22</w:t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610"/>
        <w:gridCol w:w="1835"/>
        <w:gridCol w:w="1781"/>
        <w:gridCol w:w="1671"/>
      </w:tblGrid>
      <w:tr w:rsidR="00A47C83" w:rsidRPr="00A47C83" w:rsidTr="008E444D">
        <w:tc>
          <w:tcPr>
            <w:tcW w:w="2138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47C83" w:rsidRPr="00A47C83" w:rsidRDefault="00AA3F6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31.12.2019</w:t>
            </w:r>
          </w:p>
        </w:tc>
        <w:tc>
          <w:tcPr>
            <w:tcW w:w="1890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47C83" w:rsidRPr="00A47C83" w:rsidRDefault="00AA3F6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2020</w:t>
            </w:r>
          </w:p>
        </w:tc>
        <w:tc>
          <w:tcPr>
            <w:tcW w:w="1843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AA3F6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2021</w:t>
            </w:r>
          </w:p>
        </w:tc>
        <w:tc>
          <w:tcPr>
            <w:tcW w:w="1722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AA3F6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2022</w:t>
            </w:r>
          </w:p>
        </w:tc>
      </w:tr>
      <w:tr w:rsidR="00A47C83" w:rsidRPr="00A47C83" w:rsidTr="008E444D">
        <w:tc>
          <w:tcPr>
            <w:tcW w:w="2138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A47C83" w:rsidRPr="004834F1" w:rsidRDefault="004834F1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203.369,59</w:t>
            </w:r>
          </w:p>
        </w:tc>
        <w:tc>
          <w:tcPr>
            <w:tcW w:w="1890" w:type="dxa"/>
            <w:shd w:val="clear" w:color="auto" w:fill="D9D9D9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241.135,00</w:t>
            </w:r>
          </w:p>
        </w:tc>
        <w:tc>
          <w:tcPr>
            <w:tcW w:w="1843" w:type="dxa"/>
            <w:shd w:val="clear" w:color="auto" w:fill="D9D9D9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91.770,00</w:t>
            </w:r>
          </w:p>
        </w:tc>
        <w:tc>
          <w:tcPr>
            <w:tcW w:w="1722" w:type="dxa"/>
            <w:shd w:val="clear" w:color="auto" w:fill="D9D9D9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94.740,00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47C83" w:rsidRPr="004834F1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90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2" w:type="dxa"/>
          </w:tcPr>
          <w:p w:rsidR="00A47C83" w:rsidRPr="004834F1" w:rsidRDefault="004834F1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100.296,21</w:t>
            </w:r>
          </w:p>
        </w:tc>
        <w:tc>
          <w:tcPr>
            <w:tcW w:w="1890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88.560,00</w:t>
            </w:r>
          </w:p>
        </w:tc>
        <w:tc>
          <w:tcPr>
            <w:tcW w:w="1843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91.770,00</w:t>
            </w:r>
          </w:p>
        </w:tc>
        <w:tc>
          <w:tcPr>
            <w:tcW w:w="1722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94.740,00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2" w:type="dxa"/>
          </w:tcPr>
          <w:p w:rsidR="00A47C83" w:rsidRPr="004834F1" w:rsidRDefault="004834F1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55.000,00</w:t>
            </w:r>
          </w:p>
        </w:tc>
        <w:tc>
          <w:tcPr>
            <w:tcW w:w="1890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97.575,00</w:t>
            </w:r>
          </w:p>
        </w:tc>
        <w:tc>
          <w:tcPr>
            <w:tcW w:w="1843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2" w:type="dxa"/>
          </w:tcPr>
          <w:p w:rsidR="00A47C83" w:rsidRPr="004834F1" w:rsidRDefault="004834F1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834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48.073,38</w:t>
            </w:r>
          </w:p>
        </w:tc>
        <w:tc>
          <w:tcPr>
            <w:tcW w:w="1890" w:type="dxa"/>
          </w:tcPr>
          <w:p w:rsidR="00A47C83" w:rsidRPr="002C65BB" w:rsidRDefault="002C65BB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55.00</w:t>
            </w:r>
            <w:r w:rsidR="00A47C83"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22" w:type="dxa"/>
          </w:tcPr>
          <w:p w:rsidR="00A47C83" w:rsidRPr="002C65BB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C6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1611"/>
        <w:gridCol w:w="1679"/>
        <w:gridCol w:w="1806"/>
        <w:gridCol w:w="1806"/>
      </w:tblGrid>
      <w:tr w:rsidR="00A47C83" w:rsidRPr="00A47C83" w:rsidTr="008E444D">
        <w:tc>
          <w:tcPr>
            <w:tcW w:w="2138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2" w:type="dxa"/>
            <w:shd w:val="clear" w:color="auto" w:fill="DDD9C3"/>
          </w:tcPr>
          <w:p w:rsidR="00A47C83" w:rsidRPr="00A47C83" w:rsidRDefault="002C65BB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31.12.2019</w:t>
            </w:r>
          </w:p>
        </w:tc>
        <w:tc>
          <w:tcPr>
            <w:tcW w:w="1717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A47C83" w:rsidRPr="00A47C83" w:rsidRDefault="002C65BB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2020</w:t>
            </w:r>
          </w:p>
        </w:tc>
        <w:tc>
          <w:tcPr>
            <w:tcW w:w="1869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2C65BB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2021</w:t>
            </w:r>
          </w:p>
        </w:tc>
        <w:tc>
          <w:tcPr>
            <w:tcW w:w="1869" w:type="dxa"/>
            <w:shd w:val="clear" w:color="auto" w:fill="DDD9C3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A47C83" w:rsidRPr="00A47C83" w:rsidRDefault="002C65BB" w:rsidP="00A47C8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2022</w:t>
            </w:r>
          </w:p>
        </w:tc>
      </w:tr>
      <w:tr w:rsidR="00A47C83" w:rsidRPr="00A47C83" w:rsidTr="008E444D">
        <w:tc>
          <w:tcPr>
            <w:tcW w:w="2138" w:type="dxa"/>
            <w:shd w:val="clear" w:color="auto" w:fill="D9D9D9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122.164,30</w:t>
            </w:r>
          </w:p>
        </w:tc>
        <w:tc>
          <w:tcPr>
            <w:tcW w:w="1717" w:type="dxa"/>
            <w:shd w:val="clear" w:color="auto" w:fill="D9D9D9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241.135,00</w:t>
            </w:r>
          </w:p>
        </w:tc>
        <w:tc>
          <w:tcPr>
            <w:tcW w:w="1869" w:type="dxa"/>
            <w:shd w:val="clear" w:color="auto" w:fill="D9D9D9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91.770,00</w:t>
            </w:r>
          </w:p>
        </w:tc>
        <w:tc>
          <w:tcPr>
            <w:tcW w:w="1869" w:type="dxa"/>
            <w:shd w:val="clear" w:color="auto" w:fill="D9D9D9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94.740,00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2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2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73.532,09</w:t>
            </w:r>
          </w:p>
        </w:tc>
        <w:tc>
          <w:tcPr>
            <w:tcW w:w="1717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76.735,00</w:t>
            </w:r>
          </w:p>
        </w:tc>
        <w:tc>
          <w:tcPr>
            <w:tcW w:w="1869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78.160,00</w:t>
            </w: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80.400,00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642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48.632,21</w:t>
            </w:r>
          </w:p>
        </w:tc>
        <w:tc>
          <w:tcPr>
            <w:tcW w:w="1717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164.400,00</w:t>
            </w:r>
          </w:p>
        </w:tc>
        <w:tc>
          <w:tcPr>
            <w:tcW w:w="1869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13.610,00</w:t>
            </w:r>
          </w:p>
        </w:tc>
        <w:tc>
          <w:tcPr>
            <w:tcW w:w="1869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14.340,00</w:t>
            </w:r>
          </w:p>
        </w:tc>
      </w:tr>
      <w:tr w:rsidR="00A47C83" w:rsidRPr="00A47C83" w:rsidTr="008E444D">
        <w:tc>
          <w:tcPr>
            <w:tcW w:w="2138" w:type="dxa"/>
          </w:tcPr>
          <w:p w:rsidR="00A47C83" w:rsidRPr="00A47C83" w:rsidRDefault="00A47C83" w:rsidP="00A47C8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2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17" w:type="dxa"/>
          </w:tcPr>
          <w:p w:rsidR="00A47C83" w:rsidRPr="00254FA4" w:rsidRDefault="00254FA4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55.000,00</w:t>
            </w: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69" w:type="dxa"/>
          </w:tcPr>
          <w:p w:rsidR="00A47C83" w:rsidRPr="00254FA4" w:rsidRDefault="00A47C83" w:rsidP="00A47C8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54F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Informácia o vývoji obce z pohľadu účtovníctva</w:t>
      </w: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47C83" w:rsidRPr="00A47C83" w:rsidTr="008E444D">
        <w:tc>
          <w:tcPr>
            <w:tcW w:w="3686" w:type="dxa"/>
            <w:shd w:val="clear" w:color="auto" w:fill="DDD9C3"/>
          </w:tcPr>
          <w:p w:rsidR="00A47C83" w:rsidRPr="00A47C83" w:rsidRDefault="00A47C83" w:rsidP="00A47C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47C83" w:rsidRPr="00F2607F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F2607F" w:rsidRDefault="00F2607F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k 31.12.2018</w:t>
            </w:r>
          </w:p>
        </w:tc>
        <w:tc>
          <w:tcPr>
            <w:tcW w:w="2693" w:type="dxa"/>
            <w:shd w:val="clear" w:color="auto" w:fill="DDD9C3"/>
          </w:tcPr>
          <w:p w:rsidR="00A47C83" w:rsidRPr="00F2607F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F2607F" w:rsidRDefault="00F2607F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k 31.12.2019</w:t>
            </w:r>
          </w:p>
        </w:tc>
      </w:tr>
      <w:tr w:rsidR="00F2607F" w:rsidRPr="00A47C83" w:rsidTr="008E444D">
        <w:tc>
          <w:tcPr>
            <w:tcW w:w="3686" w:type="dxa"/>
            <w:shd w:val="clear" w:color="auto" w:fill="D9D9D9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511.456,33</w:t>
            </w:r>
          </w:p>
        </w:tc>
        <w:tc>
          <w:tcPr>
            <w:tcW w:w="2693" w:type="dxa"/>
            <w:shd w:val="clear" w:color="auto" w:fill="D9D9D9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b/>
                <w:lang w:eastAsia="sk-SK"/>
              </w:rPr>
              <w:t>581.145,84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409.496,83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448.306,90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335.750,83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374.560,90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73.746,00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101.465,24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132.375,45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4.886,77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3.188,93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96.578,47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129.186,52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F2607F" w:rsidRPr="00A47C83" w:rsidTr="008E444D">
        <w:tc>
          <w:tcPr>
            <w:tcW w:w="3686" w:type="dxa"/>
          </w:tcPr>
          <w:p w:rsidR="00F2607F" w:rsidRPr="00A47C83" w:rsidRDefault="00F2607F" w:rsidP="00F2607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35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494,26</w:t>
            </w:r>
          </w:p>
        </w:tc>
        <w:tc>
          <w:tcPr>
            <w:tcW w:w="2693" w:type="dxa"/>
          </w:tcPr>
          <w:p w:rsidR="00F2607F" w:rsidRPr="00F2607F" w:rsidRDefault="00F2607F" w:rsidP="00F260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2607F">
              <w:rPr>
                <w:rFonts w:ascii="Times New Roman" w:eastAsia="Times New Roman" w:hAnsi="Times New Roman" w:cs="Times New Roman"/>
                <w:lang w:eastAsia="sk-SK"/>
              </w:rPr>
              <w:t>463,49</w:t>
            </w:r>
          </w:p>
        </w:tc>
      </w:tr>
    </w:tbl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47C83" w:rsidRPr="00A608E4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A47C83" w:rsidRPr="00A608E4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608E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A47C83" w:rsidRPr="00A47C83" w:rsidTr="008E444D">
        <w:tc>
          <w:tcPr>
            <w:tcW w:w="3686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A608E4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31.12.2018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A608E4" w:rsidP="00A47C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 31.12.2019</w:t>
            </w:r>
          </w:p>
        </w:tc>
      </w:tr>
      <w:tr w:rsidR="00A608E4" w:rsidRPr="00A47C83" w:rsidTr="008E444D">
        <w:tc>
          <w:tcPr>
            <w:tcW w:w="3686" w:type="dxa"/>
            <w:shd w:val="clear" w:color="auto" w:fill="D9D9D9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511.456,33</w:t>
            </w:r>
          </w:p>
        </w:tc>
        <w:tc>
          <w:tcPr>
            <w:tcW w:w="2693" w:type="dxa"/>
            <w:shd w:val="clear" w:color="auto" w:fill="D9D9D9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581.145,84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389.987,85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407.939,22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389.987,85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407.939,22</w:t>
            </w:r>
          </w:p>
        </w:tc>
      </w:tr>
      <w:tr w:rsidR="00A608E4" w:rsidRPr="00A47C83" w:rsidTr="008E444D">
        <w:trPr>
          <w:trHeight w:val="452"/>
        </w:trPr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35" w:type="dxa"/>
          </w:tcPr>
          <w:p w:rsidR="00A608E4" w:rsidRPr="00A608E4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8E4">
              <w:rPr>
                <w:rFonts w:ascii="Times New Roman" w:eastAsia="Times New Roman" w:hAnsi="Times New Roman" w:cs="Times New Roman"/>
                <w:lang w:eastAsia="sk-SK"/>
              </w:rPr>
              <w:t>31.657,04</w:t>
            </w:r>
          </w:p>
        </w:tc>
        <w:tc>
          <w:tcPr>
            <w:tcW w:w="2693" w:type="dxa"/>
          </w:tcPr>
          <w:p w:rsidR="00A608E4" w:rsidRPr="00A608E4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63.625,46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1.000,00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23.268,10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55.000,00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418,95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60,27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4.588,71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5.183,91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2.381,28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2.381,28</w:t>
            </w:r>
          </w:p>
        </w:tc>
      </w:tr>
      <w:tr w:rsidR="00A608E4" w:rsidRPr="00A47C83" w:rsidTr="008E444D">
        <w:tc>
          <w:tcPr>
            <w:tcW w:w="3686" w:type="dxa"/>
          </w:tcPr>
          <w:p w:rsidR="00A608E4" w:rsidRPr="00A47C83" w:rsidRDefault="00A608E4" w:rsidP="00A608E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35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lang w:eastAsia="sk-SK"/>
              </w:rPr>
              <w:t>89.811,44</w:t>
            </w:r>
          </w:p>
        </w:tc>
        <w:tc>
          <w:tcPr>
            <w:tcW w:w="2693" w:type="dxa"/>
          </w:tcPr>
          <w:p w:rsidR="00A608E4" w:rsidRPr="00A47C83" w:rsidRDefault="00A608E4" w:rsidP="00A608E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109.581,16</w:t>
            </w:r>
          </w:p>
        </w:tc>
      </w:tr>
    </w:tbl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dlhod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obého majetku – obec v 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nepredala žiadny majetok 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prijatých dlhodobých a krátkodobých ban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kových úverov – obec v roku 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neprijala úver zo žiadnej bankovej spoločnosti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47C83" w:rsidRPr="00A47C83" w:rsidTr="008E444D">
        <w:tc>
          <w:tcPr>
            <w:tcW w:w="5103" w:type="dxa"/>
            <w:shd w:val="clear" w:color="auto" w:fill="D9D9D9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47C83" w:rsidRPr="00A47C83" w:rsidRDefault="00A608E4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2018</w:t>
            </w:r>
          </w:p>
        </w:tc>
        <w:tc>
          <w:tcPr>
            <w:tcW w:w="1984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2019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127" w:type="dxa"/>
          </w:tcPr>
          <w:p w:rsidR="00A47C83" w:rsidRPr="00A47C83" w:rsidRDefault="00A608E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4.886,77</w:t>
            </w:r>
          </w:p>
        </w:tc>
        <w:tc>
          <w:tcPr>
            <w:tcW w:w="1984" w:type="dxa"/>
          </w:tcPr>
          <w:p w:rsidR="00A47C83" w:rsidRPr="00A47C83" w:rsidRDefault="00A608E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3.188,93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127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A47C83" w:rsidRPr="00A47C83" w:rsidTr="008E444D">
        <w:tc>
          <w:tcPr>
            <w:tcW w:w="5103" w:type="dxa"/>
            <w:shd w:val="clear" w:color="auto" w:fill="D9D9D9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2018</w:t>
            </w:r>
          </w:p>
        </w:tc>
        <w:tc>
          <w:tcPr>
            <w:tcW w:w="1984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</w:t>
            </w:r>
          </w:p>
          <w:p w:rsidR="00A47C83" w:rsidRPr="00A47C83" w:rsidRDefault="00A608E4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 2019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127" w:type="dxa"/>
          </w:tcPr>
          <w:p w:rsidR="00A47C83" w:rsidRPr="00A47C83" w:rsidRDefault="00A608E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31.657,04</w:t>
            </w:r>
          </w:p>
        </w:tc>
        <w:tc>
          <w:tcPr>
            <w:tcW w:w="1984" w:type="dxa"/>
          </w:tcPr>
          <w:p w:rsidR="00A47C83" w:rsidRPr="00A47C83" w:rsidRDefault="00A608E4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63.625,46</w:t>
            </w:r>
          </w:p>
        </w:tc>
      </w:tr>
      <w:tr w:rsidR="00A47C83" w:rsidRPr="00A47C83" w:rsidTr="008E444D">
        <w:tc>
          <w:tcPr>
            <w:tcW w:w="5103" w:type="dxa"/>
          </w:tcPr>
          <w:p w:rsidR="00A47C83" w:rsidRPr="00A47C83" w:rsidRDefault="00A47C83" w:rsidP="00A47C8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127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</w:tcPr>
          <w:p w:rsidR="00A47C83" w:rsidRPr="00A47C83" w:rsidRDefault="00A47C83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A47C83" w:rsidRPr="00A47C83" w:rsidRDefault="00A47C83" w:rsidP="00A47C8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pohľadávok – pohľadávky obce tvoria nezaplatené poplatky za TKO a za psa, DZN a preplatok za odber plynu</w:t>
      </w:r>
    </w:p>
    <w:p w:rsidR="00A47C83" w:rsidRPr="00A47C83" w:rsidRDefault="00A47C83" w:rsidP="00A47C8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nárast/pokles záväzkov – záväzky obce tvoria nesplatený úver, záväzky zo sociálneho fondu, záväzky voči dodávateľom, voči zamestnancom a sociálnej a zdravotným poisťovniam ako aj daňovému úrad</w:t>
      </w:r>
      <w:r w:rsidR="008B420D">
        <w:rPr>
          <w:rFonts w:ascii="Times New Roman" w:eastAsia="Times New Roman" w:hAnsi="Times New Roman" w:cs="Times New Roman"/>
          <w:sz w:val="24"/>
          <w:szCs w:val="24"/>
          <w:lang w:eastAsia="sk-SK"/>
        </w:rPr>
        <w:t>u za mzdy 12/2019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nevyčerpané dotácie vo výške 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55.000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na rekonštrukciu obecného 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úradu, autobusových zastávok a spracovanie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uskutočnia v priebehu roka 20</w:t>
      </w:r>
      <w:r w:rsidR="00A608E4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sk-SK"/>
        </w:rPr>
      </w:pPr>
    </w:p>
    <w:p w:rsidR="00A47C83" w:rsidRPr="00A47C83" w:rsidRDefault="00A608E4" w:rsidP="00A47C8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2019</w:t>
      </w:r>
      <w:r w:rsidR="00A47C83"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A47C83" w:rsidRPr="00A47C83" w:rsidTr="008E444D">
        <w:tc>
          <w:tcPr>
            <w:tcW w:w="3828" w:type="dxa"/>
            <w:shd w:val="clear" w:color="auto" w:fill="DDD9C3"/>
          </w:tcPr>
          <w:p w:rsidR="00A47C83" w:rsidRPr="00A47C83" w:rsidRDefault="00A47C83" w:rsidP="00A47C8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8B420D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31.12.2018</w:t>
            </w:r>
          </w:p>
        </w:tc>
        <w:tc>
          <w:tcPr>
            <w:tcW w:w="2693" w:type="dxa"/>
            <w:shd w:val="clear" w:color="auto" w:fill="DDD9C3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A47C83" w:rsidRPr="00A47C83" w:rsidRDefault="008B420D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 31.12.2019</w:t>
            </w:r>
          </w:p>
        </w:tc>
      </w:tr>
      <w:tr w:rsidR="008B420D" w:rsidRPr="00A47C83" w:rsidTr="008E444D">
        <w:tc>
          <w:tcPr>
            <w:tcW w:w="3828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83.410,52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89.128,95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7.402,36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6.663,66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13.765,01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16.785,35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44.980,02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46.073,76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37,17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55,68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1.726,54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1.829,86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8B420D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14.548,00</w:t>
            </w:r>
          </w:p>
          <w:p w:rsidR="008B420D" w:rsidRPr="00A47C83" w:rsidRDefault="008B420D" w:rsidP="008B420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16.471,29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951,42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1.249,35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  <w:shd w:val="clear" w:color="auto" w:fill="D9D9D9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97.620,25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107.079,92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873,83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905,10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82.929,19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88.781,93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385,00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115,00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1.000,00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177,49</w:t>
            </w:r>
          </w:p>
        </w:tc>
        <w:tc>
          <w:tcPr>
            <w:tcW w:w="2693" w:type="dxa"/>
          </w:tcPr>
          <w:p w:rsidR="008B420D" w:rsidRPr="00A47C83" w:rsidRDefault="00A65E1C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206,26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8B420D" w:rsidRPr="00A47C83" w:rsidTr="008E444D">
        <w:tc>
          <w:tcPr>
            <w:tcW w:w="3828" w:type="dxa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12.254,74</w:t>
            </w:r>
          </w:p>
        </w:tc>
        <w:tc>
          <w:tcPr>
            <w:tcW w:w="2693" w:type="dxa"/>
          </w:tcPr>
          <w:p w:rsidR="008B420D" w:rsidRPr="00A47C83" w:rsidRDefault="00A65E1C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16.071,63</w:t>
            </w:r>
          </w:p>
        </w:tc>
      </w:tr>
      <w:tr w:rsidR="008B420D" w:rsidRPr="00A47C83" w:rsidTr="008E444D">
        <w:tc>
          <w:tcPr>
            <w:tcW w:w="3828" w:type="dxa"/>
            <w:shd w:val="clear" w:color="auto" w:fill="D9D9D9"/>
          </w:tcPr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8B420D" w:rsidRPr="00A47C83" w:rsidRDefault="008B420D" w:rsidP="008B4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8B420D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14.209,73</w:t>
            </w:r>
          </w:p>
        </w:tc>
        <w:tc>
          <w:tcPr>
            <w:tcW w:w="2693" w:type="dxa"/>
            <w:shd w:val="clear" w:color="auto" w:fill="D9D9D9"/>
          </w:tcPr>
          <w:p w:rsidR="008B420D" w:rsidRPr="00A47C83" w:rsidRDefault="00A65E1C" w:rsidP="008B420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17.950,97</w:t>
            </w:r>
          </w:p>
        </w:tc>
      </w:tr>
    </w:tbl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/kladný/ v sume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17.950,97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bude zúčtovaný na účet 428 - </w:t>
      </w:r>
      <w:proofErr w:type="spellStart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 w:type="page"/>
      </w:r>
      <w:r w:rsidRPr="00A47C8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 xml:space="preserve">Ostatné  dôležité informácie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A47C83" w:rsidRPr="00A47C83" w:rsidRDefault="00A65E1C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</w:t>
      </w:r>
      <w:r w:rsidR="00A47C83"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637"/>
        <w:gridCol w:w="2340"/>
      </w:tblGrid>
      <w:tr w:rsidR="00A47C83" w:rsidRPr="00A47C83" w:rsidTr="008E444D">
        <w:tc>
          <w:tcPr>
            <w:tcW w:w="1843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637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A47C83" w:rsidRPr="00A47C83" w:rsidRDefault="00A47C83" w:rsidP="00A47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Štátny rozpočet 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REGOB, RA, ŽP, Voľby</w:t>
            </w:r>
          </w:p>
        </w:tc>
        <w:tc>
          <w:tcPr>
            <w:tcW w:w="2340" w:type="dxa"/>
          </w:tcPr>
          <w:p w:rsidR="00A47C83" w:rsidRPr="00A47C83" w:rsidRDefault="00A65E1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2.100,25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Dávka v hmotnej núdzi</w:t>
            </w:r>
          </w:p>
        </w:tc>
        <w:tc>
          <w:tcPr>
            <w:tcW w:w="2340" w:type="dxa"/>
          </w:tcPr>
          <w:p w:rsidR="00A47C83" w:rsidRPr="00A47C83" w:rsidRDefault="00A65E1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1.482,90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§50j spolufinancovanie mzdy</w:t>
            </w:r>
          </w:p>
        </w:tc>
        <w:tc>
          <w:tcPr>
            <w:tcW w:w="2340" w:type="dxa"/>
          </w:tcPr>
          <w:p w:rsidR="00A47C83" w:rsidRPr="00A47C83" w:rsidRDefault="00A65E1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366,29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ESF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§50j spolufinancovanie mzdy</w:t>
            </w:r>
          </w:p>
        </w:tc>
        <w:tc>
          <w:tcPr>
            <w:tcW w:w="2340" w:type="dxa"/>
          </w:tcPr>
          <w:p w:rsidR="00A47C83" w:rsidRPr="00A47C83" w:rsidRDefault="00A65E1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2.075,67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 rozpočet</w:t>
            </w:r>
          </w:p>
        </w:tc>
        <w:tc>
          <w:tcPr>
            <w:tcW w:w="4637" w:type="dxa"/>
          </w:tcPr>
          <w:p w:rsidR="00A47C83" w:rsidRPr="00A47C83" w:rsidRDefault="00A47C83" w:rsidP="00A65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Výjazdové rokovanie vlády SR – rekonštrukcia </w:t>
            </w:r>
            <w:r w:rsidR="00A65E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autobus. Zastávok, projekt. dokument. vodovod</w:t>
            </w:r>
          </w:p>
        </w:tc>
        <w:tc>
          <w:tcPr>
            <w:tcW w:w="2340" w:type="dxa"/>
          </w:tcPr>
          <w:p w:rsidR="00A47C83" w:rsidRPr="00A47C83" w:rsidRDefault="00A47C83" w:rsidP="00A65E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A65E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.000,00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Štátny rozpočet </w:t>
            </w:r>
          </w:p>
        </w:tc>
        <w:tc>
          <w:tcPr>
            <w:tcW w:w="4637" w:type="dxa"/>
          </w:tcPr>
          <w:p w:rsidR="00A47C83" w:rsidRPr="00A47C83" w:rsidRDefault="00A47C83" w:rsidP="00A65E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rozpočtovej rezervy predsedu vlády SR – rekonštrukcia </w:t>
            </w:r>
            <w:r w:rsidR="00A65E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obecného úradu - spolufinancovanie</w:t>
            </w:r>
          </w:p>
        </w:tc>
        <w:tc>
          <w:tcPr>
            <w:tcW w:w="2340" w:type="dxa"/>
          </w:tcPr>
          <w:p w:rsidR="00A47C83" w:rsidRPr="00A47C83" w:rsidRDefault="00A65E1C" w:rsidP="00A65E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  <w:r w:rsidR="00A47C83"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.000,00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VÚC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Dni obce Kotmanová</w:t>
            </w:r>
          </w:p>
        </w:tc>
        <w:tc>
          <w:tcPr>
            <w:tcW w:w="2340" w:type="dxa"/>
          </w:tcPr>
          <w:p w:rsidR="00A47C83" w:rsidRPr="00A47C83" w:rsidRDefault="00A65E1C" w:rsidP="00A65E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1.300</w:t>
            </w:r>
            <w:r w:rsidR="00A47C83"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A47C83" w:rsidRPr="00A47C83" w:rsidTr="008E444D">
        <w:tc>
          <w:tcPr>
            <w:tcW w:w="1843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Granty</w:t>
            </w:r>
          </w:p>
        </w:tc>
        <w:tc>
          <w:tcPr>
            <w:tcW w:w="4637" w:type="dxa"/>
          </w:tcPr>
          <w:p w:rsidR="00A47C83" w:rsidRPr="00A47C83" w:rsidRDefault="00A47C83" w:rsidP="00A47C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47C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Sponzorské Dni obce Kotmanová</w:t>
            </w:r>
          </w:p>
        </w:tc>
        <w:tc>
          <w:tcPr>
            <w:tcW w:w="2340" w:type="dxa"/>
          </w:tcPr>
          <w:p w:rsidR="00A47C83" w:rsidRPr="00A47C83" w:rsidRDefault="00A65E1C" w:rsidP="00A47C8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1.068,00</w:t>
            </w:r>
          </w:p>
        </w:tc>
      </w:tr>
    </w:tbl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účelovo určené dotácie: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1/ Z rozpočtovej rezervy predsedu vlády SR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40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.000,-€ ako kapitálový výdavok na rekonštrukciu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 – spolufinancovanie.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Z výjazdového rokovania vlády SR dotáciu na rekonštrukciu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autobusových zastávok a spracovanie projektovej dokumentácie na vodovod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1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.000,-€.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3/ V roku 201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účelovo určenú dotáciu z BBSK na Dni obce Kotmanová a Tenisový turnaj o putovný pohár starostu obce vo výške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1.300,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00€.</w:t>
      </w:r>
    </w:p>
    <w:p w:rsidR="00A47C83" w:rsidRPr="00A47C83" w:rsidRDefault="00A47C83" w:rsidP="00A47C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učené a boli použité v súlade s ich účelom, nevyčerpané dotáci</w:t>
      </w:r>
      <w:r w:rsidR="00A65E1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e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sa prenášajú do roku 20</w:t>
      </w:r>
      <w:r w:rsidR="00A65E1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20</w:t>
      </w:r>
      <w:r w:rsidRPr="00A47C8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 xml:space="preserve"> a použijú na určený účel.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neposkytla zo svojho rozpočtu dotácie. 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investičné akcie v roku 201</w:t>
      </w:r>
      <w:r w:rsidR="00A65E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</w:p>
    <w:p w:rsidR="00A47C83" w:rsidRPr="00A47C83" w:rsidRDefault="00A47C83" w:rsidP="00A47C8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Významnými investičnými akciami boli pripravovaná rekonštrukcia chodníka a verejného osvetlenia, ktoré sa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ealizov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ali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prvom polroku 2019. </w:t>
      </w:r>
      <w:r w:rsidR="00A65E1C">
        <w:rPr>
          <w:rFonts w:ascii="Times New Roman" w:eastAsia="Times New Roman" w:hAnsi="Times New Roman" w:cs="Times New Roman"/>
          <w:sz w:val="24"/>
          <w:szCs w:val="24"/>
          <w:lang w:eastAsia="sk-SK"/>
        </w:rPr>
        <w:t>Jednalo sa o kapitálové výdavky.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28261F" w:rsidRDefault="00A47C83" w:rsidP="00282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563265" w:rsidRDefault="00563265" w:rsidP="002826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8261F" w:rsidRPr="00030E6F" w:rsidRDefault="00A47C83" w:rsidP="00030E6F">
      <w:pPr>
        <w:pStyle w:val="Odsekzoznamu"/>
        <w:numPr>
          <w:ilvl w:val="0"/>
          <w:numId w:val="2"/>
        </w:numPr>
        <w:spacing w:line="360" w:lineRule="auto"/>
        <w:jc w:val="both"/>
      </w:pPr>
      <w:r w:rsidRPr="00030E6F">
        <w:t xml:space="preserve">Obec </w:t>
      </w:r>
      <w:r w:rsidR="0082689C" w:rsidRPr="00030E6F">
        <w:t xml:space="preserve">roku 2019 obec realizovala rekonštrukciu miestneho chodníka v celkovej výške 31.350,28€. </w:t>
      </w:r>
      <w:r w:rsidR="00563265" w:rsidRPr="00030E6F">
        <w:t xml:space="preserve">Na tento účel obce získala finančné prostriedky vo výške 10.000,- EUR z výjazdového rokovania vlády SR v roku 2018. </w:t>
      </w:r>
      <w:r w:rsidR="0028261F" w:rsidRPr="00030E6F">
        <w:t>Z rozpočtovaných 8 698,10 EUR zvyšné prostriedky z predchádzajúceho roka</w:t>
      </w:r>
      <w:r w:rsidR="00563265" w:rsidRPr="00030E6F">
        <w:t>-2018</w:t>
      </w:r>
      <w:r w:rsidR="0028261F" w:rsidRPr="00030E6F">
        <w:t>) bolo skutočne čerpané  k 31.12.2019 v sume 8 698,10 EUR, finančné prostriedky vo výške 1 301,90 EUR boli použité v roku 2018.</w:t>
      </w:r>
      <w:r w:rsidR="00030E6F" w:rsidRPr="00030E6F">
        <w:t xml:space="preserve"> Z</w:t>
      </w:r>
      <w:r w:rsidR="0028261F" w:rsidRPr="00030E6F">
        <w:t> rozpočtovaných 22 000,00 EUR z Rezervného fondu</w:t>
      </w:r>
      <w:r w:rsidR="00030E6F" w:rsidRPr="00030E6F">
        <w:t xml:space="preserve"> bolo skutočne</w:t>
      </w:r>
      <w:r w:rsidR="0028261F" w:rsidRPr="00030E6F">
        <w:t xml:space="preserve"> čerpané k 31.12.2019 v sume 21 350,28 EUR</w:t>
      </w:r>
      <w:r w:rsidR="00030E6F" w:rsidRPr="00030E6F">
        <w:t>.</w:t>
      </w:r>
    </w:p>
    <w:p w:rsidR="0028261F" w:rsidRDefault="0028261F" w:rsidP="002826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8261F" w:rsidRPr="0028261F" w:rsidRDefault="0028261F" w:rsidP="0028261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8261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2019 obec realizovala rekonštrukciu a modernizáciu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verejného osvetlenia</w:t>
      </w:r>
      <w:r w:rsidR="005524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celkovej výške 15</w:t>
      </w:r>
      <w:r w:rsidR="00030E6F">
        <w:rPr>
          <w:rFonts w:ascii="Times New Roman" w:eastAsia="Times New Roman" w:hAnsi="Times New Roman" w:cs="Times New Roman"/>
          <w:sz w:val="24"/>
          <w:szCs w:val="24"/>
          <w:lang w:eastAsia="sk-SK"/>
        </w:rPr>
        <w:t>32</w:t>
      </w:r>
      <w:r w:rsidR="00242BB1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bookmarkStart w:id="0" w:name="_GoBack"/>
      <w:bookmarkEnd w:id="0"/>
      <w:r w:rsidR="00030E6F">
        <w:rPr>
          <w:rFonts w:ascii="Times New Roman" w:eastAsia="Times New Roman" w:hAnsi="Times New Roman" w:cs="Times New Roman"/>
          <w:sz w:val="24"/>
          <w:szCs w:val="24"/>
          <w:lang w:eastAsia="sk-SK"/>
        </w:rPr>
        <w:t>,43€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</w:t>
      </w:r>
      <w:r w:rsidRPr="0028261F">
        <w:rPr>
          <w:rFonts w:ascii="Times New Roman" w:eastAsia="Times New Roman" w:hAnsi="Times New Roman" w:cs="Times New Roman"/>
          <w:sz w:val="24"/>
          <w:szCs w:val="24"/>
          <w:lang w:eastAsia="sk-SK"/>
        </w:rPr>
        <w:t>bec prijala na tento účel dotáciu z Rozpočtovej rezervy predsedu vlády SR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ešte v roku 2018</w:t>
      </w:r>
      <w:r w:rsidRPr="0028261F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ktorú vyčerpala do výšky 14.764,90.</w:t>
      </w:r>
      <w:r w:rsidRPr="0028261F">
        <w:rPr>
          <w:rFonts w:ascii="Times New Roman" w:hAnsi="Times New Roman" w:cs="Times New Roman"/>
          <w:sz w:val="24"/>
          <w:szCs w:val="24"/>
        </w:rPr>
        <w:t xml:space="preserve"> Z rozpočtovaných  </w:t>
      </w:r>
      <w:r>
        <w:rPr>
          <w:rFonts w:ascii="Times New Roman" w:hAnsi="Times New Roman" w:cs="Times New Roman"/>
          <w:sz w:val="24"/>
          <w:szCs w:val="24"/>
        </w:rPr>
        <w:t>14.</w:t>
      </w:r>
      <w:r w:rsidRPr="0028261F">
        <w:rPr>
          <w:rFonts w:ascii="Times New Roman" w:hAnsi="Times New Roman" w:cs="Times New Roman"/>
          <w:sz w:val="24"/>
          <w:szCs w:val="24"/>
        </w:rPr>
        <w:t xml:space="preserve">570,00 EUR / z rozpočtu predsedu vlády zostatok z predchádzajúceho roka/ bolo skutočne vyčerpané k 31.12.2019 v sume </w:t>
      </w:r>
      <w:r>
        <w:rPr>
          <w:rFonts w:ascii="Times New Roman" w:hAnsi="Times New Roman" w:cs="Times New Roman"/>
          <w:sz w:val="24"/>
          <w:szCs w:val="24"/>
        </w:rPr>
        <w:t>14.</w:t>
      </w:r>
      <w:r w:rsidRPr="0028261F">
        <w:rPr>
          <w:rFonts w:ascii="Times New Roman" w:hAnsi="Times New Roman" w:cs="Times New Roman"/>
          <w:sz w:val="24"/>
          <w:szCs w:val="24"/>
        </w:rPr>
        <w:t>334,60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Pr="0028261F">
        <w:rPr>
          <w:rFonts w:ascii="Times New Roman" w:hAnsi="Times New Roman" w:cs="Times New Roman"/>
          <w:sz w:val="24"/>
          <w:szCs w:val="24"/>
        </w:rPr>
        <w:t xml:space="preserve">, zvyšné prostriedky v sume 235,40 EUR boli vrátené ako nepoužité finančné prostriedky. Finančné prostriedky vo výške 430 EUR boli použité v predchádzajúcom roku 2018. Finančné prostriedky vo výške 558,83 EUR bolo spolufinancovanie rekonštrukcie verejného osvetlenia z vlastných zdrojov obce bez použitia Rezervného fondu. </w:t>
      </w:r>
    </w:p>
    <w:p w:rsidR="0028261F" w:rsidRPr="0028261F" w:rsidRDefault="0028261F" w:rsidP="0028261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563265" w:rsidRDefault="0082689C" w:rsidP="0056326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261F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 obec pristúpila k rekonštrukciu a modernizácii miestneho rozhlasu – nákup novej rozhlasov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ej ústredne vo výške 2.666,-EUR, na financovanie sa použil Rezervný fond.</w:t>
      </w:r>
    </w:p>
    <w:p w:rsidR="00563265" w:rsidRPr="0028261F" w:rsidRDefault="00563265" w:rsidP="00563265">
      <w:pPr>
        <w:spacing w:after="0" w:line="360" w:lineRule="auto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2689C" w:rsidRDefault="0082689C" w:rsidP="0082689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2019 došlo aj k rekonštrukcii ozvučenia v dome smútku vo výške 789,-EUR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financovanie výdavkov sa použili finančné prostriedky Rezervného fondu. </w:t>
      </w:r>
    </w:p>
    <w:p w:rsidR="00563265" w:rsidRPr="00A47C83" w:rsidRDefault="00563265" w:rsidP="00563265">
      <w:pPr>
        <w:spacing w:after="0" w:line="360" w:lineRule="auto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265" w:rsidRDefault="0082689C" w:rsidP="00563265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11/2017 predloži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a žiadosť o NFP na „Rekonštrukciu strechy OcÚ a KD spojenú s využitím obnoviteľných zdrojov energií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žiadosť bola v roku 2019 schválená, v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 rok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 obec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rekonštrukciu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zrealizuje.</w:t>
      </w:r>
    </w:p>
    <w:p w:rsidR="00563265" w:rsidRDefault="00563265" w:rsidP="00563265">
      <w:pPr>
        <w:spacing w:after="0" w:line="360" w:lineRule="auto"/>
        <w:ind w:left="79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563265" w:rsidRDefault="0082689C" w:rsidP="0082689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 zmiernenie spolufinancovania časti </w:t>
      </w:r>
      <w:r w:rsidR="00563265"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výdavkov týkajúcich sa </w:t>
      </w:r>
      <w:r w:rsidR="00030E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rekonštrukcie </w:t>
      </w:r>
      <w:r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obecného úradu získala ob</w:t>
      </w:r>
      <w:r w:rsidR="00563265"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c dotáciu z Rozpočtovej rezervy predsedu vlády SR vo výške 40.000,- EUR, ktoré použije v roku 2020</w:t>
      </w:r>
      <w:r w:rsidR="00563265" w:rsidRP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82689C" w:rsidRPr="00A47C83" w:rsidRDefault="0082689C" w:rsidP="008268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by rada </w:t>
      </w:r>
      <w:r w:rsidR="00C114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investovala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 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nákupu nehnuteľností tzv. „</w:t>
      </w:r>
      <w:proofErr w:type="spellStart"/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čujov</w:t>
      </w:r>
      <w:proofErr w:type="spellEnd"/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dom a pozemky“, aby neskôr mohla realizovať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výstavb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parkoviska pri miestnom cintoríne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C114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tento účel v roku 2019 OZ schválilo použitie Rezervného fondu vo výške 10.000,-€, avšak k podpisu kúpnej zmluvy v roku 2019 nedošlo a tak sa RF na tento účel  nepoužil. 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neposlednom rade by obec chcela zahájiť 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práce na spracovanie projektovej dokumentácie a následné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budovanie verejného vodovodu a</w:t>
      </w:r>
      <w:r w:rsidR="00C114F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kanalizácie</w:t>
      </w:r>
      <w:r w:rsidR="00C114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rekonštrukciu a modernizáciu autobusových zastávok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C114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tento účel obce získala dotáciu z výjazdového rokovania vlády SR vo výške 15.000,-€ Realizovať sa bude v roku 2020.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obdobia, za ktoré sa vyhotovuje výročná správa.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numPr>
          <w:ilvl w:val="1"/>
          <w:numId w:val="18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Významné riziká a neistoty, ktorým je účtovná jednotka vystavená 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nevedie súdny spor.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Mgr. Mária Orav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cová                          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Schválil: Mgr. Mária Oravcová – starostka 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Kotmanovej, dňa: 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03</w:t>
      </w:r>
      <w:r w:rsidRPr="00A47C83">
        <w:rPr>
          <w:rFonts w:ascii="Times New Roman" w:eastAsia="Times New Roman" w:hAnsi="Times New Roman" w:cs="Times New Roman"/>
          <w:sz w:val="24"/>
          <w:szCs w:val="24"/>
          <w:lang w:eastAsia="sk-SK"/>
        </w:rPr>
        <w:t>.04.20</w:t>
      </w:r>
      <w:r w:rsidR="00563265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A47C83" w:rsidRPr="00A47C83" w:rsidRDefault="00A47C83" w:rsidP="00A47C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47C83" w:rsidRPr="00A47C83" w:rsidRDefault="00A47C83" w:rsidP="00A47C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47C83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:rsidR="00A47C83" w:rsidRPr="00A47C83" w:rsidRDefault="00A47C83" w:rsidP="00A47C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C83" w:rsidRPr="00A47C83" w:rsidRDefault="00A47C83" w:rsidP="00A47C8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>Individuálna účtovná závierka: Súvaha, Výkaz ziskov a strát, Poznámky</w:t>
      </w:r>
    </w:p>
    <w:p w:rsidR="00A47C83" w:rsidRPr="00A47C83" w:rsidRDefault="00A47C83" w:rsidP="00A47C83">
      <w:pPr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47C83">
        <w:rPr>
          <w:rFonts w:ascii="Times New Roman" w:eastAsia="Calibri" w:hAnsi="Times New Roman" w:cs="Times New Roman"/>
          <w:sz w:val="24"/>
          <w:szCs w:val="24"/>
        </w:rPr>
        <w:t xml:space="preserve">Výrok audítora k individuálnej účtovnej závierke </w:t>
      </w:r>
    </w:p>
    <w:p w:rsidR="00A47C83" w:rsidRPr="00A47C83" w:rsidRDefault="00A47C83" w:rsidP="00B02085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F5A8C" w:rsidRDefault="004F5A8C"/>
    <w:sectPr w:rsidR="004F5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593" w:rsidRDefault="003F4593">
      <w:pPr>
        <w:spacing w:after="0" w:line="240" w:lineRule="auto"/>
      </w:pPr>
      <w:r>
        <w:separator/>
      </w:r>
    </w:p>
  </w:endnote>
  <w:endnote w:type="continuationSeparator" w:id="0">
    <w:p w:rsidR="003F4593" w:rsidRDefault="003F4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44D" w:rsidRDefault="008E444D" w:rsidP="008E44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444D" w:rsidRDefault="008E444D" w:rsidP="008E444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44D" w:rsidRDefault="008E444D" w:rsidP="008E444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42BB1">
      <w:rPr>
        <w:rStyle w:val="slostrany"/>
        <w:noProof/>
      </w:rPr>
      <w:t>20</w:t>
    </w:r>
    <w:r>
      <w:rPr>
        <w:rStyle w:val="slostrany"/>
      </w:rPr>
      <w:fldChar w:fldCharType="end"/>
    </w:r>
  </w:p>
  <w:p w:rsidR="008E444D" w:rsidRDefault="008E444D" w:rsidP="008E444D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593" w:rsidRDefault="003F4593">
      <w:pPr>
        <w:spacing w:after="0" w:line="240" w:lineRule="auto"/>
      </w:pPr>
      <w:r>
        <w:separator/>
      </w:r>
    </w:p>
  </w:footnote>
  <w:footnote w:type="continuationSeparator" w:id="0">
    <w:p w:rsidR="003F4593" w:rsidRDefault="003F4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3741"/>
    <w:multiLevelType w:val="multilevel"/>
    <w:tmpl w:val="12A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D594C"/>
    <w:multiLevelType w:val="multilevel"/>
    <w:tmpl w:val="E6DC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D2EA3"/>
    <w:multiLevelType w:val="hybridMultilevel"/>
    <w:tmpl w:val="27507DCC"/>
    <w:lvl w:ilvl="0" w:tplc="80B8A0B8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74C1C"/>
    <w:multiLevelType w:val="multilevel"/>
    <w:tmpl w:val="1266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D16327"/>
    <w:multiLevelType w:val="multilevel"/>
    <w:tmpl w:val="3A42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8042335"/>
    <w:multiLevelType w:val="hybridMultilevel"/>
    <w:tmpl w:val="C84C95FC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AA2"/>
    <w:multiLevelType w:val="multilevel"/>
    <w:tmpl w:val="BE184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2"/>
  </w:num>
  <w:num w:numId="16">
    <w:abstractNumId w:val="22"/>
  </w:num>
  <w:num w:numId="17">
    <w:abstractNumId w:val="24"/>
  </w:num>
  <w:num w:numId="18">
    <w:abstractNumId w:val="19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  <w:num w:numId="22">
    <w:abstractNumId w:val="18"/>
  </w:num>
  <w:num w:numId="23">
    <w:abstractNumId w:val="23"/>
  </w:num>
  <w:num w:numId="24">
    <w:abstractNumId w:val="1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83"/>
    <w:rsid w:val="00030E6F"/>
    <w:rsid w:val="00044A3D"/>
    <w:rsid w:val="00226193"/>
    <w:rsid w:val="00242BB1"/>
    <w:rsid w:val="00254FA4"/>
    <w:rsid w:val="0028261F"/>
    <w:rsid w:val="002C65BB"/>
    <w:rsid w:val="002E345B"/>
    <w:rsid w:val="003F4593"/>
    <w:rsid w:val="004834F1"/>
    <w:rsid w:val="004F5A8C"/>
    <w:rsid w:val="0055244D"/>
    <w:rsid w:val="00563265"/>
    <w:rsid w:val="0082689C"/>
    <w:rsid w:val="008B420D"/>
    <w:rsid w:val="008E444D"/>
    <w:rsid w:val="00A47C83"/>
    <w:rsid w:val="00A54540"/>
    <w:rsid w:val="00A608E4"/>
    <w:rsid w:val="00A65E1C"/>
    <w:rsid w:val="00AA3F63"/>
    <w:rsid w:val="00B02085"/>
    <w:rsid w:val="00C114F7"/>
    <w:rsid w:val="00DA51E9"/>
    <w:rsid w:val="00F2607F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80D9F-41E6-4988-B4E0-027F77C6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A47C83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47C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7C83"/>
    <w:rPr>
      <w:rFonts w:ascii="Calibri Light" w:eastAsia="Times New Roman" w:hAnsi="Calibri Light" w:cs="Times New Roman"/>
      <w:b/>
      <w:bCs/>
      <w:i/>
      <w:iCs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47C8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47C83"/>
  </w:style>
  <w:style w:type="paragraph" w:styleId="Pta">
    <w:name w:val="footer"/>
    <w:basedOn w:val="Normlny"/>
    <w:link w:val="PtaChar"/>
    <w:rsid w:val="00A47C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A47C8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A47C83"/>
  </w:style>
  <w:style w:type="table" w:styleId="Mriekatabuky">
    <w:name w:val="Table Grid"/>
    <w:basedOn w:val="Normlnatabuka"/>
    <w:rsid w:val="00A47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A47C8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A47C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A47C8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A47C83"/>
    <w:rPr>
      <w:b/>
      <w:bCs/>
    </w:rPr>
  </w:style>
  <w:style w:type="character" w:styleId="Zvraznenie">
    <w:name w:val="Emphasis"/>
    <w:uiPriority w:val="20"/>
    <w:qFormat/>
    <w:rsid w:val="00A47C83"/>
    <w:rPr>
      <w:i/>
      <w:iCs/>
    </w:rPr>
  </w:style>
  <w:style w:type="paragraph" w:styleId="Textbubliny">
    <w:name w:val="Balloon Text"/>
    <w:basedOn w:val="Normlny"/>
    <w:link w:val="TextbublinyChar"/>
    <w:rsid w:val="00A47C8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A47C8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A4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47C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tmanova.sk/imgcache/e-img-268.jpg" TargetMode="External"/><Relationship Id="rId18" Type="http://schemas.openxmlformats.org/officeDocument/2006/relationships/hyperlink" Target="http://www.kotmanova.sk/imgcache/e-img-301.jp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http://www.kotmanova.sk/imgcache/e-img-5019.jpg" TargetMode="External"/><Relationship Id="rId17" Type="http://schemas.openxmlformats.org/officeDocument/2006/relationships/image" Target="https://static.panoramio.com.storage.googleapis.com/photos/large/85645404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http://www.kotmanova.sk/imgcache/e-img-301.jp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http://www.kotmanova.sk/imgcache/e-img-268.jpg" TargetMode="External"/><Relationship Id="rId10" Type="http://schemas.openxmlformats.org/officeDocument/2006/relationships/image" Target="http://www.kotmanova.sk/imgcache/e-img-5021.jpg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20</Pages>
  <Words>4542</Words>
  <Characters>25895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13</cp:revision>
  <dcterms:created xsi:type="dcterms:W3CDTF">2020-03-18T15:21:00Z</dcterms:created>
  <dcterms:modified xsi:type="dcterms:W3CDTF">2020-04-17T10:00:00Z</dcterms:modified>
</cp:coreProperties>
</file>