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</w:p>
    <w:p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746D2C">
        <w:rPr>
          <w:rFonts w:ascii="Book Antiqua" w:hAnsi="Book Antiqua" w:cs="Arial"/>
          <w:b/>
          <w:bCs/>
          <w:sz w:val="24"/>
          <w:szCs w:val="24"/>
        </w:rPr>
        <w:t>2019</w:t>
      </w:r>
    </w:p>
    <w:p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1E288A">
        <w:rPr>
          <w:rFonts w:ascii="Book Antiqua" w:hAnsi="Book Antiqua" w:cs="Arial"/>
          <w:b/>
          <w:bCs/>
          <w:i/>
          <w:sz w:val="28"/>
          <w:szCs w:val="28"/>
        </w:rPr>
        <w:t>Staré Hory</w:t>
      </w:r>
    </w:p>
    <w:p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1E288A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317, 976 02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9D33C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Identifikačné údaje o konsolidovaných  účtovných  jednotkách – </w:t>
      </w:r>
      <w:r w:rsidR="009D33C9">
        <w:rPr>
          <w:rFonts w:ascii="Book Antiqua" w:hAnsi="Book Antiqua" w:cs="Arial"/>
          <w:b/>
          <w:i/>
          <w:sz w:val="24"/>
          <w:szCs w:val="24"/>
        </w:rPr>
        <w:t>rozpočtovej organizáci</w:t>
      </w:r>
      <w:r w:rsidR="00F33E67">
        <w:rPr>
          <w:rFonts w:ascii="Book Antiqua" w:hAnsi="Book Antiqua" w:cs="Arial"/>
          <w:b/>
          <w:i/>
          <w:sz w:val="24"/>
          <w:szCs w:val="24"/>
        </w:rPr>
        <w:t>e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C836D2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 škola</w:t>
            </w:r>
            <w:r w:rsidR="009D33C9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</w:tr>
      <w:tr w:rsidR="001E288A" w:rsidRPr="00402A07" w:rsidTr="0096070D">
        <w:tc>
          <w:tcPr>
            <w:tcW w:w="4781" w:type="dxa"/>
            <w:vAlign w:val="center"/>
          </w:tcPr>
          <w:p w:rsidR="001E288A" w:rsidRPr="00402A07" w:rsidRDefault="001E288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1E288A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327, 976 02</w:t>
            </w:r>
          </w:p>
        </w:tc>
      </w:tr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:rsidR="00C836D2" w:rsidRPr="00402A07" w:rsidRDefault="00B03240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01.0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7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.20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02</w:t>
            </w:r>
          </w:p>
        </w:tc>
      </w:tr>
    </w:tbl>
    <w:p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:rsidR="00524E49" w:rsidRPr="00F33E67" w:rsidRDefault="00A70E4E" w:rsidP="00B03240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21</w:t>
            </w:r>
          </w:p>
        </w:tc>
      </w:tr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3347AA" w:rsidRPr="000A5748" w:rsidRDefault="001E288A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5</w:t>
            </w:r>
          </w:p>
        </w:tc>
      </w:tr>
    </w:tbl>
    <w:p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lastRenderedPageBreak/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</w:p>
    <w:p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  <w:r w:rsidR="00F33E6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>zahŕňa</w:t>
      </w:r>
      <w:r w:rsidR="00F33E67">
        <w:rPr>
          <w:rFonts w:ascii="Book Antiqua" w:hAnsi="Book Antiqua" w:cs="Arial"/>
          <w:b/>
          <w:sz w:val="24"/>
          <w:szCs w:val="24"/>
        </w:rPr>
        <w:t xml:space="preserve">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B03240">
        <w:rPr>
          <w:rFonts w:ascii="Book Antiqua" w:hAnsi="Book Antiqua" w:cs="Arial"/>
          <w:b/>
          <w:sz w:val="24"/>
          <w:szCs w:val="24"/>
        </w:rPr>
        <w:t>rozpočtovú organizáciu</w:t>
      </w:r>
      <w:r w:rsidR="00786946">
        <w:rPr>
          <w:rFonts w:ascii="Book Antiqua" w:hAnsi="Book Antiqua" w:cs="Arial"/>
          <w:b/>
          <w:sz w:val="24"/>
          <w:szCs w:val="24"/>
        </w:rPr>
        <w:t>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i/>
          <w:sz w:val="24"/>
          <w:szCs w:val="24"/>
        </w:rPr>
        <w:t>Staré Hory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>v súlade s Opatrením Ministerstva financií Slovenskej repu</w:t>
      </w:r>
      <w:r w:rsidR="00167FE7">
        <w:rPr>
          <w:rFonts w:ascii="Book Antiqua" w:hAnsi="Book Antiqua" w:cs="Arial"/>
          <w:sz w:val="24"/>
          <w:szCs w:val="24"/>
        </w:rPr>
        <w:t>bliky  zo dňa 17. decembra 2008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7"/>
        <w:gridCol w:w="1529"/>
        <w:gridCol w:w="1550"/>
        <w:gridCol w:w="1594"/>
      </w:tblGrid>
      <w:tr w:rsidR="00C82159" w:rsidRPr="00402A07" w:rsidTr="009314B1">
        <w:tc>
          <w:tcPr>
            <w:tcW w:w="510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:rsidTr="009314B1">
        <w:tc>
          <w:tcPr>
            <w:tcW w:w="5100" w:type="dxa"/>
          </w:tcPr>
          <w:p w:rsidR="00C82159" w:rsidRPr="00402A07" w:rsidRDefault="001E288A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</w:t>
            </w:r>
            <w:r w:rsidR="00B03240">
              <w:rPr>
                <w:rFonts w:ascii="Book Antiqua" w:hAnsi="Book Antiqua" w:cs="Arial"/>
                <w:i/>
                <w:sz w:val="24"/>
                <w:szCs w:val="24"/>
              </w:rPr>
              <w:t xml:space="preserve"> škola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37" w:type="dxa"/>
          </w:tcPr>
          <w:p w:rsidR="00C82159" w:rsidRPr="00402A07" w:rsidRDefault="009314B1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:rsidR="00447F0F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:rsidR="00746D2C" w:rsidRPr="00402A07" w:rsidRDefault="00746D2C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746D2C" w:rsidRDefault="00746D2C" w:rsidP="00746D2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>Rozpis konsolidačných úprav – súvaha</w:t>
      </w:r>
    </w:p>
    <w:p w:rsidR="00746D2C" w:rsidRDefault="00746D2C" w:rsidP="00746D2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p w:rsidR="00746D2C" w:rsidRPr="00746D2C" w:rsidRDefault="00746D2C" w:rsidP="00746D2C">
      <w:pPr>
        <w:spacing w:line="360" w:lineRule="auto"/>
        <w:jc w:val="both"/>
        <w:rPr>
          <w:rFonts w:ascii="Book Antiqua" w:hAnsi="Book Antiqua" w:cs="Arial"/>
          <w:bCs/>
          <w:iCs/>
          <w:sz w:val="24"/>
          <w:szCs w:val="24"/>
        </w:rPr>
      </w:pPr>
      <w:r w:rsidRPr="00746D2C">
        <w:rPr>
          <w:rFonts w:ascii="Book Antiqua" w:hAnsi="Book Antiqua" w:cs="Arial"/>
          <w:bCs/>
          <w:iCs/>
          <w:noProof/>
          <w:sz w:val="24"/>
          <w:szCs w:val="24"/>
        </w:rPr>
        <w:drawing>
          <wp:inline distT="0" distB="0" distL="0" distR="0">
            <wp:extent cx="6120130" cy="989965"/>
            <wp:effectExtent l="0" t="0" r="0" b="635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A07" w:rsidRDefault="00402A07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p w:rsidR="00746D2C" w:rsidRDefault="00746D2C" w:rsidP="00746D2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>Rozpis konsolidačných úprav – výkaz ziskov a strát</w:t>
      </w:r>
    </w:p>
    <w:p w:rsidR="00746D2C" w:rsidRPr="00746D2C" w:rsidRDefault="00746D2C" w:rsidP="00746D2C">
      <w:pPr>
        <w:spacing w:line="360" w:lineRule="auto"/>
        <w:jc w:val="both"/>
        <w:rPr>
          <w:rFonts w:ascii="Book Antiqua" w:hAnsi="Book Antiqua" w:cs="Arial"/>
          <w:bCs/>
          <w:iCs/>
          <w:sz w:val="24"/>
          <w:szCs w:val="24"/>
        </w:rPr>
      </w:pPr>
      <w:r w:rsidRPr="00746D2C">
        <w:rPr>
          <w:rFonts w:ascii="Book Antiqua" w:hAnsi="Book Antiqua" w:cs="Arial"/>
          <w:bCs/>
          <w:iCs/>
          <w:noProof/>
          <w:sz w:val="24"/>
          <w:szCs w:val="24"/>
        </w:rPr>
        <w:lastRenderedPageBreak/>
        <w:drawing>
          <wp:inline distT="0" distB="0" distL="0" distR="0">
            <wp:extent cx="6120130" cy="2167890"/>
            <wp:effectExtent l="0" t="0" r="0" b="381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6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D2C" w:rsidRPr="00402A07" w:rsidRDefault="00746D2C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p w:rsidR="00AE0EA6" w:rsidRPr="00402A07" w:rsidRDefault="00AE0EA6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Moment prvej konsolidácie kapitálu :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rozpočtových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príspevkových 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</w:t>
      </w:r>
      <w:r w:rsidR="00347A64" w:rsidRPr="00402A07">
        <w:rPr>
          <w:rFonts w:ascii="Book Antiqua" w:hAnsi="Book Antiqua" w:cs="Arial"/>
          <w:sz w:val="24"/>
          <w:szCs w:val="24"/>
        </w:rPr>
        <w:t>i obchodných spoločnostiach je t</w:t>
      </w:r>
      <w:r w:rsidRPr="00402A07">
        <w:rPr>
          <w:rFonts w:ascii="Book Antiqua" w:hAnsi="Book Antiqua" w:cs="Arial"/>
          <w:sz w:val="24"/>
          <w:szCs w:val="24"/>
        </w:rPr>
        <w:t>o deň obstarania podielov.</w:t>
      </w:r>
    </w:p>
    <w:p w:rsidR="00402A07" w:rsidRPr="00402A07" w:rsidRDefault="00402A07" w:rsidP="00AE0EA6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0B082D" w:rsidRPr="00402A07">
        <w:rPr>
          <w:rFonts w:ascii="Book Antiqua" w:hAnsi="Book Antiqua" w:cs="Arial"/>
          <w:b/>
          <w:i/>
          <w:sz w:val="24"/>
          <w:szCs w:val="24"/>
        </w:rPr>
        <w:t> </w:t>
      </w:r>
      <w:proofErr w:type="spellStart"/>
      <w:r w:rsidRPr="00402A07">
        <w:rPr>
          <w:rFonts w:ascii="Book Antiqua" w:hAnsi="Book Antiqua" w:cs="Arial"/>
          <w:b/>
          <w:i/>
          <w:sz w:val="24"/>
          <w:szCs w:val="24"/>
        </w:rPr>
        <w:t>goodwille</w:t>
      </w:r>
      <w:proofErr w:type="spellEnd"/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konsolidovanej účtovnej  jednotke, ktorou je rozpočtová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konsolidovanej účtovnej  jednotke, ktorou je príspevková 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založení konsolidovanej účtovnej  jednotky, ktorou je obchodná spoločnosť. 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vzniká pri kúpe už existujúcej konsolidovanej účtovnej  jednotky, ktorou je obchodná spoločnosť.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hanging="1156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sa odpisuje do 5 rokov.</w:t>
      </w:r>
    </w:p>
    <w:p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A7847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:rsidR="00A4312C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</w:t>
      </w:r>
      <w:r w:rsidR="00CE5157" w:rsidRPr="00402A07">
        <w:rPr>
          <w:rFonts w:ascii="Book Antiqua" w:hAnsi="Book Antiqua" w:cs="Arial"/>
          <w:b/>
          <w:sz w:val="24"/>
          <w:szCs w:val="24"/>
        </w:rPr>
        <w:t xml:space="preserve"> údajoch </w:t>
      </w:r>
      <w:r w:rsidR="00AA4068" w:rsidRPr="00402A07">
        <w:rPr>
          <w:rFonts w:ascii="Book Antiqua" w:hAnsi="Book Antiqua" w:cs="Arial"/>
          <w:b/>
          <w:sz w:val="24"/>
          <w:szCs w:val="24"/>
        </w:rPr>
        <w:t>aktív a pasív</w:t>
      </w:r>
    </w:p>
    <w:p w:rsidR="00A4312C" w:rsidRPr="00402A07" w:rsidRDefault="00B03240" w:rsidP="00B03240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Tabuľková časť tvorí samostatnú časť konsolidovaných poznámok</w:t>
      </w:r>
      <w:r w:rsidR="00167FE7">
        <w:rPr>
          <w:rFonts w:ascii="Book Antiqua" w:hAnsi="Book Antiqua" w:cs="Arial"/>
          <w:b/>
          <w:sz w:val="24"/>
          <w:szCs w:val="24"/>
        </w:rPr>
        <w:t>.</w:t>
      </w:r>
    </w:p>
    <w:sectPr w:rsidR="00A4312C" w:rsidRPr="00402A07" w:rsidSect="005E267B">
      <w:foot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82CB3" w:rsidRDefault="00682CB3">
      <w:r>
        <w:separator/>
      </w:r>
    </w:p>
  </w:endnote>
  <w:endnote w:type="continuationSeparator" w:id="0">
    <w:p w:rsidR="00682CB3" w:rsidRDefault="00682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14E04" w:rsidRDefault="00C6616A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E142C">
      <w:rPr>
        <w:rStyle w:val="slostrany"/>
        <w:noProof/>
      </w:rPr>
      <w:t>5</w:t>
    </w:r>
    <w:r>
      <w:rPr>
        <w:rStyle w:val="slostrany"/>
      </w:rPr>
      <w:fldChar w:fldCharType="end"/>
    </w:r>
  </w:p>
  <w:p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82CB3" w:rsidRDefault="00682CB3">
      <w:r>
        <w:separator/>
      </w:r>
    </w:p>
  </w:footnote>
  <w:footnote w:type="continuationSeparator" w:id="0">
    <w:p w:rsidR="00682CB3" w:rsidRDefault="00682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10"/>
  </w:num>
  <w:num w:numId="5">
    <w:abstractNumId w:val="37"/>
  </w:num>
  <w:num w:numId="6">
    <w:abstractNumId w:val="39"/>
  </w:num>
  <w:num w:numId="7">
    <w:abstractNumId w:val="27"/>
  </w:num>
  <w:num w:numId="8">
    <w:abstractNumId w:val="33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41"/>
  </w:num>
  <w:num w:numId="14">
    <w:abstractNumId w:val="21"/>
  </w:num>
  <w:num w:numId="15">
    <w:abstractNumId w:val="22"/>
  </w:num>
  <w:num w:numId="16">
    <w:abstractNumId w:val="14"/>
  </w:num>
  <w:num w:numId="17">
    <w:abstractNumId w:val="35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29"/>
  </w:num>
  <w:num w:numId="24">
    <w:abstractNumId w:val="31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2"/>
  </w:num>
  <w:num w:numId="30">
    <w:abstractNumId w:val="19"/>
  </w:num>
  <w:num w:numId="31">
    <w:abstractNumId w:val="0"/>
  </w:num>
  <w:num w:numId="32">
    <w:abstractNumId w:val="43"/>
  </w:num>
  <w:num w:numId="33">
    <w:abstractNumId w:val="17"/>
  </w:num>
  <w:num w:numId="34">
    <w:abstractNumId w:val="24"/>
  </w:num>
  <w:num w:numId="35">
    <w:abstractNumId w:val="25"/>
  </w:num>
  <w:num w:numId="36">
    <w:abstractNumId w:val="40"/>
  </w:num>
  <w:num w:numId="37">
    <w:abstractNumId w:val="2"/>
  </w:num>
  <w:num w:numId="38">
    <w:abstractNumId w:val="12"/>
  </w:num>
  <w:num w:numId="39">
    <w:abstractNumId w:val="3"/>
  </w:num>
  <w:num w:numId="40">
    <w:abstractNumId w:val="44"/>
  </w:num>
  <w:num w:numId="41">
    <w:abstractNumId w:val="11"/>
  </w:num>
  <w:num w:numId="42">
    <w:abstractNumId w:val="42"/>
  </w:num>
  <w:num w:numId="43">
    <w:abstractNumId w:val="9"/>
  </w:num>
  <w:num w:numId="44">
    <w:abstractNumId w:val="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117CC"/>
    <w:rsid w:val="00011C00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67FE7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88A"/>
    <w:rsid w:val="001E2C2A"/>
    <w:rsid w:val="001E5157"/>
    <w:rsid w:val="001E7435"/>
    <w:rsid w:val="001E7DD6"/>
    <w:rsid w:val="001F0DF9"/>
    <w:rsid w:val="001F3097"/>
    <w:rsid w:val="001F49CB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1DDC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4F2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3837"/>
    <w:rsid w:val="003653B5"/>
    <w:rsid w:val="00366930"/>
    <w:rsid w:val="003719AE"/>
    <w:rsid w:val="00372681"/>
    <w:rsid w:val="00376BFB"/>
    <w:rsid w:val="00381316"/>
    <w:rsid w:val="00385410"/>
    <w:rsid w:val="003917EC"/>
    <w:rsid w:val="0039293C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D5CDB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20A6"/>
    <w:rsid w:val="00464ACE"/>
    <w:rsid w:val="00464D36"/>
    <w:rsid w:val="004652A9"/>
    <w:rsid w:val="00466CF0"/>
    <w:rsid w:val="00471206"/>
    <w:rsid w:val="00471365"/>
    <w:rsid w:val="00474010"/>
    <w:rsid w:val="004752B8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3649"/>
    <w:rsid w:val="005058CC"/>
    <w:rsid w:val="00506E27"/>
    <w:rsid w:val="00507B63"/>
    <w:rsid w:val="00511307"/>
    <w:rsid w:val="00511F84"/>
    <w:rsid w:val="00513645"/>
    <w:rsid w:val="00513990"/>
    <w:rsid w:val="0051580A"/>
    <w:rsid w:val="005216B6"/>
    <w:rsid w:val="00521CED"/>
    <w:rsid w:val="00522575"/>
    <w:rsid w:val="00522F84"/>
    <w:rsid w:val="00523D8D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3825"/>
    <w:rsid w:val="005C6C9C"/>
    <w:rsid w:val="005C7AFE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29C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F9D"/>
    <w:rsid w:val="00656520"/>
    <w:rsid w:val="006569C1"/>
    <w:rsid w:val="00656C44"/>
    <w:rsid w:val="00657EB3"/>
    <w:rsid w:val="00660F10"/>
    <w:rsid w:val="006617F2"/>
    <w:rsid w:val="00671BD2"/>
    <w:rsid w:val="00672250"/>
    <w:rsid w:val="00674275"/>
    <w:rsid w:val="006753AF"/>
    <w:rsid w:val="006779A5"/>
    <w:rsid w:val="006807C7"/>
    <w:rsid w:val="00682CB3"/>
    <w:rsid w:val="00683161"/>
    <w:rsid w:val="00684C3E"/>
    <w:rsid w:val="00686C1A"/>
    <w:rsid w:val="006915E8"/>
    <w:rsid w:val="00692466"/>
    <w:rsid w:val="006937CA"/>
    <w:rsid w:val="00695E3B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42C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4CA1"/>
    <w:rsid w:val="007259D1"/>
    <w:rsid w:val="007329A6"/>
    <w:rsid w:val="00732C9E"/>
    <w:rsid w:val="00735C0E"/>
    <w:rsid w:val="00736743"/>
    <w:rsid w:val="00737A65"/>
    <w:rsid w:val="00740C6B"/>
    <w:rsid w:val="007437F7"/>
    <w:rsid w:val="00746D2C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A0ADA"/>
    <w:rsid w:val="007A1FEF"/>
    <w:rsid w:val="007A4108"/>
    <w:rsid w:val="007A65C6"/>
    <w:rsid w:val="007A6710"/>
    <w:rsid w:val="007B0548"/>
    <w:rsid w:val="007B1207"/>
    <w:rsid w:val="007B2DDB"/>
    <w:rsid w:val="007B473F"/>
    <w:rsid w:val="007B4BA9"/>
    <w:rsid w:val="007B6013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07C0E"/>
    <w:rsid w:val="008115A5"/>
    <w:rsid w:val="0081290C"/>
    <w:rsid w:val="00816472"/>
    <w:rsid w:val="008174B1"/>
    <w:rsid w:val="008207DB"/>
    <w:rsid w:val="00820A65"/>
    <w:rsid w:val="00823407"/>
    <w:rsid w:val="00824036"/>
    <w:rsid w:val="00825BD8"/>
    <w:rsid w:val="00826E49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33C9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2A54"/>
    <w:rsid w:val="009F4192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0E4E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7AE7"/>
    <w:rsid w:val="00AF2461"/>
    <w:rsid w:val="00AF5E6D"/>
    <w:rsid w:val="00AF6A01"/>
    <w:rsid w:val="00AF6E15"/>
    <w:rsid w:val="00B01E4E"/>
    <w:rsid w:val="00B031CD"/>
    <w:rsid w:val="00B03240"/>
    <w:rsid w:val="00B077B5"/>
    <w:rsid w:val="00B117F1"/>
    <w:rsid w:val="00B120E5"/>
    <w:rsid w:val="00B17B7E"/>
    <w:rsid w:val="00B20C9B"/>
    <w:rsid w:val="00B21289"/>
    <w:rsid w:val="00B2557D"/>
    <w:rsid w:val="00B30A2E"/>
    <w:rsid w:val="00B34693"/>
    <w:rsid w:val="00B347BD"/>
    <w:rsid w:val="00B35CF5"/>
    <w:rsid w:val="00B4641B"/>
    <w:rsid w:val="00B469FB"/>
    <w:rsid w:val="00B5245E"/>
    <w:rsid w:val="00B52752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C01347"/>
    <w:rsid w:val="00C013C4"/>
    <w:rsid w:val="00C015F7"/>
    <w:rsid w:val="00C039B9"/>
    <w:rsid w:val="00C0439A"/>
    <w:rsid w:val="00C04D62"/>
    <w:rsid w:val="00C067CC"/>
    <w:rsid w:val="00C122A6"/>
    <w:rsid w:val="00C1333F"/>
    <w:rsid w:val="00C15453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16A"/>
    <w:rsid w:val="00C66EF2"/>
    <w:rsid w:val="00C67A40"/>
    <w:rsid w:val="00C71CEF"/>
    <w:rsid w:val="00C723D8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A51E0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D7F42"/>
    <w:rsid w:val="00CE0413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50B77"/>
    <w:rsid w:val="00D513DB"/>
    <w:rsid w:val="00D5238E"/>
    <w:rsid w:val="00D54215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11C7"/>
    <w:rsid w:val="00F229A2"/>
    <w:rsid w:val="00F22BC0"/>
    <w:rsid w:val="00F257E8"/>
    <w:rsid w:val="00F25BED"/>
    <w:rsid w:val="00F27A1A"/>
    <w:rsid w:val="00F312D4"/>
    <w:rsid w:val="00F33BDC"/>
    <w:rsid w:val="00F33E67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A5FD0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8357E0A-7675-4A0C-A8FA-E97FE74FD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Vraz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Jaroslava Hýblová</cp:lastModifiedBy>
  <cp:revision>2</cp:revision>
  <cp:lastPrinted>2013-05-31T09:48:00Z</cp:lastPrinted>
  <dcterms:created xsi:type="dcterms:W3CDTF">2020-07-22T12:27:00Z</dcterms:created>
  <dcterms:modified xsi:type="dcterms:W3CDTF">2020-07-22T12:27:00Z</dcterms:modified>
</cp:coreProperties>
</file>