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BF6796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787EF2">
        <w:rPr>
          <w:rFonts w:ascii="Book Antiqua" w:hAnsi="Book Antiqua" w:cs="Arial"/>
          <w:b/>
          <w:bCs/>
          <w:i/>
          <w:sz w:val="28"/>
          <w:szCs w:val="28"/>
        </w:rPr>
        <w:t>Harmanec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621E74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6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 xml:space="preserve">, 976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03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 xml:space="preserve">rozpočtovej </w:t>
      </w:r>
      <w:r w:rsidR="00787EF2">
        <w:rPr>
          <w:rFonts w:ascii="Book Antiqua" w:hAnsi="Book Antiqua" w:cs="Arial"/>
          <w:b/>
          <w:i/>
          <w:sz w:val="24"/>
          <w:szCs w:val="24"/>
        </w:rPr>
        <w:t xml:space="preserve">a príspevkovej </w:t>
      </w:r>
      <w:r w:rsidR="009D33C9">
        <w:rPr>
          <w:rFonts w:ascii="Book Antiqua" w:hAnsi="Book Antiqua" w:cs="Arial"/>
          <w:b/>
          <w:i/>
          <w:sz w:val="24"/>
          <w:szCs w:val="24"/>
        </w:rPr>
        <w:t>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9D4960">
        <w:rPr>
          <w:rFonts w:ascii="Book Antiqua" w:hAnsi="Book Antiqua" w:cs="Arial"/>
          <w:b/>
          <w:i/>
          <w:sz w:val="24"/>
          <w:szCs w:val="24"/>
        </w:rPr>
        <w:t>.</w:t>
      </w:r>
    </w:p>
    <w:p w:rsidR="00C836D2" w:rsidRPr="00CB7E09" w:rsidRDefault="00C836D2" w:rsidP="00423928">
      <w:pPr>
        <w:spacing w:line="360" w:lineRule="auto"/>
        <w:rPr>
          <w:rFonts w:ascii="Book Antiqua" w:hAnsi="Book Antiqua" w:cs="Arial"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787EF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</w:p>
        </w:tc>
      </w:tr>
      <w:tr w:rsidR="00787EF2" w:rsidRPr="00402A07" w:rsidTr="0096070D">
        <w:tc>
          <w:tcPr>
            <w:tcW w:w="4781" w:type="dxa"/>
            <w:vAlign w:val="center"/>
          </w:tcPr>
          <w:p w:rsidR="00787EF2" w:rsidRPr="00402A07" w:rsidRDefault="00787EF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10, 976 03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</w:t>
            </w:r>
            <w:r w:rsidR="007649B5">
              <w:rPr>
                <w:rFonts w:ascii="Book Antiqua" w:hAnsi="Book Antiqua" w:cs="Arial"/>
                <w:i/>
                <w:sz w:val="24"/>
                <w:szCs w:val="24"/>
              </w:rPr>
              <w:t>0</w:t>
            </w:r>
            <w:r w:rsidR="00787EF2"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87EF2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</w:tr>
      <w:tr w:rsidR="00787EF2" w:rsidRPr="00402A07" w:rsidTr="00754FEC">
        <w:tc>
          <w:tcPr>
            <w:tcW w:w="4781" w:type="dxa"/>
            <w:vAlign w:val="center"/>
          </w:tcPr>
          <w:p w:rsidR="00787EF2" w:rsidRPr="00402A07" w:rsidRDefault="00787EF2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787EF2" w:rsidRPr="00402A07" w:rsidRDefault="00787EF2" w:rsidP="00C42F61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Harmanec 6, 976 03</w:t>
            </w:r>
          </w:p>
        </w:tc>
      </w:tr>
      <w:tr w:rsidR="007649B5" w:rsidRPr="00402A07" w:rsidTr="00754FEC">
        <w:tc>
          <w:tcPr>
            <w:tcW w:w="4781" w:type="dxa"/>
            <w:vAlign w:val="center"/>
          </w:tcPr>
          <w:p w:rsidR="007649B5" w:rsidRPr="00402A07" w:rsidRDefault="007649B5" w:rsidP="00754FEC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7649B5" w:rsidRPr="00402A07" w:rsidRDefault="00787EF2" w:rsidP="00754FE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01.01.1993</w:t>
            </w:r>
          </w:p>
        </w:tc>
      </w:tr>
    </w:tbl>
    <w:p w:rsidR="007649B5" w:rsidRDefault="007649B5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3347AA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B7E09" w:rsidRPr="00CB7E09" w:rsidRDefault="00CB7E09" w:rsidP="00423928">
      <w:pPr>
        <w:spacing w:line="360" w:lineRule="auto"/>
        <w:rPr>
          <w:rFonts w:ascii="Book Antiqua" w:hAnsi="Book Antiqua" w:cs="Arial"/>
          <w:b/>
          <w:i/>
          <w:sz w:val="16"/>
          <w:szCs w:val="16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524E49" w:rsidRDefault="004C59D4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</w:t>
            </w:r>
            <w:r w:rsidR="00BB37BA">
              <w:rPr>
                <w:rFonts w:ascii="Book Antiqua" w:hAnsi="Book Antiqua" w:cs="Arial"/>
                <w:i/>
                <w:sz w:val="24"/>
                <w:szCs w:val="24"/>
              </w:rPr>
              <w:t xml:space="preserve"> Obec + 4 ZŠ + 4 BP = 21</w:t>
            </w:r>
          </w:p>
          <w:p w:rsidR="009237D3" w:rsidRDefault="009237D3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zamestnáva aj zamestnancov Materskej školy</w:t>
            </w:r>
          </w:p>
          <w:p w:rsidR="009237D3" w:rsidRPr="00F33E67" w:rsidRDefault="00AF1D99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 xml:space="preserve"> Školskej jedálne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a Ubytovne</w:t>
            </w:r>
            <w:r w:rsidR="009237D3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B837A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2 Obec + 1 ZŠ = 3</w:t>
            </w:r>
          </w:p>
        </w:tc>
      </w:tr>
    </w:tbl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4C59D4">
        <w:rPr>
          <w:rFonts w:ascii="Book Antiqua" w:hAnsi="Book Antiqua" w:cs="Arial"/>
          <w:b/>
          <w:i/>
          <w:sz w:val="24"/>
          <w:szCs w:val="24"/>
        </w:rPr>
        <w:t>201</w:t>
      </w:r>
      <w:r w:rsidR="00BF6796">
        <w:rPr>
          <w:rFonts w:ascii="Book Antiqua" w:hAnsi="Book Antiqua" w:cs="Arial"/>
          <w:b/>
          <w:i/>
          <w:sz w:val="24"/>
          <w:szCs w:val="24"/>
        </w:rPr>
        <w:t>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b/>
          <w:i/>
          <w:sz w:val="24"/>
          <w:szCs w:val="24"/>
        </w:rPr>
        <w:t>Harmanec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649B5">
        <w:rPr>
          <w:rFonts w:ascii="Book Antiqua" w:hAnsi="Book Antiqua" w:cs="Arial"/>
          <w:b/>
          <w:sz w:val="24"/>
          <w:szCs w:val="24"/>
        </w:rPr>
        <w:t xml:space="preserve"> a 1 </w:t>
      </w:r>
      <w:r w:rsidR="00787EF2">
        <w:rPr>
          <w:rFonts w:ascii="Book Antiqua" w:hAnsi="Book Antiqua" w:cs="Arial"/>
          <w:b/>
          <w:sz w:val="24"/>
          <w:szCs w:val="24"/>
        </w:rPr>
        <w:t>príspevkovú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649B5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DA7B5E" w:rsidRPr="00402A07" w:rsidRDefault="00DA7B5E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7EF2">
        <w:rPr>
          <w:rFonts w:ascii="Book Antiqua" w:hAnsi="Book Antiqua" w:cs="Arial"/>
          <w:i/>
          <w:sz w:val="24"/>
          <w:szCs w:val="24"/>
        </w:rPr>
        <w:t>Harmanec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787EF2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Bytový podnik Harmanec</w:t>
            </w:r>
          </w:p>
        </w:tc>
        <w:tc>
          <w:tcPr>
            <w:tcW w:w="1537" w:type="dxa"/>
          </w:tcPr>
          <w:p w:rsidR="00C82159" w:rsidRPr="00402A07" w:rsidRDefault="007649B5" w:rsidP="007649B5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F77526" w:rsidRDefault="00F77526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</w:t>
      </w:r>
      <w:r w:rsidR="00DA7B5E">
        <w:rPr>
          <w:rFonts w:ascii="Book Antiqua" w:hAnsi="Book Antiqua" w:cs="Arial"/>
          <w:b/>
          <w:sz w:val="24"/>
          <w:szCs w:val="24"/>
        </w:rPr>
        <w:t> </w:t>
      </w:r>
      <w:r w:rsidR="00AA4068" w:rsidRPr="00402A07">
        <w:rPr>
          <w:rFonts w:ascii="Book Antiqua" w:hAnsi="Book Antiqua" w:cs="Arial"/>
          <w:b/>
          <w:sz w:val="24"/>
          <w:szCs w:val="24"/>
        </w:rPr>
        <w:t>pasív</w:t>
      </w:r>
    </w:p>
    <w:p w:rsidR="00DA7B5E" w:rsidRDefault="00DA7B5E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DA7B5E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údajov vy</w:t>
      </w:r>
      <w:r w:rsidR="00DA7B5E">
        <w:rPr>
          <w:rFonts w:ascii="Book Antiqua" w:hAnsi="Book Antiqua" w:cs="Arial"/>
          <w:b/>
          <w:sz w:val="24"/>
          <w:szCs w:val="24"/>
        </w:rPr>
        <w:t>plnených v prehľade pohybov dl</w:t>
      </w:r>
      <w:r>
        <w:rPr>
          <w:rFonts w:ascii="Book Antiqua" w:hAnsi="Book Antiqua" w:cs="Arial"/>
          <w:b/>
          <w:sz w:val="24"/>
          <w:szCs w:val="24"/>
        </w:rPr>
        <w:t>hod</w:t>
      </w:r>
      <w:r w:rsidR="00DA7B5E">
        <w:rPr>
          <w:rFonts w:ascii="Book Antiqua" w:hAnsi="Book Antiqua" w:cs="Arial"/>
          <w:b/>
          <w:sz w:val="24"/>
          <w:szCs w:val="24"/>
        </w:rPr>
        <w:t xml:space="preserve">obého nehmotného </w:t>
      </w:r>
      <w:r>
        <w:rPr>
          <w:rFonts w:ascii="Book Antiqua" w:hAnsi="Book Antiqua" w:cs="Arial"/>
          <w:b/>
          <w:sz w:val="24"/>
          <w:szCs w:val="24"/>
        </w:rPr>
        <w:t>a dlhodobého hmotného majetku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Bezprostredne predchádzajúce účtov</w:t>
      </w:r>
      <w:r w:rsidR="00BF6796">
        <w:rPr>
          <w:rFonts w:ascii="Book Antiqua" w:hAnsi="Book Antiqua" w:cs="Arial"/>
          <w:sz w:val="24"/>
          <w:szCs w:val="24"/>
        </w:rPr>
        <w:t>né obdobie sa chápe k 31.12.2018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Bežné účtovné </w:t>
      </w:r>
      <w:r w:rsidR="00BF6796">
        <w:rPr>
          <w:rFonts w:ascii="Book Antiqua" w:hAnsi="Book Antiqua" w:cs="Arial"/>
          <w:sz w:val="24"/>
          <w:szCs w:val="24"/>
        </w:rPr>
        <w:t>obdobie sa vykazuje k 31.12.2019</w:t>
      </w:r>
    </w:p>
    <w:p w:rsidR="00D3330F" w:rsidRPr="00011FD1" w:rsidRDefault="00D3330F" w:rsidP="00D3330F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D3330F" w:rsidRDefault="00D3330F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011FD1" w:rsidRPr="00011FD1" w:rsidRDefault="00011FD1" w:rsidP="00011FD1">
      <w:pPr>
        <w:pStyle w:val="Odsekzoznamu"/>
        <w:numPr>
          <w:ilvl w:val="0"/>
          <w:numId w:val="46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Presun je vykázanie zmeny hodnoty niektorej položky bez zmeny celkovej hodnoty aktív.</w:t>
      </w: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Default="00D3330F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Popis významných informácií o aktívach a pasívach (príloha tabuľky)</w:t>
      </w:r>
    </w:p>
    <w:p w:rsidR="008F6C76" w:rsidRDefault="008F6C76" w:rsidP="00D3330F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D3330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obce Harmanec zahŕňa jednu rozpočtovú a jednu príspevkovú organizáciu, ich identifikačné údaje sa nachádzajú v priloženom prehľade. </w:t>
      </w:r>
    </w:p>
    <w:p w:rsidR="00A703CF" w:rsidRPr="00011FD1" w:rsidRDefault="00D3330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Rezervy sa v konsolidovanom celku tvorili v rámci </w:t>
      </w:r>
      <w:r w:rsidR="00A703CF" w:rsidRPr="00011FD1">
        <w:rPr>
          <w:rFonts w:ascii="Book Antiqua" w:hAnsi="Book Antiqua" w:cs="Arial"/>
          <w:sz w:val="24"/>
          <w:szCs w:val="24"/>
        </w:rPr>
        <w:t>hlavnej činnosti, konkrétne hod</w:t>
      </w:r>
      <w:r w:rsidRPr="00011FD1">
        <w:rPr>
          <w:rFonts w:ascii="Book Antiqua" w:hAnsi="Book Antiqua" w:cs="Arial"/>
          <w:sz w:val="24"/>
          <w:szCs w:val="24"/>
        </w:rPr>
        <w:t>n</w:t>
      </w:r>
      <w:r w:rsidR="00A703CF" w:rsidRPr="00011FD1">
        <w:rPr>
          <w:rFonts w:ascii="Book Antiqua" w:hAnsi="Book Antiqua" w:cs="Arial"/>
          <w:sz w:val="24"/>
          <w:szCs w:val="24"/>
        </w:rPr>
        <w:t>o</w:t>
      </w:r>
      <w:r w:rsidRPr="00011FD1">
        <w:rPr>
          <w:rFonts w:ascii="Book Antiqua" w:hAnsi="Book Antiqua" w:cs="Arial"/>
          <w:sz w:val="24"/>
          <w:szCs w:val="24"/>
        </w:rPr>
        <w:t>ty sa nachádzajú  v priloženom prehľade o pohybe rezer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v; najvýznamnejšia tvorba, </w:t>
      </w:r>
      <w:r w:rsidR="008F6C76">
        <w:rPr>
          <w:rFonts w:ascii="Book Antiqua" w:hAnsi="Book Antiqua" w:cs="Arial"/>
          <w:sz w:val="24"/>
          <w:szCs w:val="24"/>
        </w:rPr>
        <w:t>použitie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rezerv sa vykázala na overenie účtovnej závierky</w:t>
      </w:r>
      <w:r w:rsidR="008F6C76">
        <w:rPr>
          <w:rFonts w:ascii="Book Antiqua" w:hAnsi="Book Antiqua" w:cs="Arial"/>
          <w:sz w:val="24"/>
          <w:szCs w:val="24"/>
        </w:rPr>
        <w:t xml:space="preserve"> a </w:t>
      </w:r>
      <w:r w:rsidR="00D55427">
        <w:rPr>
          <w:rFonts w:ascii="Book Antiqua" w:hAnsi="Book Antiqua" w:cs="Arial"/>
          <w:sz w:val="24"/>
          <w:szCs w:val="24"/>
        </w:rPr>
        <w:t>nevyfakturované</w:t>
      </w:r>
      <w:r w:rsidR="008F6C76">
        <w:rPr>
          <w:rFonts w:ascii="Book Antiqua" w:hAnsi="Book Antiqua" w:cs="Arial"/>
          <w:sz w:val="24"/>
          <w:szCs w:val="24"/>
        </w:rPr>
        <w:t xml:space="preserve"> energie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D3330F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Prehľad o pohybe dlhodobého majetku sa nachádza v priloženom tabuľkovom formulári a vysvetľuje položky súvahy – aktív. Najvýznamnejší prírastok dlhodobého majetku bol vykázaný v konsolidovanej účtovnej jednotke obec Harmanec. Významný úbytok dlhodobého majetku nebol vykázaný v žiadnej konsolidovanej účtovnej jednotke.  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lastRenderedPageBreak/>
        <w:t xml:space="preserve">V rámci dlhodobého finančného majetku vykazuje konsolidovaný celok obec Harmanec cenné papiere Stredoslovenskej vodárenskej spoločnosti a. s. v hodnote 176 970,00 EUR. </w:t>
      </w:r>
    </w:p>
    <w:p w:rsidR="00E74804" w:rsidRPr="00011FD1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nevytvoril opravné položky k</w:t>
      </w:r>
      <w:r w:rsidR="00EA446F">
        <w:rPr>
          <w:rFonts w:ascii="Book Antiqua" w:hAnsi="Book Antiqua" w:cs="Arial"/>
          <w:sz w:val="24"/>
          <w:szCs w:val="24"/>
        </w:rPr>
        <w:t> </w:t>
      </w:r>
      <w:r w:rsidRPr="00011FD1">
        <w:rPr>
          <w:rFonts w:ascii="Book Antiqua" w:hAnsi="Book Antiqua" w:cs="Arial"/>
          <w:sz w:val="24"/>
          <w:szCs w:val="24"/>
        </w:rPr>
        <w:t>zásobám</w:t>
      </w:r>
      <w:r w:rsidR="00EA446F">
        <w:rPr>
          <w:rFonts w:ascii="Book Antiqua" w:hAnsi="Book Antiqua" w:cs="Arial"/>
          <w:sz w:val="24"/>
          <w:szCs w:val="24"/>
        </w:rPr>
        <w:t>, ani k pohľadávkam</w:t>
      </w:r>
      <w:r w:rsidR="00E74804" w:rsidRPr="00011FD1">
        <w:rPr>
          <w:rFonts w:ascii="Book Antiqua" w:hAnsi="Book Antiqua" w:cs="Arial"/>
          <w:sz w:val="24"/>
          <w:szCs w:val="24"/>
        </w:rPr>
        <w:t>.</w:t>
      </w:r>
    </w:p>
    <w:p w:rsidR="00A703CF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Konsolidovaný celok vykazuje dlhodobé pohľadávky</w:t>
      </w:r>
      <w:r w:rsidR="00EA446F">
        <w:rPr>
          <w:rFonts w:ascii="Book Antiqua" w:hAnsi="Book Antiqua" w:cs="Arial"/>
          <w:sz w:val="24"/>
          <w:szCs w:val="24"/>
        </w:rPr>
        <w:t xml:space="preserve"> vo výške </w:t>
      </w:r>
      <w:r w:rsidR="00757B47">
        <w:rPr>
          <w:rFonts w:ascii="Book Antiqua" w:hAnsi="Book Antiqua" w:cs="Arial"/>
          <w:sz w:val="24"/>
          <w:szCs w:val="24"/>
        </w:rPr>
        <w:t>45 617,63</w:t>
      </w:r>
      <w:r w:rsidR="00C50AFF" w:rsidRPr="00757B47">
        <w:rPr>
          <w:rFonts w:ascii="Book Antiqua" w:hAnsi="Book Antiqua" w:cs="Arial"/>
          <w:color w:val="FF0000"/>
          <w:sz w:val="24"/>
          <w:szCs w:val="24"/>
        </w:rPr>
        <w:t xml:space="preserve"> </w:t>
      </w:r>
      <w:r w:rsidR="00C50AFF">
        <w:rPr>
          <w:rFonts w:ascii="Book Antiqua" w:hAnsi="Book Antiqua" w:cs="Arial"/>
          <w:sz w:val="24"/>
          <w:szCs w:val="24"/>
        </w:rPr>
        <w:t>EUR, ktoré sa týkajú týchto druhov ekonomických transakcií: platby od obyvateľov za nájom bytov, odberat</w:t>
      </w:r>
      <w:r w:rsidR="00357F71">
        <w:rPr>
          <w:rFonts w:ascii="Book Antiqua" w:hAnsi="Book Antiqua" w:cs="Arial"/>
          <w:sz w:val="24"/>
          <w:szCs w:val="24"/>
        </w:rPr>
        <w:t xml:space="preserve">eľské faktúry za služby. </w:t>
      </w:r>
      <w:r w:rsidR="00C50AFF">
        <w:rPr>
          <w:rFonts w:ascii="Book Antiqua" w:hAnsi="Book Antiqua" w:cs="Arial"/>
          <w:sz w:val="24"/>
          <w:szCs w:val="24"/>
        </w:rPr>
        <w:t xml:space="preserve"> </w:t>
      </w:r>
    </w:p>
    <w:p w:rsidR="00C50AFF" w:rsidRPr="00757B47" w:rsidRDefault="00C50AFF" w:rsidP="00C50AF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Najväčší podiel na vykázaných dlhodobých pohľadávkach má Bytový podnik Harmanec  </w:t>
      </w:r>
    </w:p>
    <w:p w:rsidR="00813893" w:rsidRDefault="00A703CF" w:rsidP="00D3330F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Konsolidovaný celok vykazuje krátkodobé pohľadávky vo výške </w:t>
      </w:r>
      <w:r w:rsidR="00EA446F" w:rsidRPr="00757B47">
        <w:rPr>
          <w:rFonts w:ascii="Book Antiqua" w:hAnsi="Book Antiqua" w:cs="Arial"/>
          <w:sz w:val="24"/>
          <w:szCs w:val="24"/>
        </w:rPr>
        <w:t>5</w:t>
      </w:r>
      <w:r w:rsidR="00BF6796" w:rsidRPr="00757B47">
        <w:rPr>
          <w:rFonts w:ascii="Book Antiqua" w:hAnsi="Book Antiqua" w:cs="Arial"/>
          <w:sz w:val="24"/>
          <w:szCs w:val="24"/>
        </w:rPr>
        <w:t>7 122,24</w:t>
      </w:r>
      <w:r w:rsidR="008F6C76" w:rsidRPr="00757B47"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, ktoré sa týkajú týchto druhov ekonomických transakcií: </w:t>
      </w:r>
    </w:p>
    <w:p w:rsidR="00813893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Obec Harmanec : </w:t>
      </w:r>
      <w:r w:rsidR="00A703CF" w:rsidRPr="00011FD1">
        <w:rPr>
          <w:rFonts w:ascii="Book Antiqua" w:hAnsi="Book Antiqua" w:cs="Arial"/>
          <w:sz w:val="24"/>
          <w:szCs w:val="24"/>
        </w:rPr>
        <w:t>daň z</w:t>
      </w:r>
      <w:r>
        <w:rPr>
          <w:rFonts w:ascii="Book Antiqua" w:hAnsi="Book Antiqua" w:cs="Arial"/>
          <w:sz w:val="24"/>
          <w:szCs w:val="24"/>
        </w:rPr>
        <w:t> </w:t>
      </w:r>
      <w:r w:rsidR="008F6C76">
        <w:rPr>
          <w:rFonts w:ascii="Book Antiqua" w:hAnsi="Book Antiqua" w:cs="Arial"/>
          <w:sz w:val="24"/>
          <w:szCs w:val="24"/>
        </w:rPr>
        <w:t>pozemkov</w:t>
      </w:r>
      <w:r>
        <w:rPr>
          <w:rFonts w:ascii="Book Antiqua" w:hAnsi="Book Antiqua" w:cs="Arial"/>
          <w:sz w:val="24"/>
          <w:szCs w:val="24"/>
        </w:rPr>
        <w:t>,</w:t>
      </w:r>
      <w:r w:rsidR="008F6C76">
        <w:rPr>
          <w:rFonts w:ascii="Book Antiqua" w:hAnsi="Book Antiqua" w:cs="Arial"/>
          <w:sz w:val="24"/>
          <w:szCs w:val="24"/>
        </w:rPr>
        <w:t xml:space="preserve">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stavieb </w:t>
      </w:r>
      <w:r>
        <w:rPr>
          <w:rFonts w:ascii="Book Antiqua" w:hAnsi="Book Antiqua" w:cs="Arial"/>
          <w:sz w:val="24"/>
          <w:szCs w:val="24"/>
        </w:rPr>
        <w:t xml:space="preserve">a bytov, </w:t>
      </w:r>
      <w:r w:rsidRPr="00011FD1">
        <w:rPr>
          <w:rFonts w:ascii="Book Antiqua" w:hAnsi="Book Antiqua" w:cs="Arial"/>
          <w:sz w:val="24"/>
          <w:szCs w:val="24"/>
        </w:rPr>
        <w:t>poplatky za odvoz komunálneho odpadu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8F6C76">
        <w:rPr>
          <w:rFonts w:ascii="Book Antiqua" w:hAnsi="Book Antiqua" w:cs="Arial"/>
          <w:sz w:val="24"/>
          <w:szCs w:val="24"/>
        </w:rPr>
        <w:t xml:space="preserve">– </w:t>
      </w:r>
      <w:r w:rsidR="00BF6796">
        <w:rPr>
          <w:rFonts w:ascii="Book Antiqua" w:hAnsi="Book Antiqua" w:cs="Arial"/>
          <w:sz w:val="24"/>
          <w:szCs w:val="24"/>
        </w:rPr>
        <w:t>fyzické osoby.</w:t>
      </w:r>
    </w:p>
    <w:p w:rsidR="00E74804" w:rsidRDefault="00813893" w:rsidP="00813893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Bytový podnik Harmanec – pohľadávky z nájomného – fyzické osoby</w:t>
      </w:r>
      <w:r w:rsidR="00E74804" w:rsidRPr="00011FD1">
        <w:rPr>
          <w:rFonts w:ascii="Book Antiqua" w:hAnsi="Book Antiqua" w:cs="Arial"/>
          <w:sz w:val="24"/>
          <w:szCs w:val="24"/>
        </w:rPr>
        <w:t xml:space="preserve">. </w:t>
      </w:r>
    </w:p>
    <w:p w:rsidR="00357F71" w:rsidRDefault="00E74804" w:rsidP="00E74804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>Konsolidova</w:t>
      </w:r>
      <w:r w:rsidR="00357F71">
        <w:rPr>
          <w:rFonts w:ascii="Book Antiqua" w:hAnsi="Book Antiqua" w:cs="Arial"/>
          <w:sz w:val="24"/>
          <w:szCs w:val="24"/>
        </w:rPr>
        <w:t>ný celok vykazuje dlhodobé</w:t>
      </w:r>
      <w:r w:rsidRPr="00011FD1">
        <w:rPr>
          <w:rFonts w:ascii="Book Antiqua" w:hAnsi="Book Antiqua" w:cs="Arial"/>
          <w:sz w:val="24"/>
          <w:szCs w:val="24"/>
        </w:rPr>
        <w:t xml:space="preserve"> záväzky vo výške</w:t>
      </w:r>
      <w:r w:rsidR="00813893">
        <w:rPr>
          <w:rFonts w:ascii="Book Antiqua" w:hAnsi="Book Antiqua" w:cs="Arial"/>
          <w:sz w:val="24"/>
          <w:szCs w:val="24"/>
        </w:rPr>
        <w:t xml:space="preserve">  </w:t>
      </w:r>
      <w:r w:rsidR="00F95601">
        <w:rPr>
          <w:rFonts w:ascii="Book Antiqua" w:hAnsi="Book Antiqua" w:cs="Arial"/>
          <w:sz w:val="24"/>
          <w:szCs w:val="24"/>
        </w:rPr>
        <w:t>149 062,35</w:t>
      </w:r>
      <w:r w:rsidR="00757B47">
        <w:rPr>
          <w:rFonts w:ascii="Book Antiqua" w:hAnsi="Book Antiqua" w:cs="Arial"/>
          <w:sz w:val="24"/>
          <w:szCs w:val="24"/>
        </w:rPr>
        <w:t xml:space="preserve"> </w:t>
      </w:r>
      <w:r w:rsidR="00813893">
        <w:rPr>
          <w:rFonts w:ascii="Book Antiqua" w:hAnsi="Book Antiqua" w:cs="Arial"/>
          <w:sz w:val="24"/>
          <w:szCs w:val="24"/>
        </w:rPr>
        <w:t>EUR</w:t>
      </w:r>
      <w:r w:rsidRPr="00011FD1">
        <w:rPr>
          <w:rFonts w:ascii="Book Antiqua" w:hAnsi="Book Antiqua" w:cs="Arial"/>
          <w:sz w:val="24"/>
          <w:szCs w:val="24"/>
        </w:rPr>
        <w:t xml:space="preserve"> , ktoré sa týkajú týchto druhov ekonomických transakcií: </w:t>
      </w:r>
    </w:p>
    <w:p w:rsidR="00357F71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Bytový podnik Harmanec -  fondy opráv bytových domov v správe BP, </w:t>
      </w:r>
    </w:p>
    <w:p w:rsidR="00813893" w:rsidRDefault="00357F71" w:rsidP="00357F71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čo predstavuje na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jväčší podiel na vykázaných </w:t>
      </w:r>
      <w:r w:rsidRPr="00357F71">
        <w:rPr>
          <w:rFonts w:ascii="Book Antiqua" w:hAnsi="Book Antiqua" w:cs="Arial"/>
          <w:sz w:val="24"/>
          <w:szCs w:val="24"/>
        </w:rPr>
        <w:t>dlhodobých</w:t>
      </w:r>
      <w:r w:rsidR="00E74804" w:rsidRPr="00357F71">
        <w:rPr>
          <w:rFonts w:ascii="Book Antiqua" w:hAnsi="Book Antiqua" w:cs="Arial"/>
          <w:sz w:val="24"/>
          <w:szCs w:val="24"/>
        </w:rPr>
        <w:t xml:space="preserve"> záväzkoch</w:t>
      </w:r>
      <w:r>
        <w:rPr>
          <w:rFonts w:ascii="Book Antiqua" w:hAnsi="Book Antiqua" w:cs="Arial"/>
          <w:sz w:val="24"/>
          <w:szCs w:val="24"/>
        </w:rPr>
        <w:t>.</w:t>
      </w:r>
      <w:r w:rsidR="00813893" w:rsidRPr="00357F71">
        <w:rPr>
          <w:rFonts w:ascii="Book Antiqua" w:hAnsi="Book Antiqua" w:cs="Arial"/>
          <w:sz w:val="24"/>
          <w:szCs w:val="24"/>
        </w:rPr>
        <w:t xml:space="preserve"> </w:t>
      </w:r>
    </w:p>
    <w:p w:rsidR="00357F71" w:rsidRPr="00357F71" w:rsidRDefault="00357F71" w:rsidP="009231A2">
      <w:pPr>
        <w:pStyle w:val="Odsekzoznamu"/>
        <w:numPr>
          <w:ilvl w:val="0"/>
          <w:numId w:val="4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357F71">
        <w:rPr>
          <w:rFonts w:ascii="Book Antiqua" w:hAnsi="Book Antiqua" w:cs="Arial"/>
          <w:sz w:val="24"/>
          <w:szCs w:val="24"/>
        </w:rPr>
        <w:t xml:space="preserve">Konsolidovaný celok vykazuje krátkodobé záväzky vo výške </w:t>
      </w:r>
      <w:r w:rsidR="00D55427">
        <w:rPr>
          <w:rFonts w:ascii="Book Antiqua" w:hAnsi="Book Antiqua" w:cs="Arial"/>
          <w:sz w:val="24"/>
          <w:szCs w:val="24"/>
        </w:rPr>
        <w:t xml:space="preserve"> </w:t>
      </w:r>
      <w:r w:rsidR="00757B47">
        <w:rPr>
          <w:rFonts w:ascii="Book Antiqua" w:hAnsi="Book Antiqua" w:cs="Arial"/>
          <w:sz w:val="24"/>
          <w:szCs w:val="24"/>
        </w:rPr>
        <w:t>57 22</w:t>
      </w:r>
      <w:r w:rsidR="004300AB">
        <w:rPr>
          <w:rFonts w:ascii="Book Antiqua" w:hAnsi="Book Antiqua" w:cs="Arial"/>
          <w:sz w:val="24"/>
          <w:szCs w:val="24"/>
        </w:rPr>
        <w:t>6</w:t>
      </w:r>
      <w:r w:rsidR="00BF6796">
        <w:rPr>
          <w:rFonts w:ascii="Book Antiqua" w:hAnsi="Book Antiqua" w:cs="Arial"/>
          <w:sz w:val="24"/>
          <w:szCs w:val="24"/>
        </w:rPr>
        <w:t>,</w:t>
      </w:r>
      <w:r w:rsidR="004300AB">
        <w:rPr>
          <w:rFonts w:ascii="Book Antiqua" w:hAnsi="Book Antiqua" w:cs="Arial"/>
          <w:sz w:val="24"/>
          <w:szCs w:val="24"/>
        </w:rPr>
        <w:t>19</w:t>
      </w:r>
      <w:bookmarkStart w:id="0" w:name="_GoBack"/>
      <w:bookmarkEnd w:id="0"/>
      <w:r w:rsidRPr="00357F71">
        <w:rPr>
          <w:rFonts w:ascii="Book Antiqua" w:hAnsi="Book Antiqua" w:cs="Arial"/>
          <w:sz w:val="24"/>
          <w:szCs w:val="24"/>
        </w:rPr>
        <w:t xml:space="preserve">  EUR , ktoré sa týkajú týchto druhov ekonomických transakcií: dodávateľské faktúry, mzdy zamestnancov a odvody do poisťovní. </w:t>
      </w:r>
    </w:p>
    <w:p w:rsidR="00A703CF" w:rsidRPr="00011FD1" w:rsidRDefault="00E74804" w:rsidP="00D55427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011FD1">
        <w:rPr>
          <w:rFonts w:ascii="Book Antiqua" w:hAnsi="Book Antiqua" w:cs="Arial"/>
          <w:sz w:val="24"/>
          <w:szCs w:val="24"/>
        </w:rPr>
        <w:t xml:space="preserve"> Konsolidovaný celok nevykazuje záväzky po lehote splatnosti. </w:t>
      </w:r>
      <w:r w:rsidR="00A703CF" w:rsidRPr="00011FD1">
        <w:rPr>
          <w:rFonts w:ascii="Book Antiqua" w:hAnsi="Book Antiqua" w:cs="Arial"/>
          <w:sz w:val="24"/>
          <w:szCs w:val="24"/>
        </w:rPr>
        <w:t xml:space="preserve"> </w:t>
      </w:r>
    </w:p>
    <w:p w:rsidR="00D3330F" w:rsidRPr="00402A07" w:rsidRDefault="00D3330F" w:rsidP="00DA7B5E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 xml:space="preserve">   </w:t>
      </w:r>
    </w:p>
    <w:p w:rsidR="00A4312C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p w:rsidR="00E74804" w:rsidRDefault="00E74804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E74804" w:rsidRPr="001251AA" w:rsidRDefault="00E74804" w:rsidP="00B03240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1251AA">
        <w:rPr>
          <w:rFonts w:ascii="Book Antiqua" w:hAnsi="Book Antiqua" w:cs="Arial"/>
          <w:sz w:val="24"/>
          <w:szCs w:val="24"/>
        </w:rPr>
        <w:t>V Harmanci d</w:t>
      </w:r>
      <w:r w:rsidR="00BF6796">
        <w:rPr>
          <w:rFonts w:ascii="Book Antiqua" w:hAnsi="Book Antiqua" w:cs="Arial"/>
          <w:sz w:val="24"/>
          <w:szCs w:val="24"/>
        </w:rPr>
        <w:t>ňa 21</w:t>
      </w:r>
      <w:r w:rsidRPr="001251AA">
        <w:rPr>
          <w:rFonts w:ascii="Book Antiqua" w:hAnsi="Book Antiqua" w:cs="Arial"/>
          <w:sz w:val="24"/>
          <w:szCs w:val="24"/>
        </w:rPr>
        <w:t xml:space="preserve">. </w:t>
      </w:r>
      <w:r w:rsidR="00BF6796">
        <w:rPr>
          <w:rFonts w:ascii="Book Antiqua" w:hAnsi="Book Antiqua" w:cs="Arial"/>
          <w:sz w:val="24"/>
          <w:szCs w:val="24"/>
        </w:rPr>
        <w:t>9</w:t>
      </w:r>
      <w:r w:rsidRPr="001251AA">
        <w:rPr>
          <w:rFonts w:ascii="Book Antiqua" w:hAnsi="Book Antiqua" w:cs="Arial"/>
          <w:sz w:val="24"/>
          <w:szCs w:val="24"/>
        </w:rPr>
        <w:t>. 20</w:t>
      </w:r>
      <w:r w:rsidR="00BF6796">
        <w:rPr>
          <w:rFonts w:ascii="Book Antiqua" w:hAnsi="Book Antiqua" w:cs="Arial"/>
          <w:sz w:val="24"/>
          <w:szCs w:val="24"/>
        </w:rPr>
        <w:t>20</w:t>
      </w:r>
    </w:p>
    <w:p w:rsidR="001251AA" w:rsidRDefault="001251AA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sectPr w:rsidR="001251AA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2180" w:rsidRDefault="00D42180">
      <w:r>
        <w:separator/>
      </w:r>
    </w:p>
  </w:endnote>
  <w:endnote w:type="continuationSeparator" w:id="0">
    <w:p w:rsidR="00D42180" w:rsidRDefault="00D421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E04" w:rsidRDefault="00A063C6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00AB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2180" w:rsidRDefault="00D42180">
      <w:r>
        <w:separator/>
      </w:r>
    </w:p>
  </w:footnote>
  <w:footnote w:type="continuationSeparator" w:id="0">
    <w:p w:rsidR="00D42180" w:rsidRDefault="00D421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2E5C31"/>
    <w:multiLevelType w:val="hybridMultilevel"/>
    <w:tmpl w:val="258A815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7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73F0ABB"/>
    <w:multiLevelType w:val="hybridMultilevel"/>
    <w:tmpl w:val="C15808C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3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6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36"/>
  </w:num>
  <w:num w:numId="3">
    <w:abstractNumId w:val="38"/>
  </w:num>
  <w:num w:numId="4">
    <w:abstractNumId w:val="10"/>
  </w:num>
  <w:num w:numId="5">
    <w:abstractNumId w:val="39"/>
  </w:num>
  <w:num w:numId="6">
    <w:abstractNumId w:val="41"/>
  </w:num>
  <w:num w:numId="7">
    <w:abstractNumId w:val="29"/>
  </w:num>
  <w:num w:numId="8">
    <w:abstractNumId w:val="35"/>
  </w:num>
  <w:num w:numId="9">
    <w:abstractNumId w:val="17"/>
  </w:num>
  <w:num w:numId="10">
    <w:abstractNumId w:val="30"/>
  </w:num>
  <w:num w:numId="11">
    <w:abstractNumId w:val="7"/>
  </w:num>
  <w:num w:numId="12">
    <w:abstractNumId w:val="27"/>
  </w:num>
  <w:num w:numId="13">
    <w:abstractNumId w:val="43"/>
  </w:num>
  <w:num w:numId="14">
    <w:abstractNumId w:val="22"/>
  </w:num>
  <w:num w:numId="15">
    <w:abstractNumId w:val="23"/>
  </w:num>
  <w:num w:numId="16">
    <w:abstractNumId w:val="15"/>
  </w:num>
  <w:num w:numId="17">
    <w:abstractNumId w:val="37"/>
  </w:num>
  <w:num w:numId="18">
    <w:abstractNumId w:val="8"/>
  </w:num>
  <w:num w:numId="19">
    <w:abstractNumId w:val="5"/>
  </w:num>
  <w:num w:numId="20">
    <w:abstractNumId w:val="16"/>
  </w:num>
  <w:num w:numId="21">
    <w:abstractNumId w:val="4"/>
  </w:num>
  <w:num w:numId="22">
    <w:abstractNumId w:val="6"/>
  </w:num>
  <w:num w:numId="23">
    <w:abstractNumId w:val="31"/>
  </w:num>
  <w:num w:numId="24">
    <w:abstractNumId w:val="33"/>
  </w:num>
  <w:num w:numId="25">
    <w:abstractNumId w:val="24"/>
  </w:num>
  <w:num w:numId="26">
    <w:abstractNumId w:val="13"/>
  </w:num>
  <w:num w:numId="27">
    <w:abstractNumId w:val="21"/>
  </w:num>
  <w:num w:numId="28">
    <w:abstractNumId w:val="19"/>
  </w:num>
  <w:num w:numId="29">
    <w:abstractNumId w:val="34"/>
  </w:num>
  <w:num w:numId="30">
    <w:abstractNumId w:val="20"/>
  </w:num>
  <w:num w:numId="31">
    <w:abstractNumId w:val="0"/>
  </w:num>
  <w:num w:numId="32">
    <w:abstractNumId w:val="45"/>
  </w:num>
  <w:num w:numId="33">
    <w:abstractNumId w:val="18"/>
  </w:num>
  <w:num w:numId="34">
    <w:abstractNumId w:val="25"/>
  </w:num>
  <w:num w:numId="35">
    <w:abstractNumId w:val="26"/>
  </w:num>
  <w:num w:numId="36">
    <w:abstractNumId w:val="42"/>
  </w:num>
  <w:num w:numId="37">
    <w:abstractNumId w:val="2"/>
  </w:num>
  <w:num w:numId="38">
    <w:abstractNumId w:val="12"/>
  </w:num>
  <w:num w:numId="39">
    <w:abstractNumId w:val="3"/>
  </w:num>
  <w:num w:numId="40">
    <w:abstractNumId w:val="46"/>
  </w:num>
  <w:num w:numId="41">
    <w:abstractNumId w:val="11"/>
  </w:num>
  <w:num w:numId="42">
    <w:abstractNumId w:val="44"/>
  </w:num>
  <w:num w:numId="43">
    <w:abstractNumId w:val="9"/>
  </w:num>
  <w:num w:numId="44">
    <w:abstractNumId w:val="1"/>
  </w:num>
  <w:num w:numId="45">
    <w:abstractNumId w:val="32"/>
  </w:num>
  <w:num w:numId="46">
    <w:abstractNumId w:val="28"/>
  </w:num>
  <w:num w:numId="4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1FD1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2060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1AA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1F5191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AA1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57F71"/>
    <w:rsid w:val="003653B5"/>
    <w:rsid w:val="00366930"/>
    <w:rsid w:val="00372681"/>
    <w:rsid w:val="00376BFB"/>
    <w:rsid w:val="003779F0"/>
    <w:rsid w:val="00381316"/>
    <w:rsid w:val="00385410"/>
    <w:rsid w:val="00386606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5C00"/>
    <w:rsid w:val="003B7E6B"/>
    <w:rsid w:val="003B7EE6"/>
    <w:rsid w:val="003C087E"/>
    <w:rsid w:val="003C3326"/>
    <w:rsid w:val="003C3BC2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00AB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6EF8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D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5C2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0FF2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B18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45F01"/>
    <w:rsid w:val="00754364"/>
    <w:rsid w:val="0075460E"/>
    <w:rsid w:val="00757B47"/>
    <w:rsid w:val="007600DC"/>
    <w:rsid w:val="0076024E"/>
    <w:rsid w:val="00760897"/>
    <w:rsid w:val="00761610"/>
    <w:rsid w:val="0076235B"/>
    <w:rsid w:val="007649B5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87EF2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090C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3893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47F16"/>
    <w:rsid w:val="008505A5"/>
    <w:rsid w:val="008511CD"/>
    <w:rsid w:val="00851842"/>
    <w:rsid w:val="00852FE5"/>
    <w:rsid w:val="00853AAE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C76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7D3"/>
    <w:rsid w:val="009257D9"/>
    <w:rsid w:val="00925ACD"/>
    <w:rsid w:val="00925B86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07B0"/>
    <w:rsid w:val="00952533"/>
    <w:rsid w:val="00952F47"/>
    <w:rsid w:val="00953156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E6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4960"/>
    <w:rsid w:val="009D58CC"/>
    <w:rsid w:val="009D68B1"/>
    <w:rsid w:val="009E32B8"/>
    <w:rsid w:val="009E3B89"/>
    <w:rsid w:val="009E4113"/>
    <w:rsid w:val="009E4E38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3C6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398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3CF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1D99"/>
    <w:rsid w:val="00AF2461"/>
    <w:rsid w:val="00AF5E6D"/>
    <w:rsid w:val="00AF6A01"/>
    <w:rsid w:val="00AF6E15"/>
    <w:rsid w:val="00AF7AB3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37AA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B37BA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6796"/>
    <w:rsid w:val="00BF71F6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0AFF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B7E09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2B89"/>
    <w:rsid w:val="00D23EEF"/>
    <w:rsid w:val="00D2696B"/>
    <w:rsid w:val="00D26E5F"/>
    <w:rsid w:val="00D30459"/>
    <w:rsid w:val="00D30832"/>
    <w:rsid w:val="00D320EF"/>
    <w:rsid w:val="00D32BF0"/>
    <w:rsid w:val="00D3330F"/>
    <w:rsid w:val="00D36825"/>
    <w:rsid w:val="00D42180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5427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B5E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4804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446F"/>
    <w:rsid w:val="00EA51A5"/>
    <w:rsid w:val="00EA52C1"/>
    <w:rsid w:val="00EA7ED8"/>
    <w:rsid w:val="00EB057D"/>
    <w:rsid w:val="00EB09C7"/>
    <w:rsid w:val="00EB1E06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3EFE"/>
    <w:rsid w:val="00F95601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628DF4B-62B6-49DD-BF2F-7178658FC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D333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6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8757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CHLADNÁ Alena</cp:lastModifiedBy>
  <cp:revision>22</cp:revision>
  <cp:lastPrinted>2013-05-31T09:48:00Z</cp:lastPrinted>
  <dcterms:created xsi:type="dcterms:W3CDTF">2016-06-02T07:55:00Z</dcterms:created>
  <dcterms:modified xsi:type="dcterms:W3CDTF">2020-09-23T08:19:00Z</dcterms:modified>
</cp:coreProperties>
</file>