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EC3" w:rsidRDefault="00763EC3">
      <w:pPr>
        <w:spacing w:line="360" w:lineRule="auto"/>
        <w:jc w:val="right"/>
        <w:rPr>
          <w:b/>
          <w:bCs/>
          <w:sz w:val="24"/>
          <w:szCs w:val="24"/>
        </w:rPr>
      </w:pPr>
      <w:bookmarkStart w:id="0" w:name="_GoBack"/>
      <w:bookmarkEnd w:id="0"/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31.12.2019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763EC3" w:rsidRDefault="00763EC3">
      <w:pPr>
        <w:spacing w:line="360" w:lineRule="auto"/>
        <w:jc w:val="center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Danišovce, s.r.o.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44898282 / 2022872478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Miroslav Výrostek, Ľubomír Majko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B6EDC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8OBEC + 0 S.R.O. = 8</w:t>
            </w:r>
          </w:p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</w:pPr>
            <w:r>
              <w:rPr>
                <w:i/>
                <w:sz w:val="24"/>
                <w:szCs w:val="24"/>
              </w:rPr>
              <w:t>1O + 1MŠ + 1 ŠJ + 0 s.r.o. = 3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31.12.2019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31.12.2019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lastRenderedPageBreak/>
        <w:t>Dlhodobý majetok nadobudnutý darovaním sa oceňuje reprodukčnou obstarávacou cenou, teda cenou, za ktorú by sa majetok obstaral v čase, keď sa o ňom účtuje.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činnosťousa oceňujú vlastnými nákladmi t.j. priamymi nákladmi vynaloženými na tvorbu zásob ako aj časťou nepriamych nákladov, ktoré sa k tvorbe zásob vzťahujú.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Konsolidovaná účtovná závierka Obce Danišovce bola zostavená v súlade so zákonomč.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tbl>
      <w:tblPr>
        <w:tblW w:w="9816" w:type="dxa"/>
        <w:tblInd w:w="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5100"/>
        <w:gridCol w:w="1537"/>
        <w:gridCol w:w="1559"/>
        <w:gridCol w:w="1620"/>
      </w:tblGrid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Konsolidovaná účtovná jednotka s.r.o.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Pr="008B6EDC" w:rsidRDefault="00803C4F">
      <w:pPr>
        <w:spacing w:line="360" w:lineRule="auto"/>
        <w:jc w:val="both"/>
        <w:rPr>
          <w:sz w:val="24"/>
          <w:szCs w:val="24"/>
          <w:u w:val="single"/>
        </w:rPr>
      </w:pPr>
      <w:r w:rsidRPr="008B6EDC">
        <w:rPr>
          <w:sz w:val="24"/>
          <w:szCs w:val="24"/>
          <w:u w:val="single"/>
        </w:rPr>
        <w:t>Metóda úplnej konsolidácie bola použitá pri dcérskych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 w:rsidR="00763EC3" w:rsidRDefault="00763EC3">
      <w:pPr>
        <w:spacing w:line="360" w:lineRule="auto"/>
        <w:jc w:val="both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goodwille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rozpočtová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príspevková 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Goodwill nevzniká pri založení konsolidovanej účtovnej  jednotky, ktorou je obchodná spoločnosť. 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vzniká pri kúpe už existujúcej konsolidovanej účtovnej  jednotky, ktorou je obchodná spoločnosť.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hanging="1156"/>
        <w:jc w:val="both"/>
        <w:rPr>
          <w:sz w:val="24"/>
          <w:szCs w:val="24"/>
        </w:rPr>
      </w:pPr>
      <w:r>
        <w:rPr>
          <w:sz w:val="24"/>
          <w:szCs w:val="24"/>
        </w:rPr>
        <w:t>Goodwill sa odpisuje do 5 rokov.</w:t>
      </w:r>
    </w:p>
    <w:p w:rsidR="00763EC3" w:rsidRDefault="00763EC3">
      <w:pPr>
        <w:spacing w:line="360" w:lineRule="auto"/>
        <w:ind w:left="1440"/>
        <w:jc w:val="both"/>
        <w:rPr>
          <w:sz w:val="24"/>
          <w:szCs w:val="24"/>
        </w:rPr>
      </w:pP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V roku 2019, rovnako ako v predchádzajúcich účtovných obdobiach,  sa medzi účtovnými jednotkami konsolidovaného celku Obce neuskutočnil nákup, resp. predaj majetku. Preto nebolo potrebné vykonať konsolidáciu medzivýsledku.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pStyle w:val="Heading2"/>
      </w:pPr>
      <w:r>
        <w:t>Dlhodobý nehmotný majetok a dlhodobý hmotný majetok</w:t>
      </w:r>
    </w:p>
    <w:p w:rsidR="00763EC3" w:rsidRDefault="00803C4F">
      <w:pPr>
        <w:pStyle w:val="odstavec"/>
      </w:pPr>
      <w:r>
        <w:t xml:space="preserve">Prehľad pohybu dlhodobého nehmotného a dlhodobého hmotného majetku od 1. januára 2019 do 31. decembra 2019 je uvedený v 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Dlhodobý nehmotný a hmotný majetok je poistený pre prípad škôd spôsobených krádežou a živelnou pohromou.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má 1 osobné auto.  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Heading2"/>
      </w:pPr>
      <w:r>
        <w:lastRenderedPageBreak/>
        <w:t>Dlhodobý finančný majetok</w:t>
      </w:r>
    </w:p>
    <w:p w:rsidR="00763EC3" w:rsidRDefault="00803C4F">
      <w:pPr>
        <w:pStyle w:val="odstavec"/>
        <w:rPr>
          <w:i/>
        </w:rPr>
      </w:pPr>
      <w:r>
        <w:t xml:space="preserve">Prehľad dlhodobého finančného majetku účtovnej jednotky od 1. januára 2019 do                   31. decembra 2019 je uvedený je uvedený v 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vlastní akcie v Podtatranskej vodárenskej spoločnosti, a.s. v mene euro.  Účtovná hodnota k 31.12.2019 predstavovala sumu  48 590,16 eur. 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Heading2"/>
      </w:pPr>
      <w:r>
        <w:t>Pohľadávky</w:t>
      </w:r>
    </w:p>
    <w:p w:rsidR="00763EC3" w:rsidRDefault="00803C4F">
      <w:pPr>
        <w:pStyle w:val="odstavec"/>
      </w:pPr>
      <w:r>
        <w:t>Rozdelenie pohľadávok podľa splatnosti sú uvedené v tabuľkovej časti.</w:t>
      </w:r>
    </w:p>
    <w:p w:rsidR="00763EC3" w:rsidRDefault="00803C4F">
      <w:pPr>
        <w:pStyle w:val="odstavec"/>
      </w:pPr>
      <w:r>
        <w:t>Najvýznamnejšou položkou pohľadávok sú pohľadávky z daňových a nedaňových príjmov obce.</w:t>
      </w:r>
    </w:p>
    <w:p w:rsidR="00763EC3" w:rsidRDefault="00763EC3">
      <w:pPr>
        <w:pStyle w:val="Heading2"/>
      </w:pP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Heading2"/>
      </w:pPr>
      <w:r>
        <w:t>Finančný majetok</w:t>
      </w:r>
    </w:p>
    <w:p w:rsidR="00763EC3" w:rsidRDefault="00803C4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763EC3" w:rsidRDefault="00763EC3">
      <w:pPr>
        <w:pStyle w:val="Zkladntext"/>
        <w:rPr>
          <w:sz w:val="24"/>
          <w:szCs w:val="24"/>
          <w:highlight w:val="yellow"/>
        </w:rPr>
      </w:pPr>
    </w:p>
    <w:p w:rsidR="00763EC3" w:rsidRDefault="00803C4F">
      <w:pPr>
        <w:pStyle w:val="Heading2"/>
      </w:pPr>
      <w:r>
        <w:t>Poskytnuté návratné finančné výpomoci</w:t>
      </w:r>
    </w:p>
    <w:p w:rsidR="00763EC3" w:rsidRDefault="00803C4F">
      <w:pPr>
        <w:pStyle w:val="odstavec"/>
      </w:pPr>
      <w:r>
        <w:t>Obec poskytla v roku 2019 návratnú finančnú výpomoc.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 w:rsidR="00763EC3" w:rsidRDefault="00803C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 w:rsidR="00763EC3" w:rsidRDefault="00803C4F">
      <w:pPr>
        <w:numPr>
          <w:ilvl w:val="0"/>
          <w:numId w:val="7"/>
        </w:numPr>
        <w:spacing w:line="360" w:lineRule="auto"/>
      </w:pPr>
      <w:r>
        <w:rPr>
          <w:sz w:val="24"/>
          <w:szCs w:val="24"/>
        </w:rPr>
        <w:t>Bezprostredne predchádzajúce účtovné obdobie sa chápe k 31.12.2018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Bežné účtovné obdobie sa vykazuje k 31.12.2019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 w:rsidR="00763EC3" w:rsidRDefault="00763EC3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Majetok je poistený v KOOPERATÍVA poisťovňa a.s., Lazaretská 15, 820 07 Bratislava 27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Obec Danišovce nemá zriadené záložné právo na dlhodobý majetok.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tabs>
          <w:tab w:val="clear" w:pos="720"/>
          <w:tab w:val="left" w:pos="741"/>
        </w:tabs>
        <w:ind w:left="357" w:hanging="357"/>
        <w:jc w:val="both"/>
      </w:pPr>
      <w:r>
        <w:rPr>
          <w:sz w:val="24"/>
          <w:szCs w:val="24"/>
        </w:rPr>
        <w:lastRenderedPageBreak/>
        <w:t>Dôvody zvýšenia, zníženia a zrušenia opravných položiek k dlhodobému nehmotnému     majetku a dlhodobému hmotnému majetku</w:t>
      </w:r>
    </w:p>
    <w:p w:rsidR="00763EC3" w:rsidRDefault="00763EC3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98" w:type="dxa"/>
        <w:tblCellMar>
          <w:left w:w="98" w:type="dxa"/>
        </w:tblCellMar>
        <w:tblLook w:val="01E0"/>
      </w:tblPr>
      <w:tblGrid>
        <w:gridCol w:w="668"/>
        <w:gridCol w:w="3188"/>
        <w:gridCol w:w="2084"/>
        <w:gridCol w:w="4320"/>
      </w:tblGrid>
      <w:tr w:rsidR="00763EC3">
        <w:tc>
          <w:tcPr>
            <w:tcW w:w="667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Inv.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 w:rsidR="00763EC3">
        <w:tc>
          <w:tcPr>
            <w:tcW w:w="667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63EC3" w:rsidRDefault="00763EC3">
      <w:pPr>
        <w:pStyle w:val="Pismenka"/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 w:rsidR="00763EC3" w:rsidRDefault="00803C4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161"/>
        <w:gridCol w:w="721"/>
        <w:gridCol w:w="903"/>
        <w:gridCol w:w="1437"/>
        <w:gridCol w:w="1535"/>
        <w:gridCol w:w="1345"/>
        <w:gridCol w:w="1069"/>
        <w:gridCol w:w="1534"/>
      </w:tblGrid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k 31.12.2018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31.12.2019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 w:rsidR="00763EC3" w:rsidRDefault="00763EC3">
      <w:pPr>
        <w:pStyle w:val="Pismenka"/>
        <w:ind w:left="357" w:firstLine="0"/>
        <w:rPr>
          <w:b w:val="0"/>
          <w:bCs w:val="0"/>
          <w:sz w:val="24"/>
          <w:szCs w:val="24"/>
        </w:rPr>
      </w:pP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ZOSTATKOVÁ HODNOTA po konsolidácií</w:t>
      </w:r>
    </w:p>
    <w:tbl>
      <w:tblPr>
        <w:tblW w:w="10800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3420"/>
        <w:gridCol w:w="1980"/>
        <w:gridCol w:w="1080"/>
        <w:gridCol w:w="2160"/>
        <w:gridCol w:w="2160"/>
      </w:tblGrid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k 31.12.2018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31.12.2019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 w:rsidR="00763EC3" w:rsidRDefault="00763EC3">
      <w:pPr>
        <w:jc w:val="both"/>
        <w:rPr>
          <w:b/>
          <w:sz w:val="24"/>
          <w:szCs w:val="24"/>
        </w:rPr>
      </w:pPr>
    </w:p>
    <w:p w:rsidR="00763EC3" w:rsidRDefault="00803C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Pohľadávky po konsolidácii</w:t>
      </w:r>
    </w:p>
    <w:p w:rsidR="00763EC3" w:rsidRDefault="00763EC3">
      <w:pPr>
        <w:rPr>
          <w:b/>
          <w:sz w:val="24"/>
          <w:szCs w:val="24"/>
        </w:rPr>
      </w:pPr>
    </w:p>
    <w:p w:rsidR="00763EC3" w:rsidRDefault="00803C4F">
      <w:pPr>
        <w:numPr>
          <w:ilvl w:val="0"/>
          <w:numId w:val="3"/>
        </w:numPr>
        <w:tabs>
          <w:tab w:val="left" w:pos="360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2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/>
      </w:tblPr>
      <w:tblGrid>
        <w:gridCol w:w="2031"/>
        <w:gridCol w:w="829"/>
        <w:gridCol w:w="1779"/>
        <w:gridCol w:w="1780"/>
        <w:gridCol w:w="3843"/>
      </w:tblGrid>
      <w:tr w:rsidR="00763EC3"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v EUR 2018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v EUR 2019</w:t>
            </w:r>
          </w:p>
        </w:tc>
        <w:tc>
          <w:tcPr>
            <w:tcW w:w="3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B6EDC">
            <w:pPr>
              <w:jc w:val="both"/>
            </w:pPr>
            <w:r>
              <w:t>- z nedaň.</w:t>
            </w:r>
            <w:r w:rsidR="00803C4F">
              <w:t xml:space="preserve"> príjmov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B6EDC">
            <w:pPr>
              <w:spacing w:line="360" w:lineRule="auto"/>
              <w:jc w:val="right"/>
              <w:rPr>
                <w:color w:val="auto"/>
              </w:rPr>
            </w:pPr>
            <w:r w:rsidRPr="008B6EDC">
              <w:rPr>
                <w:color w:val="auto"/>
                <w:sz w:val="24"/>
                <w:szCs w:val="24"/>
              </w:rPr>
              <w:t>5</w:t>
            </w:r>
            <w:r w:rsidR="00803C4F">
              <w:rPr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color w:val="auto"/>
                <w:sz w:val="24"/>
                <w:szCs w:val="24"/>
              </w:rPr>
              <w:t>001,99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B6ED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B6EDC">
              <w:rPr>
                <w:color w:val="auto"/>
                <w:sz w:val="24"/>
                <w:szCs w:val="24"/>
              </w:rPr>
              <w:t>5</w:t>
            </w:r>
            <w:r w:rsidR="00803C4F">
              <w:rPr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color w:val="auto"/>
                <w:sz w:val="24"/>
                <w:szCs w:val="24"/>
              </w:rPr>
              <w:t>515,10</w:t>
            </w:r>
          </w:p>
        </w:tc>
        <w:tc>
          <w:tcPr>
            <w:tcW w:w="3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spacing w:line="360" w:lineRule="auto"/>
            </w:pPr>
            <w:r>
              <w:rPr>
                <w:sz w:val="24"/>
                <w:szCs w:val="24"/>
              </w:rPr>
              <w:t>nájomné,TKO-materská ÚJ</w:t>
            </w:r>
          </w:p>
        </w:tc>
      </w:tr>
      <w:tr w:rsidR="00763EC3"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jc w:val="both"/>
            </w:pPr>
            <w:r>
              <w:t>- z daňových príjmov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B6EDC">
            <w:pPr>
              <w:spacing w:line="360" w:lineRule="auto"/>
              <w:jc w:val="right"/>
              <w:rPr>
                <w:color w:val="auto"/>
              </w:rPr>
            </w:pPr>
            <w:r w:rsidRPr="008B6EDC">
              <w:rPr>
                <w:color w:val="auto"/>
                <w:sz w:val="24"/>
                <w:szCs w:val="24"/>
              </w:rPr>
              <w:t>291,12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B6ED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B6EDC">
              <w:rPr>
                <w:color w:val="auto"/>
                <w:sz w:val="24"/>
                <w:szCs w:val="24"/>
              </w:rPr>
              <w:t>166,44</w:t>
            </w:r>
          </w:p>
        </w:tc>
        <w:tc>
          <w:tcPr>
            <w:tcW w:w="3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spacing w:line="360" w:lineRule="auto"/>
            </w:pPr>
            <w:r>
              <w:rPr>
                <w:sz w:val="24"/>
                <w:szCs w:val="24"/>
              </w:rPr>
              <w:t>DzN, daň za psa-materská ÚJ</w:t>
            </w:r>
          </w:p>
        </w:tc>
      </w:tr>
      <w:tr w:rsidR="00763EC3"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jc w:val="both"/>
            </w:pPr>
            <w:r>
              <w:t>- odberatelia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B6EDC">
            <w:pPr>
              <w:spacing w:line="360" w:lineRule="auto"/>
              <w:jc w:val="right"/>
              <w:rPr>
                <w:color w:val="auto"/>
              </w:rPr>
            </w:pPr>
            <w:r w:rsidRPr="008B6EDC">
              <w:rPr>
                <w:color w:val="auto"/>
                <w:sz w:val="24"/>
                <w:szCs w:val="24"/>
              </w:rPr>
              <w:t>1</w:t>
            </w:r>
            <w:r w:rsidR="00803C4F">
              <w:rPr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color w:val="auto"/>
                <w:sz w:val="24"/>
                <w:szCs w:val="24"/>
              </w:rPr>
              <w:t>000,71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8B6EDC" w:rsidRPr="008B6EDC">
              <w:rPr>
                <w:color w:val="auto"/>
                <w:sz w:val="24"/>
                <w:szCs w:val="24"/>
              </w:rPr>
              <w:t>1050,54</w:t>
            </w:r>
          </w:p>
        </w:tc>
        <w:tc>
          <w:tcPr>
            <w:tcW w:w="3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spacing w:line="360" w:lineRule="auto"/>
            </w:pPr>
            <w:r>
              <w:rPr>
                <w:sz w:val="24"/>
                <w:szCs w:val="24"/>
              </w:rPr>
              <w:t>pohľadávky za služby-materská ÚJ</w:t>
            </w:r>
          </w:p>
        </w:tc>
      </w:tr>
      <w:tr w:rsidR="00763EC3"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jc w:val="both"/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803C4F">
            <w:pPr>
              <w:spacing w:line="360" w:lineRule="auto"/>
              <w:jc w:val="center"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B6EDC">
            <w:pPr>
              <w:spacing w:line="360" w:lineRule="auto"/>
              <w:jc w:val="right"/>
              <w:rPr>
                <w:color w:val="auto"/>
              </w:rPr>
            </w:pPr>
            <w:r w:rsidRPr="008B6EDC">
              <w:rPr>
                <w:b/>
                <w:color w:val="auto"/>
                <w:sz w:val="24"/>
                <w:szCs w:val="24"/>
              </w:rPr>
              <w:t>6</w:t>
            </w:r>
            <w:r w:rsidR="00803C4F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b/>
                <w:color w:val="auto"/>
                <w:sz w:val="24"/>
                <w:szCs w:val="24"/>
              </w:rPr>
              <w:t>293,82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Pr="008B6EDC" w:rsidRDefault="008B6EDC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 w:rsidRPr="008B6EDC">
              <w:rPr>
                <w:b/>
                <w:bCs/>
                <w:color w:val="auto"/>
                <w:sz w:val="24"/>
                <w:szCs w:val="24"/>
              </w:rPr>
              <w:t>6</w:t>
            </w:r>
            <w:r w:rsidR="00803C4F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b/>
                <w:bCs/>
                <w:color w:val="auto"/>
                <w:sz w:val="24"/>
                <w:szCs w:val="24"/>
              </w:rPr>
              <w:t>732,08</w:t>
            </w:r>
          </w:p>
        </w:tc>
        <w:tc>
          <w:tcPr>
            <w:tcW w:w="3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 w:rsidR="00763EC3" w:rsidRDefault="00763EC3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v EUR 2018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v EUR 2019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lastRenderedPageBreak/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426 507,42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403 857,29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</w:pPr>
            <w:r>
              <w:rPr>
                <w:sz w:val="24"/>
                <w:szCs w:val="24"/>
              </w:rPr>
              <w:t>úver ŠFRB-materská ÚJ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29 278,00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29 278,00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</w:pPr>
            <w:r>
              <w:rPr>
                <w:sz w:val="24"/>
                <w:szCs w:val="24"/>
              </w:rPr>
              <w:t>kaucie-materská ÚJ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1305,84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1 786,37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</w:pPr>
            <w:r>
              <w:rPr>
                <w:sz w:val="24"/>
                <w:szCs w:val="24"/>
              </w:rPr>
              <w:t>sociálny fond-materská ÚJ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b/>
                <w:bCs/>
                <w:color w:val="auto"/>
                <w:sz w:val="24"/>
                <w:szCs w:val="24"/>
              </w:rPr>
              <w:t>457 091,26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803C4F" w:rsidRDefault="00803C4F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 w:rsidRPr="00803C4F">
              <w:rPr>
                <w:b/>
                <w:bCs/>
                <w:color w:val="auto"/>
                <w:sz w:val="24"/>
                <w:szCs w:val="24"/>
              </w:rPr>
              <w:t>434 921,66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sz w:val="24"/>
          <w:szCs w:val="24"/>
        </w:rPr>
      </w:pP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v EUR 2018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v EUR 2019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</w:pPr>
            <w:r>
              <w:rPr>
                <w:sz w:val="24"/>
                <w:szCs w:val="24"/>
              </w:rPr>
              <w:t>-dodávatelia</w:t>
            </w:r>
          </w:p>
          <w:p w:rsidR="00763EC3" w:rsidRDefault="00803C4F">
            <w:pPr>
              <w:pStyle w:val="Odsekzoznamu"/>
              <w:numPr>
                <w:ilvl w:val="0"/>
                <w:numId w:val="10"/>
              </w:numPr>
              <w:jc w:val="both"/>
            </w:pPr>
            <w:r>
              <w:rPr>
                <w:i/>
                <w:sz w:val="24"/>
                <w:szCs w:val="24"/>
              </w:rPr>
              <w:t>Obec</w:t>
            </w:r>
          </w:p>
          <w:p w:rsidR="00763EC3" w:rsidRDefault="00803C4F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803C4F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34 469,62</w:t>
            </w:r>
          </w:p>
          <w:p w:rsidR="00763EC3" w:rsidRPr="00EB30C7" w:rsidRDefault="00EB30C7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i/>
                <w:color w:val="auto"/>
                <w:sz w:val="24"/>
                <w:szCs w:val="24"/>
              </w:rPr>
              <w:t>31 489,83</w:t>
            </w:r>
          </w:p>
          <w:p w:rsidR="00763EC3" w:rsidRPr="00EB30C7" w:rsidRDefault="00803C4F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i/>
                <w:color w:val="auto"/>
                <w:sz w:val="24"/>
                <w:szCs w:val="24"/>
              </w:rPr>
              <w:t>2 979,79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803C4F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41 641,61</w:t>
            </w:r>
          </w:p>
          <w:p w:rsidR="00763EC3" w:rsidRPr="00EB30C7" w:rsidRDefault="00EB30C7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i/>
                <w:color w:val="auto"/>
                <w:sz w:val="24"/>
                <w:szCs w:val="24"/>
              </w:rPr>
              <w:t>35 770,02</w:t>
            </w:r>
          </w:p>
          <w:p w:rsidR="00763EC3" w:rsidRPr="00EB30C7" w:rsidRDefault="00EB30C7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i/>
                <w:color w:val="auto"/>
                <w:sz w:val="24"/>
                <w:szCs w:val="24"/>
              </w:rPr>
              <w:t>5 871,41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r>
              <w:rPr>
                <w:sz w:val="24"/>
                <w:szCs w:val="24"/>
              </w:rPr>
              <w:t>v splatnosti</w:t>
            </w:r>
          </w:p>
          <w:p w:rsidR="00763EC3" w:rsidRDefault="00803C4F">
            <w:r>
              <w:rPr>
                <w:sz w:val="24"/>
                <w:szCs w:val="24"/>
              </w:rPr>
              <w:t>-materská ÚJ</w:t>
            </w:r>
          </w:p>
          <w:p w:rsidR="00763EC3" w:rsidRDefault="00803C4F">
            <w:r>
              <w:rPr>
                <w:sz w:val="24"/>
                <w:szCs w:val="24"/>
              </w:rPr>
              <w:t>-dcérska  ÚJ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763EC3">
            <w:pPr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803C4F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-DzPPO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803C4F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1017,12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EB30C7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308,89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EB30C7">
            <w:pPr>
              <w:jc w:val="right"/>
              <w:rPr>
                <w:b/>
                <w:color w:val="auto"/>
                <w:sz w:val="24"/>
                <w:szCs w:val="24"/>
              </w:rPr>
            </w:pPr>
            <w:r w:rsidRPr="00EB30C7">
              <w:rPr>
                <w:b/>
                <w:color w:val="auto"/>
                <w:sz w:val="24"/>
                <w:szCs w:val="24"/>
              </w:rPr>
              <w:t>35 486,74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EB30C7" w:rsidRDefault="00EB30C7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b/>
                <w:color w:val="auto"/>
                <w:sz w:val="24"/>
                <w:szCs w:val="24"/>
              </w:rPr>
              <w:t>41 950,50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>Rezervy v konsolidovanom celku sa v rámci hlavnej aj podnikateľskej činnosti netvorili</w:t>
      </w: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ab/>
      </w:r>
    </w:p>
    <w:p w:rsidR="00763EC3" w:rsidRDefault="00803C4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31.12.2019 :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11 979,79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 nájmu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11 979,79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-nájom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11 979,79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11 979,79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8" w:type="dxa"/>
        <w:tblCellMar>
          <w:left w:w="70" w:type="dxa"/>
          <w:right w:w="70" w:type="dxa"/>
        </w:tblCellMar>
        <w:tblLook w:val="0000"/>
      </w:tblPr>
      <w:tblGrid>
        <w:gridCol w:w="763"/>
        <w:gridCol w:w="443"/>
        <w:gridCol w:w="3903"/>
        <w:gridCol w:w="422"/>
        <w:gridCol w:w="539"/>
        <w:gridCol w:w="448"/>
        <w:gridCol w:w="1304"/>
        <w:gridCol w:w="579"/>
        <w:gridCol w:w="1200"/>
        <w:gridCol w:w="589"/>
      </w:tblGrid>
      <w:tr w:rsidR="00763EC3">
        <w:trPr>
          <w:trHeight w:val="284"/>
        </w:trPr>
        <w:tc>
          <w:tcPr>
            <w:tcW w:w="10189" w:type="dxa"/>
            <w:gridSpan w:val="10"/>
            <w:shd w:val="clear" w:color="auto" w:fill="auto"/>
            <w:vAlign w:val="bottom"/>
          </w:tcPr>
          <w:p w:rsidR="00763EC3" w:rsidRDefault="00803C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 w:rsidR="00763EC3">
        <w:trPr>
          <w:trHeight w:val="284"/>
        </w:trPr>
        <w:tc>
          <w:tcPr>
            <w:tcW w:w="1207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753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</w:pPr>
            <w:r>
              <w:rPr>
                <w:sz w:val="24"/>
                <w:szCs w:val="24"/>
              </w:rPr>
              <w:t>610 493,88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EB30C7">
            <w:pPr>
              <w:jc w:val="right"/>
            </w:pPr>
            <w:r>
              <w:rPr>
                <w:sz w:val="24"/>
                <w:szCs w:val="24"/>
              </w:rPr>
              <w:t>441 549,29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A.I.1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</w:t>
            </w:r>
            <w:r>
              <w:rPr>
                <w:sz w:val="24"/>
                <w:szCs w:val="24"/>
              </w:rPr>
              <w:lastRenderedPageBreak/>
              <w:t xml:space="preserve">majetku 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121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fondy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</w:pPr>
            <w:r>
              <w:rPr>
                <w:sz w:val="24"/>
                <w:szCs w:val="24"/>
              </w:rPr>
              <w:t>610 493,88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EB30C7">
            <w:pPr>
              <w:jc w:val="right"/>
            </w:pPr>
            <w:r>
              <w:rPr>
                <w:sz w:val="24"/>
                <w:szCs w:val="24"/>
              </w:rPr>
              <w:t>441 549,29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Nevysporiadaný HV  minulých rokov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</w:pPr>
            <w:r>
              <w:rPr>
                <w:sz w:val="24"/>
                <w:szCs w:val="24"/>
              </w:rPr>
              <w:t>-134 349,76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EB30C7">
            <w:pPr>
              <w:jc w:val="right"/>
            </w:pPr>
            <w:r>
              <w:rPr>
                <w:sz w:val="24"/>
                <w:szCs w:val="24"/>
              </w:rPr>
              <w:t>-134 349,76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763EC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763EC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</w:pPr>
            <w:r>
              <w:rPr>
                <w:i/>
                <w:sz w:val="24"/>
                <w:szCs w:val="24"/>
              </w:rPr>
              <w:t>-138 159,66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 w:rsidP="00A6259C">
            <w:pPr>
              <w:jc w:val="right"/>
            </w:pPr>
            <w:r>
              <w:rPr>
                <w:i/>
                <w:sz w:val="24"/>
                <w:szCs w:val="24"/>
              </w:rPr>
              <w:t>-</w:t>
            </w:r>
            <w:r w:rsidR="00A6259C">
              <w:rPr>
                <w:i/>
                <w:sz w:val="24"/>
                <w:szCs w:val="24"/>
              </w:rPr>
              <w:t>133 187,73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763EC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763EC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</w:pPr>
            <w:r>
              <w:rPr>
                <w:i/>
                <w:sz w:val="24"/>
                <w:szCs w:val="24"/>
              </w:rPr>
              <w:t>+3</w:t>
            </w:r>
            <w:r w:rsidR="00A6259C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809,90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 w:rsidP="00EB30C7">
            <w:pPr>
              <w:jc w:val="right"/>
            </w:pPr>
            <w:bookmarkStart w:id="1" w:name="__DdeLink__1874_314374139"/>
            <w:bookmarkEnd w:id="1"/>
            <w:r>
              <w:rPr>
                <w:i/>
                <w:sz w:val="24"/>
                <w:szCs w:val="24"/>
              </w:rPr>
              <w:t>+</w:t>
            </w:r>
            <w:r w:rsidR="00EB30C7">
              <w:rPr>
                <w:i/>
                <w:sz w:val="24"/>
                <w:szCs w:val="24"/>
              </w:rPr>
              <w:t>1 162,03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763EC3" w:rsidRDefault="00763EC3"/>
        </w:tc>
      </w:tr>
      <w:tr w:rsidR="00763EC3">
        <w:trPr>
          <w:trHeight w:val="284"/>
        </w:trPr>
        <w:tc>
          <w:tcPr>
            <w:tcW w:w="10189" w:type="dxa"/>
            <w:gridSpan w:val="10"/>
            <w:shd w:val="clear" w:color="auto" w:fill="auto"/>
            <w:vAlign w:val="bottom"/>
          </w:tcPr>
          <w:p w:rsidR="00763EC3" w:rsidRDefault="00763EC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63EC3">
        <w:trPr>
          <w:trHeight w:val="301"/>
        </w:trPr>
        <w:tc>
          <w:tcPr>
            <w:tcW w:w="763" w:type="dxa"/>
            <w:shd w:val="clear" w:color="auto" w:fill="auto"/>
            <w:vAlign w:val="center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99" w:type="dxa"/>
            <w:gridSpan w:val="3"/>
            <w:shd w:val="clear" w:color="auto" w:fill="auto"/>
            <w:vAlign w:val="center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shd w:val="clear" w:color="auto" w:fill="auto"/>
            <w:vAlign w:val="center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shd w:val="clear" w:color="auto" w:fill="auto"/>
            <w:vAlign w:val="center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</w:tr>
    </w:tbl>
    <w:p w:rsidR="00763EC3" w:rsidRDefault="00803C4F">
      <w:pPr>
        <w:ind w:right="-79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 31. decembri 2019 nenastali také udalosti, ktoré by si vyžadovali zverejnenie alebo vykázanie v konsolidovanej účtovnej závierke za rok 2019.</w:t>
      </w:r>
    </w:p>
    <w:p w:rsidR="00763EC3" w:rsidRDefault="00803C4F">
      <w:pPr>
        <w:spacing w:line="360" w:lineRule="auto"/>
        <w:jc w:val="both"/>
      </w:pPr>
      <w:r>
        <w:rPr>
          <w:sz w:val="24"/>
          <w:szCs w:val="24"/>
        </w:rPr>
        <w:t xml:space="preserve">Danišovce </w:t>
      </w:r>
      <w:r w:rsidR="00A6259C">
        <w:rPr>
          <w:sz w:val="24"/>
          <w:szCs w:val="24"/>
        </w:rPr>
        <w:t>31.07</w:t>
      </w:r>
      <w:r>
        <w:rPr>
          <w:sz w:val="24"/>
          <w:szCs w:val="24"/>
        </w:rPr>
        <w:t>.2020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Vypracovala: Ing. Lea Furmanová, externý účtovník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Schválil: Miroslav Výrostek, starosta obce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763EC3">
      <w:pPr>
        <w:spacing w:line="360" w:lineRule="auto"/>
        <w:jc w:val="both"/>
      </w:pPr>
    </w:p>
    <w:sectPr w:rsidR="00763EC3" w:rsidSect="00763EC3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E1C" w:rsidRDefault="006E1E1C" w:rsidP="00763EC3">
      <w:r>
        <w:separator/>
      </w:r>
    </w:p>
  </w:endnote>
  <w:endnote w:type="continuationSeparator" w:id="1">
    <w:p w:rsidR="006E1E1C" w:rsidRDefault="006E1E1C" w:rsidP="00763E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4F" w:rsidRDefault="00803C4F">
    <w:pPr>
      <w:pStyle w:val="Footer"/>
      <w:ind w:right="360"/>
    </w:pPr>
    <w:r>
      <w:pict>
        <v:rect id="Rámec1" o:spid="_x0000_s1025" style="position:absolute;margin-left:0;margin-top:.05pt;width:5.05pt;height:22.9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803C4F" w:rsidRDefault="00803C4F">
                <w:pPr>
                  <w:pStyle w:val="Footer"/>
                  <w:rPr>
                    <w:color w:val="000000"/>
                  </w:rPr>
                </w:pPr>
                <w:r w:rsidRPr="00763EC3">
                  <w:rPr>
                    <w:color w:val="000000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A6259C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E1C" w:rsidRDefault="006E1E1C" w:rsidP="00763EC3">
      <w:r>
        <w:separator/>
      </w:r>
    </w:p>
  </w:footnote>
  <w:footnote w:type="continuationSeparator" w:id="1">
    <w:p w:rsidR="006E1E1C" w:rsidRDefault="006E1E1C" w:rsidP="00763E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63CED"/>
    <w:multiLevelType w:val="multilevel"/>
    <w:tmpl w:val="0ED6A8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193D15"/>
    <w:multiLevelType w:val="multilevel"/>
    <w:tmpl w:val="0AC0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657EF7"/>
    <w:multiLevelType w:val="multilevel"/>
    <w:tmpl w:val="623AA5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1C4C53DF"/>
    <w:multiLevelType w:val="multilevel"/>
    <w:tmpl w:val="A8BCE4AA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29FE3BD6"/>
    <w:multiLevelType w:val="multilevel"/>
    <w:tmpl w:val="7BE0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3740CE"/>
    <w:multiLevelType w:val="multilevel"/>
    <w:tmpl w:val="D1462A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FC56AA"/>
    <w:multiLevelType w:val="multilevel"/>
    <w:tmpl w:val="191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3B22EB"/>
    <w:multiLevelType w:val="multilevel"/>
    <w:tmpl w:val="B5482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0F15711"/>
    <w:multiLevelType w:val="multilevel"/>
    <w:tmpl w:val="B25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7C1F3D"/>
    <w:multiLevelType w:val="multilevel"/>
    <w:tmpl w:val="5C6AB8D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3606C"/>
    <w:multiLevelType w:val="multilevel"/>
    <w:tmpl w:val="9126CA2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defaultTabStop w:val="720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63EC3"/>
    <w:rsid w:val="006E1E1C"/>
    <w:rsid w:val="00763EC3"/>
    <w:rsid w:val="00803C4F"/>
    <w:rsid w:val="008B6EDC"/>
    <w:rsid w:val="00A6259C"/>
    <w:rsid w:val="00EB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5B5D"/>
    <w:rPr>
      <w:color w:val="00000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2">
    <w:name w:val="Heading 2"/>
    <w:basedOn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customStyle="1" w:styleId="PtaChar">
    <w:name w:val="Päta Char"/>
    <w:basedOn w:val="Predvolenpsmoodseku"/>
    <w:link w:val="Footer"/>
    <w:uiPriority w:val="99"/>
    <w:semiHidden/>
    <w:qFormat/>
    <w:rsid w:val="001F6BC1"/>
    <w:rPr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qFormat/>
    <w:rsid w:val="00491430"/>
  </w:style>
  <w:style w:type="character" w:customStyle="1" w:styleId="ZkladntextChar">
    <w:name w:val="Základný text Char"/>
    <w:basedOn w:val="Predvolenpsmoodseku"/>
    <w:link w:val="Zkladntext"/>
    <w:uiPriority w:val="99"/>
    <w:semiHidden/>
    <w:qFormat/>
    <w:rsid w:val="001F6BC1"/>
    <w:rPr>
      <w:sz w:val="20"/>
      <w:szCs w:val="20"/>
    </w:rPr>
  </w:style>
  <w:style w:type="character" w:customStyle="1" w:styleId="HlavikaChar">
    <w:name w:val="Hlavička Char"/>
    <w:basedOn w:val="Predvolenpsmoodseku"/>
    <w:link w:val="Header"/>
    <w:uiPriority w:val="99"/>
    <w:semiHidden/>
    <w:qFormat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character" w:customStyle="1" w:styleId="Internetovodkaz">
    <w:name w:val="Internetový odkaz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qFormat/>
    <w:rsid w:val="00C2645B"/>
    <w:rPr>
      <w:rFonts w:cs="Times New Roman"/>
      <w:color w:val="800080"/>
      <w:u w:val="single"/>
    </w:rPr>
  </w:style>
  <w:style w:type="character" w:customStyle="1" w:styleId="Nadpis2Char">
    <w:name w:val="Nadpis 2 Char"/>
    <w:basedOn w:val="Predvolenpsmoodseku"/>
    <w:link w:val="Heading2"/>
    <w:qFormat/>
    <w:rsid w:val="00AB15F8"/>
    <w:rPr>
      <w:b/>
      <w:bCs/>
      <w:iCs/>
      <w:sz w:val="24"/>
      <w:szCs w:val="24"/>
    </w:rPr>
  </w:style>
  <w:style w:type="character" w:customStyle="1" w:styleId="ListLabel1">
    <w:name w:val="ListLabel 1"/>
    <w:qFormat/>
    <w:rsid w:val="00763EC3"/>
    <w:rPr>
      <w:b w:val="0"/>
      <w:bCs w:val="0"/>
      <w:sz w:val="24"/>
    </w:rPr>
  </w:style>
  <w:style w:type="character" w:customStyle="1" w:styleId="ListLabel2">
    <w:name w:val="ListLabel 2"/>
    <w:qFormat/>
    <w:rsid w:val="00763EC3"/>
    <w:rPr>
      <w:b w:val="0"/>
      <w:bCs w:val="0"/>
      <w:sz w:val="24"/>
    </w:rPr>
  </w:style>
  <w:style w:type="character" w:customStyle="1" w:styleId="ListLabel3">
    <w:name w:val="ListLabel 3"/>
    <w:qFormat/>
    <w:rsid w:val="00763EC3"/>
    <w:rPr>
      <w:rFonts w:cs="Courier New"/>
    </w:rPr>
  </w:style>
  <w:style w:type="character" w:customStyle="1" w:styleId="ListLabel4">
    <w:name w:val="ListLabel 4"/>
    <w:qFormat/>
    <w:rsid w:val="00763EC3"/>
    <w:rPr>
      <w:rFonts w:cs="Courier New"/>
    </w:rPr>
  </w:style>
  <w:style w:type="character" w:customStyle="1" w:styleId="ListLabel5">
    <w:name w:val="ListLabel 5"/>
    <w:qFormat/>
    <w:rsid w:val="00763EC3"/>
    <w:rPr>
      <w:rFonts w:cs="Courier New"/>
    </w:rPr>
  </w:style>
  <w:style w:type="character" w:customStyle="1" w:styleId="ListLabel6">
    <w:name w:val="ListLabel 6"/>
    <w:qFormat/>
    <w:rsid w:val="00763EC3"/>
    <w:rPr>
      <w:rFonts w:cs="Courier New"/>
    </w:rPr>
  </w:style>
  <w:style w:type="character" w:customStyle="1" w:styleId="ListLabel7">
    <w:name w:val="ListLabel 7"/>
    <w:qFormat/>
    <w:rsid w:val="00763EC3"/>
    <w:rPr>
      <w:rFonts w:cs="Courier New"/>
    </w:rPr>
  </w:style>
  <w:style w:type="character" w:customStyle="1" w:styleId="ListLabel8">
    <w:name w:val="ListLabel 8"/>
    <w:qFormat/>
    <w:rsid w:val="00763EC3"/>
    <w:rPr>
      <w:rFonts w:cs="Courier New"/>
    </w:rPr>
  </w:style>
  <w:style w:type="character" w:customStyle="1" w:styleId="ListLabel9">
    <w:name w:val="ListLabel 9"/>
    <w:qFormat/>
    <w:rsid w:val="00763EC3"/>
    <w:rPr>
      <w:color w:val="00000A"/>
      <w:sz w:val="24"/>
    </w:rPr>
  </w:style>
  <w:style w:type="character" w:customStyle="1" w:styleId="ListLabel10">
    <w:name w:val="ListLabel 10"/>
    <w:qFormat/>
    <w:rsid w:val="00763EC3"/>
    <w:rPr>
      <w:rFonts w:cs="Courier New"/>
    </w:rPr>
  </w:style>
  <w:style w:type="character" w:customStyle="1" w:styleId="ListLabel11">
    <w:name w:val="ListLabel 11"/>
    <w:qFormat/>
    <w:rsid w:val="00763EC3"/>
    <w:rPr>
      <w:rFonts w:cs="Courier New"/>
    </w:rPr>
  </w:style>
  <w:style w:type="character" w:customStyle="1" w:styleId="ListLabel12">
    <w:name w:val="ListLabel 12"/>
    <w:qFormat/>
    <w:rsid w:val="00763EC3"/>
    <w:rPr>
      <w:rFonts w:cs="Courier New"/>
    </w:rPr>
  </w:style>
  <w:style w:type="character" w:customStyle="1" w:styleId="ListLabel13">
    <w:name w:val="ListLabel 13"/>
    <w:qFormat/>
    <w:rsid w:val="00763EC3"/>
    <w:rPr>
      <w:color w:val="00000A"/>
      <w:sz w:val="24"/>
    </w:rPr>
  </w:style>
  <w:style w:type="character" w:customStyle="1" w:styleId="ListLabel14">
    <w:name w:val="ListLabel 14"/>
    <w:qFormat/>
    <w:rsid w:val="00763EC3"/>
    <w:rPr>
      <w:rFonts w:cs="Courier New"/>
    </w:rPr>
  </w:style>
  <w:style w:type="character" w:customStyle="1" w:styleId="ListLabel15">
    <w:name w:val="ListLabel 15"/>
    <w:qFormat/>
    <w:rsid w:val="00763EC3"/>
    <w:rPr>
      <w:rFonts w:cs="Courier New"/>
    </w:rPr>
  </w:style>
  <w:style w:type="character" w:customStyle="1" w:styleId="ListLabel16">
    <w:name w:val="ListLabel 16"/>
    <w:qFormat/>
    <w:rsid w:val="00763EC3"/>
    <w:rPr>
      <w:rFonts w:cs="Courier New"/>
    </w:rPr>
  </w:style>
  <w:style w:type="character" w:customStyle="1" w:styleId="ListLabel17">
    <w:name w:val="ListLabel 17"/>
    <w:qFormat/>
    <w:rsid w:val="00763EC3"/>
    <w:rPr>
      <w:rFonts w:cs="Courier New"/>
    </w:rPr>
  </w:style>
  <w:style w:type="character" w:customStyle="1" w:styleId="ListLabel18">
    <w:name w:val="ListLabel 18"/>
    <w:qFormat/>
    <w:rsid w:val="00763EC3"/>
    <w:rPr>
      <w:rFonts w:cs="Courier New"/>
    </w:rPr>
  </w:style>
  <w:style w:type="character" w:customStyle="1" w:styleId="ListLabel19">
    <w:name w:val="ListLabel 19"/>
    <w:qFormat/>
    <w:rsid w:val="00763EC3"/>
    <w:rPr>
      <w:rFonts w:cs="Courier New"/>
    </w:rPr>
  </w:style>
  <w:style w:type="character" w:customStyle="1" w:styleId="ListLabel20">
    <w:name w:val="ListLabel 20"/>
    <w:qFormat/>
    <w:rsid w:val="00763EC3"/>
    <w:rPr>
      <w:b w:val="0"/>
      <w:bCs w:val="0"/>
      <w:sz w:val="24"/>
    </w:rPr>
  </w:style>
  <w:style w:type="character" w:customStyle="1" w:styleId="ListLabel21">
    <w:name w:val="ListLabel 21"/>
    <w:qFormat/>
    <w:rsid w:val="00763EC3"/>
    <w:rPr>
      <w:b w:val="0"/>
      <w:bCs w:val="0"/>
      <w:sz w:val="24"/>
    </w:rPr>
  </w:style>
  <w:style w:type="character" w:customStyle="1" w:styleId="ListLabel22">
    <w:name w:val="ListLabel 22"/>
    <w:qFormat/>
    <w:rsid w:val="00763EC3"/>
    <w:rPr>
      <w:rFonts w:cs="Wingdings"/>
      <w:b/>
      <w:sz w:val="24"/>
    </w:rPr>
  </w:style>
  <w:style w:type="character" w:customStyle="1" w:styleId="ListLabel23">
    <w:name w:val="ListLabel 23"/>
    <w:qFormat/>
    <w:rsid w:val="00763EC3"/>
    <w:rPr>
      <w:rFonts w:cs="Courier New"/>
    </w:rPr>
  </w:style>
  <w:style w:type="character" w:customStyle="1" w:styleId="ListLabel24">
    <w:name w:val="ListLabel 24"/>
    <w:qFormat/>
    <w:rsid w:val="00763EC3"/>
    <w:rPr>
      <w:rFonts w:cs="Wingdings"/>
    </w:rPr>
  </w:style>
  <w:style w:type="character" w:customStyle="1" w:styleId="ListLabel25">
    <w:name w:val="ListLabel 25"/>
    <w:qFormat/>
    <w:rsid w:val="00763EC3"/>
    <w:rPr>
      <w:rFonts w:cs="Symbol"/>
    </w:rPr>
  </w:style>
  <w:style w:type="character" w:customStyle="1" w:styleId="ListLabel26">
    <w:name w:val="ListLabel 26"/>
    <w:qFormat/>
    <w:rsid w:val="00763EC3"/>
    <w:rPr>
      <w:rFonts w:cs="Courier New"/>
    </w:rPr>
  </w:style>
  <w:style w:type="character" w:customStyle="1" w:styleId="ListLabel27">
    <w:name w:val="ListLabel 27"/>
    <w:qFormat/>
    <w:rsid w:val="00763EC3"/>
    <w:rPr>
      <w:rFonts w:cs="Wingdings"/>
    </w:rPr>
  </w:style>
  <w:style w:type="character" w:customStyle="1" w:styleId="ListLabel28">
    <w:name w:val="ListLabel 28"/>
    <w:qFormat/>
    <w:rsid w:val="00763EC3"/>
    <w:rPr>
      <w:rFonts w:cs="Symbol"/>
    </w:rPr>
  </w:style>
  <w:style w:type="character" w:customStyle="1" w:styleId="ListLabel29">
    <w:name w:val="ListLabel 29"/>
    <w:qFormat/>
    <w:rsid w:val="00763EC3"/>
    <w:rPr>
      <w:rFonts w:cs="Courier New"/>
    </w:rPr>
  </w:style>
  <w:style w:type="character" w:customStyle="1" w:styleId="ListLabel30">
    <w:name w:val="ListLabel 30"/>
    <w:qFormat/>
    <w:rsid w:val="00763EC3"/>
    <w:rPr>
      <w:rFonts w:cs="Wingdings"/>
    </w:rPr>
  </w:style>
  <w:style w:type="character" w:customStyle="1" w:styleId="ListLabel31">
    <w:name w:val="ListLabel 31"/>
    <w:qFormat/>
    <w:rsid w:val="00763EC3"/>
    <w:rPr>
      <w:rFonts w:cs="Wingdings"/>
      <w:sz w:val="24"/>
    </w:rPr>
  </w:style>
  <w:style w:type="character" w:customStyle="1" w:styleId="ListLabel32">
    <w:name w:val="ListLabel 32"/>
    <w:qFormat/>
    <w:rsid w:val="00763EC3"/>
    <w:rPr>
      <w:rFonts w:cs="Courier New"/>
    </w:rPr>
  </w:style>
  <w:style w:type="character" w:customStyle="1" w:styleId="ListLabel33">
    <w:name w:val="ListLabel 33"/>
    <w:qFormat/>
    <w:rsid w:val="00763EC3"/>
    <w:rPr>
      <w:rFonts w:cs="Wingdings"/>
    </w:rPr>
  </w:style>
  <w:style w:type="character" w:customStyle="1" w:styleId="ListLabel34">
    <w:name w:val="ListLabel 34"/>
    <w:qFormat/>
    <w:rsid w:val="00763EC3"/>
    <w:rPr>
      <w:rFonts w:cs="Symbol"/>
    </w:rPr>
  </w:style>
  <w:style w:type="character" w:customStyle="1" w:styleId="ListLabel35">
    <w:name w:val="ListLabel 35"/>
    <w:qFormat/>
    <w:rsid w:val="00763EC3"/>
    <w:rPr>
      <w:rFonts w:cs="Courier New"/>
    </w:rPr>
  </w:style>
  <w:style w:type="character" w:customStyle="1" w:styleId="ListLabel36">
    <w:name w:val="ListLabel 36"/>
    <w:qFormat/>
    <w:rsid w:val="00763EC3"/>
    <w:rPr>
      <w:rFonts w:cs="Wingdings"/>
    </w:rPr>
  </w:style>
  <w:style w:type="character" w:customStyle="1" w:styleId="ListLabel37">
    <w:name w:val="ListLabel 37"/>
    <w:qFormat/>
    <w:rsid w:val="00763EC3"/>
    <w:rPr>
      <w:rFonts w:cs="Symbol"/>
    </w:rPr>
  </w:style>
  <w:style w:type="character" w:customStyle="1" w:styleId="ListLabel38">
    <w:name w:val="ListLabel 38"/>
    <w:qFormat/>
    <w:rsid w:val="00763EC3"/>
    <w:rPr>
      <w:rFonts w:cs="Courier New"/>
    </w:rPr>
  </w:style>
  <w:style w:type="character" w:customStyle="1" w:styleId="ListLabel39">
    <w:name w:val="ListLabel 39"/>
    <w:qFormat/>
    <w:rsid w:val="00763EC3"/>
    <w:rPr>
      <w:rFonts w:cs="Wingdings"/>
    </w:rPr>
  </w:style>
  <w:style w:type="character" w:customStyle="1" w:styleId="ListLabel40">
    <w:name w:val="ListLabel 40"/>
    <w:qFormat/>
    <w:rsid w:val="00763EC3"/>
    <w:rPr>
      <w:rFonts w:cs="Wingdings"/>
      <w:color w:val="00000A"/>
      <w:sz w:val="24"/>
    </w:rPr>
  </w:style>
  <w:style w:type="character" w:customStyle="1" w:styleId="ListLabel41">
    <w:name w:val="ListLabel 41"/>
    <w:qFormat/>
    <w:rsid w:val="00763EC3"/>
    <w:rPr>
      <w:rFonts w:cs="Courier New"/>
    </w:rPr>
  </w:style>
  <w:style w:type="character" w:customStyle="1" w:styleId="ListLabel42">
    <w:name w:val="ListLabel 42"/>
    <w:qFormat/>
    <w:rsid w:val="00763EC3"/>
    <w:rPr>
      <w:rFonts w:cs="Wingdings"/>
    </w:rPr>
  </w:style>
  <w:style w:type="character" w:customStyle="1" w:styleId="ListLabel43">
    <w:name w:val="ListLabel 43"/>
    <w:qFormat/>
    <w:rsid w:val="00763EC3"/>
    <w:rPr>
      <w:rFonts w:cs="Symbol"/>
    </w:rPr>
  </w:style>
  <w:style w:type="character" w:customStyle="1" w:styleId="ListLabel44">
    <w:name w:val="ListLabel 44"/>
    <w:qFormat/>
    <w:rsid w:val="00763EC3"/>
    <w:rPr>
      <w:rFonts w:cs="Courier New"/>
    </w:rPr>
  </w:style>
  <w:style w:type="character" w:customStyle="1" w:styleId="ListLabel45">
    <w:name w:val="ListLabel 45"/>
    <w:qFormat/>
    <w:rsid w:val="00763EC3"/>
    <w:rPr>
      <w:rFonts w:cs="Wingdings"/>
    </w:rPr>
  </w:style>
  <w:style w:type="character" w:customStyle="1" w:styleId="ListLabel46">
    <w:name w:val="ListLabel 46"/>
    <w:qFormat/>
    <w:rsid w:val="00763EC3"/>
    <w:rPr>
      <w:rFonts w:cs="Symbol"/>
    </w:rPr>
  </w:style>
  <w:style w:type="character" w:customStyle="1" w:styleId="ListLabel47">
    <w:name w:val="ListLabel 47"/>
    <w:qFormat/>
    <w:rsid w:val="00763EC3"/>
    <w:rPr>
      <w:rFonts w:cs="Courier New"/>
    </w:rPr>
  </w:style>
  <w:style w:type="character" w:customStyle="1" w:styleId="ListLabel48">
    <w:name w:val="ListLabel 48"/>
    <w:qFormat/>
    <w:rsid w:val="00763EC3"/>
    <w:rPr>
      <w:rFonts w:cs="Wingdings"/>
    </w:rPr>
  </w:style>
  <w:style w:type="character" w:customStyle="1" w:styleId="ListLabel49">
    <w:name w:val="ListLabel 49"/>
    <w:qFormat/>
    <w:rsid w:val="00763EC3"/>
    <w:rPr>
      <w:rFonts w:cs="Wingdings"/>
      <w:color w:val="00000A"/>
      <w:sz w:val="24"/>
    </w:rPr>
  </w:style>
  <w:style w:type="character" w:customStyle="1" w:styleId="ListLabel50">
    <w:name w:val="ListLabel 50"/>
    <w:qFormat/>
    <w:rsid w:val="00763EC3"/>
    <w:rPr>
      <w:rFonts w:cs="Courier New"/>
    </w:rPr>
  </w:style>
  <w:style w:type="character" w:customStyle="1" w:styleId="ListLabel51">
    <w:name w:val="ListLabel 51"/>
    <w:qFormat/>
    <w:rsid w:val="00763EC3"/>
    <w:rPr>
      <w:rFonts w:cs="Wingdings"/>
    </w:rPr>
  </w:style>
  <w:style w:type="character" w:customStyle="1" w:styleId="ListLabel52">
    <w:name w:val="ListLabel 52"/>
    <w:qFormat/>
    <w:rsid w:val="00763EC3"/>
    <w:rPr>
      <w:rFonts w:cs="Symbol"/>
    </w:rPr>
  </w:style>
  <w:style w:type="character" w:customStyle="1" w:styleId="ListLabel53">
    <w:name w:val="ListLabel 53"/>
    <w:qFormat/>
    <w:rsid w:val="00763EC3"/>
    <w:rPr>
      <w:rFonts w:cs="Courier New"/>
    </w:rPr>
  </w:style>
  <w:style w:type="character" w:customStyle="1" w:styleId="ListLabel54">
    <w:name w:val="ListLabel 54"/>
    <w:qFormat/>
    <w:rsid w:val="00763EC3"/>
    <w:rPr>
      <w:rFonts w:cs="Wingdings"/>
    </w:rPr>
  </w:style>
  <w:style w:type="character" w:customStyle="1" w:styleId="ListLabel55">
    <w:name w:val="ListLabel 55"/>
    <w:qFormat/>
    <w:rsid w:val="00763EC3"/>
    <w:rPr>
      <w:rFonts w:cs="Symbol"/>
    </w:rPr>
  </w:style>
  <w:style w:type="character" w:customStyle="1" w:styleId="ListLabel56">
    <w:name w:val="ListLabel 56"/>
    <w:qFormat/>
    <w:rsid w:val="00763EC3"/>
    <w:rPr>
      <w:rFonts w:cs="Courier New"/>
    </w:rPr>
  </w:style>
  <w:style w:type="character" w:customStyle="1" w:styleId="ListLabel57">
    <w:name w:val="ListLabel 57"/>
    <w:qFormat/>
    <w:rsid w:val="00763EC3"/>
    <w:rPr>
      <w:rFonts w:cs="Wingdings"/>
    </w:rPr>
  </w:style>
  <w:style w:type="character" w:customStyle="1" w:styleId="ListLabel58">
    <w:name w:val="ListLabel 58"/>
    <w:qFormat/>
    <w:rsid w:val="00763EC3"/>
    <w:rPr>
      <w:rFonts w:cs="Symbol"/>
      <w:sz w:val="24"/>
    </w:rPr>
  </w:style>
  <w:style w:type="character" w:customStyle="1" w:styleId="ListLabel59">
    <w:name w:val="ListLabel 59"/>
    <w:qFormat/>
    <w:rsid w:val="00763EC3"/>
    <w:rPr>
      <w:rFonts w:cs="Courier New"/>
    </w:rPr>
  </w:style>
  <w:style w:type="character" w:customStyle="1" w:styleId="ListLabel60">
    <w:name w:val="ListLabel 60"/>
    <w:qFormat/>
    <w:rsid w:val="00763EC3"/>
    <w:rPr>
      <w:rFonts w:cs="Wingdings"/>
    </w:rPr>
  </w:style>
  <w:style w:type="character" w:customStyle="1" w:styleId="ListLabel61">
    <w:name w:val="ListLabel 61"/>
    <w:qFormat/>
    <w:rsid w:val="00763EC3"/>
    <w:rPr>
      <w:rFonts w:cs="Symbol"/>
    </w:rPr>
  </w:style>
  <w:style w:type="character" w:customStyle="1" w:styleId="ListLabel62">
    <w:name w:val="ListLabel 62"/>
    <w:qFormat/>
    <w:rsid w:val="00763EC3"/>
    <w:rPr>
      <w:rFonts w:cs="Courier New"/>
    </w:rPr>
  </w:style>
  <w:style w:type="character" w:customStyle="1" w:styleId="ListLabel63">
    <w:name w:val="ListLabel 63"/>
    <w:qFormat/>
    <w:rsid w:val="00763EC3"/>
    <w:rPr>
      <w:rFonts w:cs="Wingdings"/>
    </w:rPr>
  </w:style>
  <w:style w:type="character" w:customStyle="1" w:styleId="ListLabel64">
    <w:name w:val="ListLabel 64"/>
    <w:qFormat/>
    <w:rsid w:val="00763EC3"/>
    <w:rPr>
      <w:rFonts w:cs="Symbol"/>
    </w:rPr>
  </w:style>
  <w:style w:type="character" w:customStyle="1" w:styleId="ListLabel65">
    <w:name w:val="ListLabel 65"/>
    <w:qFormat/>
    <w:rsid w:val="00763EC3"/>
    <w:rPr>
      <w:rFonts w:cs="Courier New"/>
    </w:rPr>
  </w:style>
  <w:style w:type="character" w:customStyle="1" w:styleId="ListLabel66">
    <w:name w:val="ListLabel 66"/>
    <w:qFormat/>
    <w:rsid w:val="00763EC3"/>
    <w:rPr>
      <w:rFonts w:cs="Wingdings"/>
    </w:rPr>
  </w:style>
  <w:style w:type="character" w:customStyle="1" w:styleId="ListLabel67">
    <w:name w:val="ListLabel 67"/>
    <w:qFormat/>
    <w:rsid w:val="00763EC3"/>
    <w:rPr>
      <w:b w:val="0"/>
      <w:bCs w:val="0"/>
      <w:sz w:val="24"/>
    </w:rPr>
  </w:style>
  <w:style w:type="character" w:customStyle="1" w:styleId="ListLabel68">
    <w:name w:val="ListLabel 68"/>
    <w:qFormat/>
    <w:rsid w:val="00763EC3"/>
    <w:rPr>
      <w:b w:val="0"/>
      <w:bCs w:val="0"/>
      <w:sz w:val="24"/>
    </w:rPr>
  </w:style>
  <w:style w:type="character" w:customStyle="1" w:styleId="ListLabel69">
    <w:name w:val="ListLabel 69"/>
    <w:qFormat/>
    <w:rsid w:val="00763EC3"/>
    <w:rPr>
      <w:rFonts w:cs="Wingdings"/>
      <w:b/>
      <w:sz w:val="24"/>
    </w:rPr>
  </w:style>
  <w:style w:type="character" w:customStyle="1" w:styleId="ListLabel70">
    <w:name w:val="ListLabel 70"/>
    <w:qFormat/>
    <w:rsid w:val="00763EC3"/>
    <w:rPr>
      <w:rFonts w:cs="Courier New"/>
    </w:rPr>
  </w:style>
  <w:style w:type="character" w:customStyle="1" w:styleId="ListLabel71">
    <w:name w:val="ListLabel 71"/>
    <w:qFormat/>
    <w:rsid w:val="00763EC3"/>
    <w:rPr>
      <w:rFonts w:cs="Wingdings"/>
    </w:rPr>
  </w:style>
  <w:style w:type="character" w:customStyle="1" w:styleId="ListLabel72">
    <w:name w:val="ListLabel 72"/>
    <w:qFormat/>
    <w:rsid w:val="00763EC3"/>
    <w:rPr>
      <w:rFonts w:cs="Symbol"/>
    </w:rPr>
  </w:style>
  <w:style w:type="character" w:customStyle="1" w:styleId="ListLabel73">
    <w:name w:val="ListLabel 73"/>
    <w:qFormat/>
    <w:rsid w:val="00763EC3"/>
    <w:rPr>
      <w:rFonts w:cs="Courier New"/>
    </w:rPr>
  </w:style>
  <w:style w:type="character" w:customStyle="1" w:styleId="ListLabel74">
    <w:name w:val="ListLabel 74"/>
    <w:qFormat/>
    <w:rsid w:val="00763EC3"/>
    <w:rPr>
      <w:rFonts w:cs="Wingdings"/>
    </w:rPr>
  </w:style>
  <w:style w:type="character" w:customStyle="1" w:styleId="ListLabel75">
    <w:name w:val="ListLabel 75"/>
    <w:qFormat/>
    <w:rsid w:val="00763EC3"/>
    <w:rPr>
      <w:rFonts w:cs="Symbol"/>
    </w:rPr>
  </w:style>
  <w:style w:type="character" w:customStyle="1" w:styleId="ListLabel76">
    <w:name w:val="ListLabel 76"/>
    <w:qFormat/>
    <w:rsid w:val="00763EC3"/>
    <w:rPr>
      <w:rFonts w:cs="Courier New"/>
    </w:rPr>
  </w:style>
  <w:style w:type="character" w:customStyle="1" w:styleId="ListLabel77">
    <w:name w:val="ListLabel 77"/>
    <w:qFormat/>
    <w:rsid w:val="00763EC3"/>
    <w:rPr>
      <w:rFonts w:cs="Wingdings"/>
    </w:rPr>
  </w:style>
  <w:style w:type="character" w:customStyle="1" w:styleId="ListLabel78">
    <w:name w:val="ListLabel 78"/>
    <w:qFormat/>
    <w:rsid w:val="00763EC3"/>
    <w:rPr>
      <w:rFonts w:cs="Wingdings"/>
      <w:sz w:val="24"/>
    </w:rPr>
  </w:style>
  <w:style w:type="character" w:customStyle="1" w:styleId="ListLabel79">
    <w:name w:val="ListLabel 79"/>
    <w:qFormat/>
    <w:rsid w:val="00763EC3"/>
    <w:rPr>
      <w:rFonts w:cs="Courier New"/>
    </w:rPr>
  </w:style>
  <w:style w:type="character" w:customStyle="1" w:styleId="ListLabel80">
    <w:name w:val="ListLabel 80"/>
    <w:qFormat/>
    <w:rsid w:val="00763EC3"/>
    <w:rPr>
      <w:rFonts w:cs="Wingdings"/>
    </w:rPr>
  </w:style>
  <w:style w:type="character" w:customStyle="1" w:styleId="ListLabel81">
    <w:name w:val="ListLabel 81"/>
    <w:qFormat/>
    <w:rsid w:val="00763EC3"/>
    <w:rPr>
      <w:rFonts w:cs="Symbol"/>
    </w:rPr>
  </w:style>
  <w:style w:type="character" w:customStyle="1" w:styleId="ListLabel82">
    <w:name w:val="ListLabel 82"/>
    <w:qFormat/>
    <w:rsid w:val="00763EC3"/>
    <w:rPr>
      <w:rFonts w:cs="Courier New"/>
    </w:rPr>
  </w:style>
  <w:style w:type="character" w:customStyle="1" w:styleId="ListLabel83">
    <w:name w:val="ListLabel 83"/>
    <w:qFormat/>
    <w:rsid w:val="00763EC3"/>
    <w:rPr>
      <w:rFonts w:cs="Wingdings"/>
    </w:rPr>
  </w:style>
  <w:style w:type="character" w:customStyle="1" w:styleId="ListLabel84">
    <w:name w:val="ListLabel 84"/>
    <w:qFormat/>
    <w:rsid w:val="00763EC3"/>
    <w:rPr>
      <w:rFonts w:cs="Symbol"/>
    </w:rPr>
  </w:style>
  <w:style w:type="character" w:customStyle="1" w:styleId="ListLabel85">
    <w:name w:val="ListLabel 85"/>
    <w:qFormat/>
    <w:rsid w:val="00763EC3"/>
    <w:rPr>
      <w:rFonts w:cs="Courier New"/>
    </w:rPr>
  </w:style>
  <w:style w:type="character" w:customStyle="1" w:styleId="ListLabel86">
    <w:name w:val="ListLabel 86"/>
    <w:qFormat/>
    <w:rsid w:val="00763EC3"/>
    <w:rPr>
      <w:rFonts w:cs="Wingdings"/>
    </w:rPr>
  </w:style>
  <w:style w:type="character" w:customStyle="1" w:styleId="ListLabel87">
    <w:name w:val="ListLabel 87"/>
    <w:qFormat/>
    <w:rsid w:val="00763EC3"/>
    <w:rPr>
      <w:rFonts w:cs="Wingdings"/>
      <w:color w:val="00000A"/>
      <w:sz w:val="24"/>
    </w:rPr>
  </w:style>
  <w:style w:type="character" w:customStyle="1" w:styleId="ListLabel88">
    <w:name w:val="ListLabel 88"/>
    <w:qFormat/>
    <w:rsid w:val="00763EC3"/>
    <w:rPr>
      <w:rFonts w:cs="Courier New"/>
    </w:rPr>
  </w:style>
  <w:style w:type="character" w:customStyle="1" w:styleId="ListLabel89">
    <w:name w:val="ListLabel 89"/>
    <w:qFormat/>
    <w:rsid w:val="00763EC3"/>
    <w:rPr>
      <w:rFonts w:cs="Wingdings"/>
    </w:rPr>
  </w:style>
  <w:style w:type="character" w:customStyle="1" w:styleId="ListLabel90">
    <w:name w:val="ListLabel 90"/>
    <w:qFormat/>
    <w:rsid w:val="00763EC3"/>
    <w:rPr>
      <w:rFonts w:cs="Symbol"/>
    </w:rPr>
  </w:style>
  <w:style w:type="character" w:customStyle="1" w:styleId="ListLabel91">
    <w:name w:val="ListLabel 91"/>
    <w:qFormat/>
    <w:rsid w:val="00763EC3"/>
    <w:rPr>
      <w:rFonts w:cs="Courier New"/>
    </w:rPr>
  </w:style>
  <w:style w:type="character" w:customStyle="1" w:styleId="ListLabel92">
    <w:name w:val="ListLabel 92"/>
    <w:qFormat/>
    <w:rsid w:val="00763EC3"/>
    <w:rPr>
      <w:rFonts w:cs="Wingdings"/>
    </w:rPr>
  </w:style>
  <w:style w:type="character" w:customStyle="1" w:styleId="ListLabel93">
    <w:name w:val="ListLabel 93"/>
    <w:qFormat/>
    <w:rsid w:val="00763EC3"/>
    <w:rPr>
      <w:rFonts w:cs="Symbol"/>
    </w:rPr>
  </w:style>
  <w:style w:type="character" w:customStyle="1" w:styleId="ListLabel94">
    <w:name w:val="ListLabel 94"/>
    <w:qFormat/>
    <w:rsid w:val="00763EC3"/>
    <w:rPr>
      <w:rFonts w:cs="Courier New"/>
    </w:rPr>
  </w:style>
  <w:style w:type="character" w:customStyle="1" w:styleId="ListLabel95">
    <w:name w:val="ListLabel 95"/>
    <w:qFormat/>
    <w:rsid w:val="00763EC3"/>
    <w:rPr>
      <w:rFonts w:cs="Wingdings"/>
    </w:rPr>
  </w:style>
  <w:style w:type="character" w:customStyle="1" w:styleId="ListLabel96">
    <w:name w:val="ListLabel 96"/>
    <w:qFormat/>
    <w:rsid w:val="00763EC3"/>
    <w:rPr>
      <w:rFonts w:cs="Wingdings"/>
      <w:color w:val="00000A"/>
      <w:sz w:val="24"/>
    </w:rPr>
  </w:style>
  <w:style w:type="character" w:customStyle="1" w:styleId="ListLabel97">
    <w:name w:val="ListLabel 97"/>
    <w:qFormat/>
    <w:rsid w:val="00763EC3"/>
    <w:rPr>
      <w:rFonts w:cs="Courier New"/>
    </w:rPr>
  </w:style>
  <w:style w:type="character" w:customStyle="1" w:styleId="ListLabel98">
    <w:name w:val="ListLabel 98"/>
    <w:qFormat/>
    <w:rsid w:val="00763EC3"/>
    <w:rPr>
      <w:rFonts w:cs="Wingdings"/>
    </w:rPr>
  </w:style>
  <w:style w:type="character" w:customStyle="1" w:styleId="ListLabel99">
    <w:name w:val="ListLabel 99"/>
    <w:qFormat/>
    <w:rsid w:val="00763EC3"/>
    <w:rPr>
      <w:rFonts w:cs="Symbol"/>
    </w:rPr>
  </w:style>
  <w:style w:type="character" w:customStyle="1" w:styleId="ListLabel100">
    <w:name w:val="ListLabel 100"/>
    <w:qFormat/>
    <w:rsid w:val="00763EC3"/>
    <w:rPr>
      <w:rFonts w:cs="Courier New"/>
    </w:rPr>
  </w:style>
  <w:style w:type="character" w:customStyle="1" w:styleId="ListLabel101">
    <w:name w:val="ListLabel 101"/>
    <w:qFormat/>
    <w:rsid w:val="00763EC3"/>
    <w:rPr>
      <w:rFonts w:cs="Wingdings"/>
    </w:rPr>
  </w:style>
  <w:style w:type="character" w:customStyle="1" w:styleId="ListLabel102">
    <w:name w:val="ListLabel 102"/>
    <w:qFormat/>
    <w:rsid w:val="00763EC3"/>
    <w:rPr>
      <w:rFonts w:cs="Symbol"/>
    </w:rPr>
  </w:style>
  <w:style w:type="character" w:customStyle="1" w:styleId="ListLabel103">
    <w:name w:val="ListLabel 103"/>
    <w:qFormat/>
    <w:rsid w:val="00763EC3"/>
    <w:rPr>
      <w:rFonts w:cs="Courier New"/>
    </w:rPr>
  </w:style>
  <w:style w:type="character" w:customStyle="1" w:styleId="ListLabel104">
    <w:name w:val="ListLabel 104"/>
    <w:qFormat/>
    <w:rsid w:val="00763EC3"/>
    <w:rPr>
      <w:rFonts w:cs="Wingdings"/>
    </w:rPr>
  </w:style>
  <w:style w:type="character" w:customStyle="1" w:styleId="ListLabel105">
    <w:name w:val="ListLabel 105"/>
    <w:qFormat/>
    <w:rsid w:val="00763EC3"/>
    <w:rPr>
      <w:rFonts w:cs="Symbol"/>
      <w:sz w:val="24"/>
    </w:rPr>
  </w:style>
  <w:style w:type="character" w:customStyle="1" w:styleId="ListLabel106">
    <w:name w:val="ListLabel 106"/>
    <w:qFormat/>
    <w:rsid w:val="00763EC3"/>
    <w:rPr>
      <w:rFonts w:cs="Courier New"/>
    </w:rPr>
  </w:style>
  <w:style w:type="character" w:customStyle="1" w:styleId="ListLabel107">
    <w:name w:val="ListLabel 107"/>
    <w:qFormat/>
    <w:rsid w:val="00763EC3"/>
    <w:rPr>
      <w:rFonts w:cs="Wingdings"/>
    </w:rPr>
  </w:style>
  <w:style w:type="character" w:customStyle="1" w:styleId="ListLabel108">
    <w:name w:val="ListLabel 108"/>
    <w:qFormat/>
    <w:rsid w:val="00763EC3"/>
    <w:rPr>
      <w:rFonts w:cs="Symbol"/>
    </w:rPr>
  </w:style>
  <w:style w:type="character" w:customStyle="1" w:styleId="ListLabel109">
    <w:name w:val="ListLabel 109"/>
    <w:qFormat/>
    <w:rsid w:val="00763EC3"/>
    <w:rPr>
      <w:rFonts w:cs="Courier New"/>
    </w:rPr>
  </w:style>
  <w:style w:type="character" w:customStyle="1" w:styleId="ListLabel110">
    <w:name w:val="ListLabel 110"/>
    <w:qFormat/>
    <w:rsid w:val="00763EC3"/>
    <w:rPr>
      <w:rFonts w:cs="Wingdings"/>
    </w:rPr>
  </w:style>
  <w:style w:type="character" w:customStyle="1" w:styleId="ListLabel111">
    <w:name w:val="ListLabel 111"/>
    <w:qFormat/>
    <w:rsid w:val="00763EC3"/>
    <w:rPr>
      <w:rFonts w:cs="Symbol"/>
    </w:rPr>
  </w:style>
  <w:style w:type="character" w:customStyle="1" w:styleId="ListLabel112">
    <w:name w:val="ListLabel 112"/>
    <w:qFormat/>
    <w:rsid w:val="00763EC3"/>
    <w:rPr>
      <w:rFonts w:cs="Courier New"/>
    </w:rPr>
  </w:style>
  <w:style w:type="character" w:customStyle="1" w:styleId="ListLabel113">
    <w:name w:val="ListLabel 113"/>
    <w:qFormat/>
    <w:rsid w:val="00763EC3"/>
    <w:rPr>
      <w:rFonts w:cs="Wingdings"/>
    </w:rPr>
  </w:style>
  <w:style w:type="paragraph" w:customStyle="1" w:styleId="Nadpis">
    <w:name w:val="Nadpis"/>
    <w:basedOn w:val="Normlny"/>
    <w:next w:val="Zkladntext"/>
    <w:qFormat/>
    <w:rsid w:val="00763E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paragraph" w:styleId="Zoznam">
    <w:name w:val="List"/>
    <w:basedOn w:val="Zkladntext"/>
    <w:rsid w:val="00763EC3"/>
    <w:rPr>
      <w:rFonts w:cs="Arial"/>
    </w:rPr>
  </w:style>
  <w:style w:type="paragraph" w:customStyle="1" w:styleId="Caption">
    <w:name w:val="Caption"/>
    <w:basedOn w:val="Normlny"/>
    <w:qFormat/>
    <w:rsid w:val="00763EC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763EC3"/>
    <w:pPr>
      <w:suppressLineNumbers/>
    </w:pPr>
    <w:rPr>
      <w:rFonts w:cs="Arial"/>
    </w:rPr>
  </w:style>
  <w:style w:type="paragraph" w:customStyle="1" w:styleId="Footer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qFormat/>
    <w:rsid w:val="0060016B"/>
    <w:rPr>
      <w:rFonts w:ascii="Tahoma" w:hAnsi="Tahoma" w:cs="Tahoma"/>
      <w:sz w:val="16"/>
      <w:szCs w:val="16"/>
    </w:rPr>
  </w:style>
  <w:style w:type="paragraph" w:customStyle="1" w:styleId="Zkladntext1">
    <w:name w:val="Základní text1"/>
    <w:uiPriority w:val="99"/>
    <w:qFormat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customStyle="1" w:styleId="Pismenka">
    <w:name w:val="Pismenka"/>
    <w:basedOn w:val="Zkladntext"/>
    <w:uiPriority w:val="99"/>
    <w:qFormat/>
    <w:rsid w:val="00CC5302"/>
    <w:pPr>
      <w:tabs>
        <w:tab w:val="left" w:pos="426"/>
      </w:tabs>
      <w:ind w:hanging="426"/>
    </w:pPr>
    <w:rPr>
      <w:b/>
      <w:bCs/>
    </w:rPr>
  </w:style>
  <w:style w:type="paragraph" w:customStyle="1" w:styleId="Header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qFormat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paragraph" w:customStyle="1" w:styleId="xl24">
    <w:name w:val="xl24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qFormat/>
    <w:rsid w:val="00C2645B"/>
    <w:pPr>
      <w:spacing w:beforeAutospacing="1" w:afterAutospacing="1"/>
    </w:pPr>
    <w:rPr>
      <w:sz w:val="18"/>
      <w:szCs w:val="18"/>
    </w:rPr>
  </w:style>
  <w:style w:type="paragraph" w:customStyle="1" w:styleId="xl27">
    <w:name w:val="xl27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paragraph" w:customStyle="1" w:styleId="odstavec">
    <w:name w:val="odstavec"/>
    <w:basedOn w:val="Normlny"/>
    <w:autoRedefine/>
    <w:qFormat/>
    <w:rsid w:val="00AB15F8"/>
    <w:pPr>
      <w:ind w:right="-79"/>
      <w:jc w:val="both"/>
    </w:pPr>
    <w:rPr>
      <w:sz w:val="24"/>
      <w:szCs w:val="24"/>
    </w:rPr>
  </w:style>
  <w:style w:type="paragraph" w:customStyle="1" w:styleId="Obsahrmca">
    <w:name w:val="Obsah rámca"/>
    <w:basedOn w:val="Normlny"/>
    <w:qFormat/>
    <w:rsid w:val="00763EC3"/>
  </w:style>
  <w:style w:type="paragraph" w:customStyle="1" w:styleId="Obsahtabuky">
    <w:name w:val="Obsah tabuľky"/>
    <w:basedOn w:val="Normlny"/>
    <w:qFormat/>
    <w:rsid w:val="00763EC3"/>
  </w:style>
  <w:style w:type="paragraph" w:customStyle="1" w:styleId="Nadpistabuky">
    <w:name w:val="Nadpis tabuľky"/>
    <w:basedOn w:val="Obsahtabuky"/>
    <w:qFormat/>
    <w:rsid w:val="00763EC3"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dc:description/>
  <cp:lastModifiedBy>Fujitsu</cp:lastModifiedBy>
  <cp:revision>9</cp:revision>
  <cp:lastPrinted>2014-06-10T09:37:00Z</cp:lastPrinted>
  <dcterms:created xsi:type="dcterms:W3CDTF">2017-09-21T06:37:00Z</dcterms:created>
  <dcterms:modified xsi:type="dcterms:W3CDTF">2020-09-09T07:43:00Z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