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543CFC">
      <w:pPr>
        <w:jc w:val="center"/>
        <w:rPr>
          <w:b/>
          <w:sz w:val="40"/>
          <w:szCs w:val="40"/>
        </w:rPr>
      </w:pPr>
    </w:p>
    <w:p w:rsidR="00543CFC" w:rsidRDefault="00255E7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543CFC" w:rsidRDefault="00543CFC">
      <w:pPr>
        <w:jc w:val="center"/>
        <w:rPr>
          <w:b/>
          <w:sz w:val="52"/>
          <w:szCs w:val="52"/>
        </w:rPr>
      </w:pPr>
    </w:p>
    <w:p w:rsidR="00543CFC" w:rsidRDefault="00255E7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Lieskovany</w:t>
      </w:r>
    </w:p>
    <w:p w:rsidR="00543CFC" w:rsidRDefault="00543CFC">
      <w:pPr>
        <w:jc w:val="center"/>
        <w:rPr>
          <w:b/>
          <w:sz w:val="52"/>
          <w:szCs w:val="52"/>
        </w:rPr>
      </w:pPr>
    </w:p>
    <w:p w:rsidR="00543CFC" w:rsidRDefault="00255E7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6563">
        <w:rPr>
          <w:b/>
          <w:sz w:val="52"/>
          <w:szCs w:val="52"/>
        </w:rPr>
        <w:t>2019</w:t>
      </w: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543CFC">
      <w:pPr>
        <w:jc w:val="center"/>
        <w:rPr>
          <w:b/>
          <w:sz w:val="44"/>
          <w:szCs w:val="44"/>
        </w:rPr>
      </w:pPr>
    </w:p>
    <w:p w:rsidR="00543CFC" w:rsidRDefault="00255E7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543CFC" w:rsidRDefault="00543C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3CFC" w:rsidRDefault="00543C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3CFC" w:rsidRDefault="00543C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3CFC" w:rsidRDefault="00255E7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Obecný úrad Lieskovany</w:t>
      </w:r>
    </w:p>
    <w:p w:rsidR="00543CFC" w:rsidRDefault="00543CFC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43CFC" w:rsidRDefault="00543CFC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43CFC" w:rsidRDefault="00543CFC">
      <w:pPr>
        <w:spacing w:line="360" w:lineRule="auto"/>
        <w:jc w:val="both"/>
        <w:rPr>
          <w:b/>
          <w:sz w:val="28"/>
          <w:szCs w:val="28"/>
        </w:rPr>
      </w:pPr>
    </w:p>
    <w:p w:rsidR="00AD4EE7" w:rsidRDefault="00AD4EE7">
      <w:pPr>
        <w:spacing w:line="360" w:lineRule="auto"/>
        <w:jc w:val="both"/>
        <w:rPr>
          <w:b/>
          <w:sz w:val="28"/>
          <w:szCs w:val="28"/>
        </w:rPr>
      </w:pPr>
    </w:p>
    <w:p w:rsidR="00543CFC" w:rsidRDefault="00255E72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</w:t>
      </w:r>
      <w:bookmarkStart w:id="0" w:name="_GoBack"/>
      <w:bookmarkEnd w:id="0"/>
      <w:r>
        <w:rPr>
          <w:b/>
          <w:sz w:val="28"/>
          <w:szCs w:val="28"/>
        </w:rPr>
        <w:t>adná charakteristika Obce Lieskovany</w:t>
      </w:r>
    </w:p>
    <w:p w:rsidR="00543CFC" w:rsidRDefault="00543CFC">
      <w:pPr>
        <w:jc w:val="both"/>
      </w:pPr>
    </w:p>
    <w:p w:rsidR="00543CFC" w:rsidRDefault="00255E72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príjmami.Základnou úlohou obce pri výkone samosprávy je starostlivosť o všestranný rozvoj jej územia a o potreby jej obyvateľov. </w:t>
      </w:r>
    </w:p>
    <w:p w:rsidR="00543CFC" w:rsidRDefault="00543CFC">
      <w:pPr>
        <w:jc w:val="both"/>
      </w:pPr>
    </w:p>
    <w:p w:rsidR="00543CFC" w:rsidRDefault="00255E72">
      <w:pPr>
        <w:jc w:val="both"/>
        <w:rPr>
          <w:b/>
        </w:rPr>
      </w:pPr>
      <w:r>
        <w:rPr>
          <w:b/>
        </w:rPr>
        <w:t>Geografické údaje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</w:pPr>
      <w:r>
        <w:t xml:space="preserve">Geografická poloha obce: </w:t>
      </w:r>
      <w:r>
        <w:rPr>
          <w:bCs/>
          <w:shd w:val="clear" w:color="auto" w:fill="FFFFFF"/>
        </w:rPr>
        <w:t>Lieskovany</w:t>
      </w:r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sú</w:t>
      </w:r>
      <w:r>
        <w:rPr>
          <w:rStyle w:val="apple-converted-space"/>
          <w:shd w:val="clear" w:color="auto" w:fill="FFFFFF"/>
        </w:rPr>
        <w:t> </w:t>
      </w:r>
      <w:hyperlink r:id="rId8">
        <w:r>
          <w:rPr>
            <w:rStyle w:val="Internetovodkaz"/>
            <w:color w:val="00000A"/>
            <w:u w:val="none"/>
          </w:rPr>
          <w:t>obec</w:t>
        </w:r>
      </w:hyperlink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na</w:t>
      </w:r>
      <w:r>
        <w:rPr>
          <w:rStyle w:val="apple-converted-space"/>
          <w:shd w:val="clear" w:color="auto" w:fill="FFFFFF"/>
        </w:rPr>
        <w:t> </w:t>
      </w:r>
      <w:hyperlink r:id="rId9">
        <w:r>
          <w:rPr>
            <w:rStyle w:val="Internetovodkaz"/>
            <w:color w:val="00000A"/>
            <w:u w:val="none"/>
          </w:rPr>
          <w:t>Slovensku</w:t>
        </w:r>
      </w:hyperlink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v okrese</w:t>
      </w:r>
      <w:r>
        <w:rPr>
          <w:rStyle w:val="apple-converted-space"/>
          <w:shd w:val="clear" w:color="auto" w:fill="FFFFFF"/>
        </w:rPr>
        <w:t> </w:t>
      </w:r>
      <w:hyperlink r:id="rId10">
        <w:r>
          <w:rPr>
            <w:rStyle w:val="Internetovodkaz"/>
            <w:color w:val="00000A"/>
            <w:u w:val="none"/>
          </w:rPr>
          <w:t>Spišská Nová Ves</w:t>
        </w:r>
      </w:hyperlink>
      <w:r>
        <w:rPr>
          <w:shd w:val="clear" w:color="auto" w:fill="FFFFFF"/>
        </w:rPr>
        <w:t>, v</w:t>
      </w:r>
      <w:hyperlink r:id="rId11">
        <w:r>
          <w:rPr>
            <w:rStyle w:val="Internetovodkaz"/>
            <w:color w:val="00000A"/>
            <w:u w:val="none"/>
          </w:rPr>
          <w:t>Košickom kraji</w:t>
        </w:r>
      </w:hyperlink>
      <w:r>
        <w:rPr>
          <w:shd w:val="clear" w:color="auto" w:fill="FFFFFF"/>
        </w:rPr>
        <w:t>.Obec sa nachádza v južnej časti Hornádskej kotliny na pravom brehu Levočského potoka.</w:t>
      </w:r>
    </w:p>
    <w:p w:rsidR="00543CFC" w:rsidRDefault="00255E72">
      <w:pPr>
        <w:jc w:val="both"/>
      </w:pPr>
      <w:r>
        <w:rPr>
          <w:rStyle w:val="Zdraznenie"/>
          <w:bCs/>
          <w:i w:val="0"/>
          <w:iCs w:val="0"/>
          <w:shd w:val="clear" w:color="auto" w:fill="FFFFFF"/>
        </w:rPr>
        <w:t>Súradnice</w:t>
      </w:r>
      <w:r>
        <w:rPr>
          <w:shd w:val="clear" w:color="auto" w:fill="FFFFFF"/>
        </w:rPr>
        <w:t xml:space="preserve">: </w:t>
      </w:r>
      <w:hyperlink r:id="rId12">
        <w:r>
          <w:rPr>
            <w:rStyle w:val="latitude"/>
          </w:rPr>
          <w:t>48°55′41″S</w:t>
        </w:r>
        <w:r>
          <w:rPr>
            <w:rStyle w:val="apple-converted-space"/>
          </w:rPr>
          <w:t> </w:t>
        </w:r>
        <w:r>
          <w:rPr>
            <w:rStyle w:val="longitude"/>
          </w:rPr>
          <w:t>20°36′09″V</w:t>
        </w:r>
      </w:hyperlink>
    </w:p>
    <w:p w:rsidR="00543CFC" w:rsidRDefault="00255E72">
      <w:pPr>
        <w:jc w:val="both"/>
      </w:pPr>
      <w:r>
        <w:t>Susedné mestá a obce : Markušovce, Spišská Nová Ves, Harichovce, Danišovce, Teplička, Matejovce nad Hornádom.</w:t>
      </w:r>
    </w:p>
    <w:p w:rsidR="00543CFC" w:rsidRDefault="00255E72">
      <w:pPr>
        <w:jc w:val="both"/>
      </w:pPr>
      <w:r>
        <w:t>Celková rozloha obce :1,76 km</w:t>
      </w:r>
      <w:r>
        <w:rPr>
          <w:vertAlign w:val="superscript"/>
        </w:rPr>
        <w:t>2</w:t>
      </w:r>
      <w:r>
        <w:t xml:space="preserve"> (176 ha)</w:t>
      </w:r>
    </w:p>
    <w:p w:rsidR="00543CFC" w:rsidRDefault="00543CFC">
      <w:pPr>
        <w:jc w:val="both"/>
        <w:rPr>
          <w:vertAlign w:val="superscript"/>
        </w:rPr>
      </w:pPr>
    </w:p>
    <w:p w:rsidR="00543CFC" w:rsidRDefault="00255E72">
      <w:pPr>
        <w:jc w:val="both"/>
      </w:pPr>
      <w:r>
        <w:t>Nadmorská výška : 434 m</w:t>
      </w:r>
    </w:p>
    <w:p w:rsidR="00543CFC" w:rsidRDefault="00543CFC">
      <w:pPr>
        <w:jc w:val="both"/>
      </w:pPr>
    </w:p>
    <w:p w:rsidR="00543CFC" w:rsidRDefault="00543CFC">
      <w:pPr>
        <w:jc w:val="both"/>
      </w:pPr>
    </w:p>
    <w:p w:rsidR="00543CFC" w:rsidRDefault="00255E72">
      <w:pPr>
        <w:jc w:val="both"/>
        <w:rPr>
          <w:b/>
        </w:rPr>
      </w:pPr>
      <w:r>
        <w:rPr>
          <w:b/>
        </w:rPr>
        <w:t>Symboly obce</w:t>
      </w:r>
    </w:p>
    <w:p w:rsidR="00543CFC" w:rsidRDefault="00543CFC">
      <w:pPr>
        <w:ind w:left="435"/>
        <w:jc w:val="both"/>
        <w:rPr>
          <w:b/>
        </w:rPr>
      </w:pPr>
    </w:p>
    <w:p w:rsidR="00543CFC" w:rsidRDefault="00255E72">
      <w:pPr>
        <w:jc w:val="both"/>
      </w:pPr>
      <w:r>
        <w:t>Erb obce :</w:t>
      </w:r>
    </w:p>
    <w:tbl>
      <w:tblPr>
        <w:tblW w:w="13305" w:type="dxa"/>
        <w:tblCellMar>
          <w:left w:w="0" w:type="dxa"/>
          <w:right w:w="0" w:type="dxa"/>
        </w:tblCellMar>
        <w:tblLook w:val="04A0"/>
      </w:tblPr>
      <w:tblGrid>
        <w:gridCol w:w="2046"/>
        <w:gridCol w:w="7231"/>
        <w:gridCol w:w="1164"/>
        <w:gridCol w:w="2864"/>
      </w:tblGrid>
      <w:tr w:rsidR="00543CFC">
        <w:tc>
          <w:tcPr>
            <w:tcW w:w="13304" w:type="dxa"/>
            <w:gridSpan w:val="4"/>
            <w:shd w:val="clear" w:color="auto" w:fill="FFFFFF"/>
            <w:vAlign w:val="center"/>
          </w:tcPr>
          <w:p w:rsidR="00543CFC" w:rsidRDefault="00255E72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  <w:ins w:id="1" w:author="Unknown">
              <w:r>
                <w:rPr>
                  <w:rFonts w:cs="Tahoma"/>
                  <w:color w:val="333333"/>
                  <w:sz w:val="18"/>
                  <w:szCs w:val="18"/>
                </w:rPr>
                <w:br/>
              </w:r>
            </w:ins>
            <w:r>
              <w:rPr>
                <w:rStyle w:val="apple-converted-space"/>
                <w:rFonts w:cs="Tahoma"/>
                <w:color w:val="333333"/>
                <w:sz w:val="18"/>
                <w:szCs w:val="18"/>
              </w:rPr>
              <w:t> </w:t>
            </w:r>
          </w:p>
        </w:tc>
      </w:tr>
      <w:tr w:rsidR="00543CFC">
        <w:tc>
          <w:tcPr>
            <w:tcW w:w="2046" w:type="dxa"/>
            <w:vMerge w:val="restart"/>
            <w:shd w:val="clear" w:color="auto" w:fill="FFFFFF"/>
          </w:tcPr>
          <w:p w:rsidR="00543CFC" w:rsidRDefault="00255E72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>
                  <wp:extent cx="1228725" cy="1409700"/>
                  <wp:effectExtent l="0" t="0" r="0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30" w:type="dxa"/>
            <w:shd w:val="clear" w:color="auto" w:fill="FFFFFF"/>
          </w:tcPr>
          <w:p w:rsidR="00543CFC" w:rsidRDefault="00255E72">
            <w:pPr>
              <w:pStyle w:val="Zkladntext"/>
              <w:ind w:left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V zelenom štíte pod zlatým obilným snopom na čírnej pažiti stojaci zlatý pluh so striebornými radlicami. Vo väčšom erbe obce Lieskovany vyrastá z horného okraja štítu zelená  lieska so zlatými orieškami</w:t>
            </w:r>
            <w:r>
              <w:rPr>
                <w:rFonts w:ascii="Times New Roman" w:hAnsi="Times New Roman"/>
              </w:rPr>
              <w:t>.</w:t>
            </w:r>
          </w:p>
          <w:p w:rsidR="00543CFC" w:rsidRDefault="00543CFC">
            <w:pPr>
              <w:ind w:right="-634"/>
              <w:rPr>
                <w:rFonts w:cs="Tahoma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jc w:val="right"/>
              <w:rPr>
                <w:rFonts w:cs="Tahoma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sz w:val="18"/>
                <w:szCs w:val="18"/>
              </w:rPr>
            </w:pPr>
          </w:p>
        </w:tc>
      </w:tr>
      <w:tr w:rsidR="00543CFC">
        <w:tc>
          <w:tcPr>
            <w:tcW w:w="2046" w:type="dxa"/>
            <w:vMerge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</w:tr>
      <w:tr w:rsidR="00543CFC">
        <w:tc>
          <w:tcPr>
            <w:tcW w:w="2046" w:type="dxa"/>
            <w:vMerge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jc w:val="right"/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</w:tr>
      <w:tr w:rsidR="00543CFC">
        <w:tc>
          <w:tcPr>
            <w:tcW w:w="2046" w:type="dxa"/>
            <w:vMerge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Default="00543CFC">
            <w:pPr>
              <w:jc w:val="right"/>
              <w:rPr>
                <w:rFonts w:cs="Tahoma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Default="00543CFC">
            <w:pPr>
              <w:rPr>
                <w:rFonts w:cs="Tahoma"/>
                <w:color w:val="333333"/>
                <w:sz w:val="18"/>
                <w:szCs w:val="18"/>
              </w:rPr>
            </w:pPr>
          </w:p>
        </w:tc>
      </w:tr>
    </w:tbl>
    <w:p w:rsidR="00543CFC" w:rsidRDefault="00543CFC">
      <w:pPr>
        <w:jc w:val="both"/>
        <w:rPr>
          <w:color w:val="FF0000"/>
        </w:rPr>
      </w:pPr>
    </w:p>
    <w:p w:rsidR="00543CFC" w:rsidRDefault="00543CFC"/>
    <w:p w:rsidR="00543CFC" w:rsidRDefault="00255E72">
      <w:r>
        <w:t>Vlajka obce :</w:t>
      </w:r>
    </w:p>
    <w:p w:rsidR="00543CFC" w:rsidRDefault="00543CFC">
      <w:pPr>
        <w:rPr>
          <w:rFonts w:cs="Arial"/>
          <w:color w:val="FF0000"/>
          <w:sz w:val="21"/>
          <w:szCs w:val="21"/>
          <w:shd w:val="clear" w:color="auto" w:fill="FFFFFF"/>
        </w:rPr>
      </w:pPr>
    </w:p>
    <w:p w:rsidR="00543CFC" w:rsidRDefault="00255E72">
      <w:pPr>
        <w:pStyle w:val="Zkladntext"/>
        <w:ind w:left="360"/>
        <w:jc w:val="both"/>
        <w:rPr>
          <w:rFonts w:ascii="Times New Roman" w:hAnsi="Times New Roman"/>
        </w:rPr>
      </w:pPr>
      <w:r>
        <w:rPr>
          <w:noProof/>
        </w:rPr>
        <w:drawing>
          <wp:anchor distT="0" distB="0" distL="0" distR="114300" simplePos="0" relativeHeight="2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0" t="0" r="0" b="0"/>
            <wp:wrapSquare wrapText="largest"/>
            <wp:docPr id="2" name="Obrázok2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</w:rPr>
        <w:t>Vlajka obce Lieskovany pozostáva zo štyroch pozdĺžnych pruhov vo farbách žltej  (1/6), zelenej  (2/6), bielej (1/6) a zelenej  (2/6)</w:t>
      </w:r>
    </w:p>
    <w:p w:rsidR="00543CFC" w:rsidRDefault="00543CFC">
      <w:pPr>
        <w:pStyle w:val="Zkladntext"/>
        <w:jc w:val="both"/>
        <w:rPr>
          <w:rFonts w:ascii="Times New Roman" w:hAnsi="Times New Roman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543CFC" w:rsidRDefault="00543CFC">
      <w:pPr>
        <w:jc w:val="both"/>
        <w:rPr>
          <w:color w:val="FF0000"/>
        </w:rPr>
      </w:pPr>
    </w:p>
    <w:p w:rsidR="00AD4EE7" w:rsidRDefault="00AD4EE7">
      <w:pPr>
        <w:jc w:val="both"/>
        <w:rPr>
          <w:color w:val="FF0000"/>
        </w:rPr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AD4EE7">
      <w:pPr>
        <w:jc w:val="both"/>
      </w:pPr>
    </w:p>
    <w:p w:rsidR="00AD4EE7" w:rsidRDefault="00255E72">
      <w:pPr>
        <w:jc w:val="both"/>
        <w:rPr>
          <w:b/>
        </w:rPr>
      </w:pPr>
      <w:r>
        <w:lastRenderedPageBreak/>
        <w:t>Pečať obce :</w:t>
      </w:r>
    </w:p>
    <w:p w:rsidR="00543CFC" w:rsidRPr="00AD4EE7" w:rsidRDefault="00255E72">
      <w:pPr>
        <w:jc w:val="both"/>
        <w:rPr>
          <w:b/>
        </w:rPr>
      </w:pPr>
      <w:r>
        <w:rPr>
          <w:noProof/>
        </w:rPr>
        <w:drawing>
          <wp:anchor distT="0" distB="0" distL="133350" distR="114300" simplePos="0" relativeHeight="5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0" t="0" r="0" b="0"/>
            <wp:wrapSquare wrapText="bothSides"/>
            <wp:docPr id="3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6" descr="pecat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color w:val="000000"/>
          <w:sz w:val="17"/>
          <w:szCs w:val="17"/>
          <w:shd w:val="clear" w:color="auto" w:fill="FFFFFF"/>
        </w:rPr>
        <w:t> </w:t>
      </w:r>
      <w:r>
        <w:rPr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543CFC" w:rsidRDefault="00543CFC">
      <w:pPr>
        <w:jc w:val="both"/>
        <w:rPr>
          <w:b/>
          <w:color w:val="FF0000"/>
        </w:rPr>
      </w:pPr>
    </w:p>
    <w:p w:rsidR="00543CFC" w:rsidRDefault="00543CFC">
      <w:pPr>
        <w:jc w:val="both"/>
        <w:rPr>
          <w:b/>
          <w:color w:val="FF0000"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História obce </w:t>
      </w:r>
    </w:p>
    <w:p w:rsidR="00543CFC" w:rsidRDefault="00543CFC">
      <w:pPr>
        <w:jc w:val="both"/>
        <w:rPr>
          <w:b/>
          <w:color w:val="FF0000"/>
        </w:rPr>
      </w:pPr>
    </w:p>
    <w:p w:rsidR="00543CFC" w:rsidRDefault="00255E72">
      <w:pPr>
        <w:jc w:val="both"/>
        <w:rPr>
          <w:rFonts w:ascii="Arial" w:hAnsi="Arial" w:cs="Arial"/>
          <w:color w:val="000000"/>
          <w:sz w:val="17"/>
          <w:szCs w:val="17"/>
          <w:highlight w:val="white"/>
        </w:rPr>
      </w:pPr>
      <w:r>
        <w:rPr>
          <w:b/>
          <w:bCs/>
          <w:color w:val="000000"/>
          <w:shd w:val="clear" w:color="auto" w:fill="FFFFFF"/>
        </w:rPr>
        <w:t>Prvá písomná zmienka</w:t>
      </w:r>
      <w:r>
        <w:rPr>
          <w:rStyle w:val="apple-converted-space"/>
          <w:color w:val="000000"/>
          <w:shd w:val="clear" w:color="auto" w:fill="FFFFFF"/>
        </w:rPr>
        <w:t> </w:t>
      </w:r>
      <w:r>
        <w:rPr>
          <w:color w:val="000000"/>
          <w:shd w:val="clear" w:color="auto" w:fill="FFFFFF"/>
        </w:rPr>
        <w:t>o obci pochádza z roku 1277. Obyvatelia plnili povinnosti kráľovské a strážne služby. Boli majetkom Mariássyovcov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</w:t>
      </w:r>
      <w:r>
        <w:rPr>
          <w:rFonts w:cs="Arial"/>
          <w:color w:val="000000"/>
          <w:sz w:val="17"/>
          <w:szCs w:val="17"/>
          <w:shd w:val="clear" w:color="auto" w:fill="FFFFFF"/>
        </w:rPr>
        <w:t>.</w:t>
      </w:r>
    </w:p>
    <w:p w:rsidR="00543CFC" w:rsidRDefault="00255E72">
      <w:pPr>
        <w:jc w:val="both"/>
      </w:pPr>
      <w:r>
        <w:rPr>
          <w:shd w:val="clear" w:color="auto" w:fill="FFFFFF"/>
        </w:rPr>
        <w:t>Ď</w:t>
      </w:r>
      <w:r>
        <w:t>alšie názvy obce</w:t>
      </w:r>
    </w:p>
    <w:p w:rsidR="00543CFC" w:rsidRDefault="00255E72">
      <w:pPr>
        <w:jc w:val="both"/>
        <w:rPr>
          <w:b/>
        </w:rPr>
      </w:pPr>
      <w:r>
        <w:rPr>
          <w:shd w:val="clear" w:color="auto" w:fill="DCDCDC"/>
        </w:rPr>
        <w:t>1277) Lescoch, (1328) Liskuan, (1332) Stoyk, (1435) Lezkowan, (1464) Stokfalva alias Lyskowan, (1427) Monyoros, (1564) Monioros, Leczkocz, (1773) Leskowjan, (1920) Leskoviany, (1927) Lieskoviany, (1946) Lieskovany, maďarsky Leszkovján, Leszkovány, nemecky Haselsdorf, Sleckensdorf</w:t>
      </w: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Pamiatky </w:t>
      </w:r>
    </w:p>
    <w:p w:rsidR="00543CFC" w:rsidRDefault="00255E72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>
        <w:rPr>
          <w:rFonts w:cs="Arial"/>
          <w:b/>
          <w:bCs/>
          <w:color w:val="252525"/>
          <w:sz w:val="21"/>
          <w:szCs w:val="21"/>
        </w:rPr>
        <w:t>Kaplnka Nanebovzatia Panny Márie</w:t>
      </w:r>
    </w:p>
    <w:p w:rsidR="00543CFC" w:rsidRDefault="00543CF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543CFC" w:rsidRDefault="00255E72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  <w:r>
        <w:rPr>
          <w:noProof/>
        </w:rPr>
        <w:drawing>
          <wp:anchor distT="0" distB="0" distL="133350" distR="114300" simplePos="0" relativeHeight="3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0" t="0" r="0" b="0"/>
            <wp:wrapSquare wrapText="bothSides"/>
            <wp:docPr id="4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52525"/>
        </w:rPr>
        <w:t>Neoklasicistická z konca 19. stor., obnovená v roku 1933.</w:t>
      </w:r>
      <w:r>
        <w:rPr>
          <w:color w:val="252525"/>
        </w:rPr>
        <w:tab/>
      </w:r>
    </w:p>
    <w:p w:rsidR="00543CFC" w:rsidRDefault="00543CFC">
      <w:pPr>
        <w:pStyle w:val="Nadpis3"/>
        <w:shd w:val="clear" w:color="auto" w:fill="FFFFFF"/>
        <w:spacing w:before="0" w:after="0"/>
        <w:rPr>
          <w:rFonts w:ascii="Times New Roman" w:hAnsi="Times New Roman"/>
          <w:color w:val="000000"/>
          <w:sz w:val="24"/>
          <w:szCs w:val="24"/>
        </w:rPr>
      </w:pPr>
    </w:p>
    <w:p w:rsidR="00543CFC" w:rsidRDefault="00255E72">
      <w:pPr>
        <w:pStyle w:val="Nadpis3"/>
        <w:shd w:val="clear" w:color="auto" w:fill="FFFFFF"/>
        <w:spacing w:before="0" w:after="0"/>
        <w:rPr>
          <w:rFonts w:ascii="Trebuchet MS" w:hAnsi="Trebuchet MS"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>Rímsko-katolícky kostol Nanebovzatia Panny Márie</w:t>
      </w:r>
    </w:p>
    <w:p w:rsidR="00543CFC" w:rsidRDefault="00255E72">
      <w:pPr>
        <w:pStyle w:val="Nadpis3"/>
        <w:shd w:val="clear" w:color="auto" w:fill="FFFFFF"/>
        <w:spacing w:before="0" w:after="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</w:rPr>
        <w:drawing>
          <wp:anchor distT="0" distB="0" distL="133350" distR="123190" simplePos="0" relativeHeight="4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0" t="0" r="0" b="0"/>
            <wp:wrapSquare wrapText="bothSides"/>
            <wp:docPr id="5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Default="00255E72">
      <w:pPr>
        <w:pStyle w:val="Normlnywebov"/>
        <w:shd w:val="clear" w:color="auto" w:fill="FFFFFF"/>
        <w:spacing w:beforeAutospacing="0" w:afterAutospacing="0"/>
        <w:jc w:val="both"/>
        <w:rPr>
          <w:color w:val="000000"/>
        </w:rPr>
      </w:pPr>
      <w:r>
        <w:rPr>
          <w:color w:val="000000"/>
        </w:rPr>
        <w:t xml:space="preserve">Dominantou tejto obce je nový kostol zasvätený Nanebovzatiu panny Márie. </w:t>
      </w:r>
      <w:r>
        <w:rPr>
          <w:color w:val="000000"/>
          <w:shd w:val="clear" w:color="auto" w:fill="FFFFFF"/>
        </w:rPr>
        <w:t xml:space="preserve">Základný kameň tohto kostola požehnal Ján Pavol II. pri svojej prvej návšteve Slovenska v roku 1990 a kostol požehnal 15.8.1990 spišský diecézny biskup Mons. František Tondra. Ide o moderný kostol, ktorý aj priestorovo počíta s rastom počtu cirkevnej obce. O stavbu kostola sa zaslúžil vtedajší </w:t>
      </w:r>
      <w:r>
        <w:rPr>
          <w:color w:val="000000"/>
          <w:shd w:val="clear" w:color="auto" w:fill="FFFFFF"/>
        </w:rPr>
        <w:lastRenderedPageBreak/>
        <w:t>správca farnosti Michal Vitkovský. Aj tento kostol je temperovaný vodným radiátorovým systémom a aj v zimnom období je v ňom veriacim príjemne. Okolie kostola je vynikajúcou ukážkou záhradnej architektúry (trávnik, zavlažovanie, kroviny), o čo sa stará firma Muškát pána Jána Živčáka. Od roku 2005 má kostol novú drevenú krížovú cestu z dielne majstra Štefana Barnáša z Kežmarku.</w:t>
      </w: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  <w:sz w:val="17"/>
          <w:szCs w:val="17"/>
          <w:shd w:val="clear" w:color="auto" w:fill="FFFFFF"/>
        </w:rPr>
      </w:pP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</w:rPr>
      </w:pPr>
    </w:p>
    <w:p w:rsidR="00543CFC" w:rsidRDefault="00255E72">
      <w:pPr>
        <w:pStyle w:val="Normlnywebov"/>
        <w:shd w:val="clear" w:color="auto" w:fill="FFFFFF"/>
        <w:spacing w:beforeAutospacing="0" w:afterAutospacing="0"/>
        <w:rPr>
          <w:b/>
          <w:color w:val="000000"/>
        </w:rPr>
      </w:pPr>
      <w:r>
        <w:rPr>
          <w:b/>
          <w:color w:val="000000"/>
        </w:rPr>
        <w:t>Iné zaujímavosti</w:t>
      </w:r>
    </w:p>
    <w:p w:rsidR="00543CFC" w:rsidRDefault="00255E72">
      <w:pPr>
        <w:pStyle w:val="Normlnywebov"/>
        <w:shd w:val="clear" w:color="auto" w:fill="FFFFFF"/>
        <w:spacing w:beforeAutospacing="0" w:afterAutospacing="0"/>
        <w:jc w:val="both"/>
        <w:rPr>
          <w:color w:val="000000"/>
        </w:rPr>
      </w:pPr>
      <w:r>
        <w:rPr>
          <w:color w:val="000000"/>
        </w:rPr>
        <w:t>Pamätná tabula venovaná Odvlečeným do Gulagov, mučeným a protiprávne väzneným komunistickým režimom</w:t>
      </w: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</w:rPr>
      </w:pPr>
    </w:p>
    <w:p w:rsidR="00543CFC" w:rsidRDefault="00543CFC">
      <w:pPr>
        <w:pStyle w:val="Normlnywebov"/>
        <w:shd w:val="clear" w:color="auto" w:fill="FFFFFF"/>
        <w:spacing w:beforeAutospacing="0" w:afterAutospacing="0"/>
        <w:rPr>
          <w:color w:val="000000"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>Významné osobnosti obce</w:t>
      </w:r>
    </w:p>
    <w:p w:rsidR="00543CFC" w:rsidRDefault="00543CFC">
      <w:pPr>
        <w:ind w:left="435"/>
        <w:jc w:val="both"/>
        <w:rPr>
          <w:b/>
        </w:rPr>
      </w:pPr>
    </w:p>
    <w:p w:rsidR="00543CFC" w:rsidRDefault="00255E72">
      <w:pPr>
        <w:ind w:left="435"/>
        <w:jc w:val="both"/>
      </w:pPr>
      <w:r>
        <w:rPr>
          <w:b/>
        </w:rPr>
        <w:t>Prof.Dr. Étienne Krotký</w:t>
      </w:r>
      <w:r>
        <w:t xml:space="preserve"> – profesor francúzštiny, filozofie najprv na základnej škole, neskôr na gymnáziách a na Katolíckej univerzite v Betleheme. V súčasnosti pôsobí v Sorbone v Paríži. Venuje sa vedeckej práci. Zaoberá sa skúmaním pedagogických metód a filozofie v diele Komenského, Descartesa a ďalších významných pedagógov – mysliteľov.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rPr>
          <w:b/>
        </w:rPr>
        <w:t xml:space="preserve">Výchova a vzdelávanie </w:t>
      </w:r>
    </w:p>
    <w:p w:rsidR="00543CFC" w:rsidRDefault="00255E72">
      <w:pPr>
        <w:ind w:left="435"/>
        <w:jc w:val="both"/>
      </w:pPr>
      <w:r>
        <w:t>V súčasnosti výchovu a vzdelávanie detí v obci poskytuje:</w:t>
      </w:r>
    </w:p>
    <w:p w:rsidR="00543CFC" w:rsidRDefault="00255E72">
      <w:pPr>
        <w:shd w:val="clear" w:color="auto" w:fill="FFFFFF"/>
        <w:ind w:left="426"/>
        <w:rPr>
          <w:color w:val="222222"/>
        </w:rPr>
      </w:pPr>
      <w:r>
        <w:rPr>
          <w:color w:val="252525"/>
          <w:shd w:val="clear" w:color="auto" w:fill="FFFFFF"/>
        </w:rPr>
        <w:t>Materská škola Lieskovany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Riaditeľ: Mgr. Dana Kalíšková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Adresa: Lieskovany 50, 0532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telefón:</w:t>
      </w:r>
      <w:r>
        <w:rPr>
          <w:color w:val="000000"/>
          <w:shd w:val="clear" w:color="auto" w:fill="FFFFFF"/>
        </w:rPr>
        <w:t>053/447302</w:t>
      </w:r>
    </w:p>
    <w:p w:rsidR="00543CFC" w:rsidRDefault="00255E72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rStyle w:val="apple-converted-space"/>
          <w:color w:val="000000"/>
          <w:shd w:val="clear" w:color="auto" w:fill="FFFFFF"/>
        </w:rPr>
        <w:t> </w:t>
      </w:r>
      <w:r>
        <w:rPr>
          <w:color w:val="222222"/>
        </w:rPr>
        <w:t xml:space="preserve">Počet </w:t>
      </w:r>
      <w:r w:rsidR="002A6563">
        <w:rPr>
          <w:color w:val="222222"/>
        </w:rPr>
        <w:t>žiakov materskej školy: 18</w:t>
      </w:r>
    </w:p>
    <w:p w:rsidR="00543CFC" w:rsidRDefault="00543CFC">
      <w:pPr>
        <w:shd w:val="clear" w:color="auto" w:fill="FFFFFF"/>
        <w:ind w:left="795"/>
        <w:rPr>
          <w:color w:val="222222"/>
        </w:rPr>
      </w:pPr>
    </w:p>
    <w:p w:rsidR="00543CFC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35"/>
        <w:jc w:val="both"/>
        <w:rPr>
          <w:color w:val="000000"/>
        </w:rPr>
      </w:pPr>
      <w:r>
        <w:rPr>
          <w:color w:val="000000"/>
        </w:rPr>
        <w:t>Materská škola v Lieskovanoch je jednotriedna s maximálnou kapacitou 18 detí. Poskytuje celodennú starostlivosť deťom od 2-6 rokov, deťom s odloženým začiatkom povinnej školskej dochádzky a tiež poskytujeme deťom možnosť poldenného pobytu.</w:t>
      </w:r>
    </w:p>
    <w:p w:rsidR="00543CFC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  <w:rPr>
          <w:color w:val="000000"/>
        </w:rPr>
      </w:pPr>
      <w:r>
        <w:rPr>
          <w:color w:val="000000"/>
        </w:rPr>
        <w:t>Výchovná – vzdelávacia  činnosť sa uskutočňuje podľa školského vzdelávacieho programu  ,,KONÍKY“, ktorý charakterizuje materskú školu podľa miesta, ktoré je v dedine veľmi známe. Je ním areál HIPPOTOUR – Pavla Haška, kde deti MŠ poznávajú život koní, pozorujú ich výcvik a venujú sa jazde na koňoch počas celého školského roka 1x v týždni.</w:t>
      </w:r>
    </w:p>
    <w:p w:rsidR="00543CFC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</w:pPr>
      <w:r>
        <w:rPr>
          <w:color w:val="000000"/>
        </w:rPr>
        <w:t>V školskom roku 2017-</w:t>
      </w:r>
      <w:r w:rsidR="002A6563">
        <w:rPr>
          <w:color w:val="000000"/>
        </w:rPr>
        <w:t>2019</w:t>
      </w:r>
      <w:r>
        <w:rPr>
          <w:color w:val="000000"/>
        </w:rPr>
        <w:t xml:space="preserve"> pokračoval školský vzdelávací program/aktivitea -  ,, Lezenie na umelej lezeckej stene“, ktorá je deťom k dispozícii na detskom ihrisku v obci neďaleko materskej školy.  Tieto aktivity sú jedinečné a venuje sa im len naša MŠ.</w:t>
      </w:r>
    </w:p>
    <w:p w:rsidR="00543CFC" w:rsidRDefault="00543CFC">
      <w:pPr>
        <w:shd w:val="clear" w:color="auto" w:fill="FFFFFF"/>
        <w:rPr>
          <w:color w:val="222222"/>
        </w:rPr>
      </w:pP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</w:pPr>
      <w:r>
        <w:rPr>
          <w:b/>
        </w:rPr>
        <w:t>Zdravotníctvo</w:t>
      </w:r>
    </w:p>
    <w:p w:rsidR="00543CFC" w:rsidRDefault="00255E72">
      <w:pPr>
        <w:ind w:left="435"/>
        <w:jc w:val="both"/>
      </w:pPr>
      <w:r>
        <w:t>Občania obce na základe voľného výberu lekárov využívajú služby praktických lekárov a stomatologických ambulancií v okresnom meste Spišská Nová Ves.</w:t>
      </w:r>
    </w:p>
    <w:p w:rsidR="00543CFC" w:rsidRDefault="00543CFC">
      <w:pPr>
        <w:ind w:left="435"/>
        <w:jc w:val="both"/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Sociálne zabezpečenie </w:t>
      </w:r>
    </w:p>
    <w:p w:rsidR="00543CFC" w:rsidRDefault="00255E72">
      <w:pPr>
        <w:ind w:left="435"/>
        <w:jc w:val="both"/>
      </w:pPr>
      <w:r>
        <w:t>Obec nemá zriadenú opatrovateľskú službu, ale na základe doterajšieho vývoja možno očakávať, že rozvoj sociálnych služieb sa bude musieť orientovať na rozšírenie služieb pre dôchodcov.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>Kultúra</w:t>
      </w:r>
    </w:p>
    <w:p w:rsidR="00543CFC" w:rsidRDefault="00255E72">
      <w:pPr>
        <w:ind w:left="435"/>
        <w:jc w:val="both"/>
      </w:pPr>
      <w:r>
        <w:t>Spoločenský a kultúrny život v obci zabezpečuje :</w:t>
      </w:r>
    </w:p>
    <w:p w:rsidR="00543CFC" w:rsidRDefault="00255E72">
      <w:pPr>
        <w:ind w:firstLine="435"/>
        <w:rPr>
          <w:color w:val="000000"/>
        </w:rPr>
      </w:pPr>
      <w:r>
        <w:rPr>
          <w:color w:val="000000"/>
        </w:rPr>
        <w:lastRenderedPageBreak/>
        <w:t>Jazdecký areál HIPOTOUR Lieskovany</w:t>
      </w:r>
    </w:p>
    <w:p w:rsidR="00543CFC" w:rsidRDefault="00255E72">
      <w:pPr>
        <w:ind w:left="435"/>
        <w:jc w:val="both"/>
        <w:rPr>
          <w:color w:val="000000"/>
        </w:rPr>
      </w:pPr>
      <w:r>
        <w:rPr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minibar v jazdiarni. K ďalším službám patria jazdy na kočoch a rehabilitačné jazdy na koňoch. Každoročne na ukončenie sezóny sa poriada Hubertova jazda.</w:t>
      </w:r>
    </w:p>
    <w:p w:rsidR="00543CFC" w:rsidRDefault="00255E72">
      <w:pPr>
        <w:ind w:left="435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133350" distR="114300" simplePos="0" relativeHeight="6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0" t="0" r="0" b="0"/>
            <wp:wrapSquare wrapText="bothSides"/>
            <wp:docPr id="6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Default="00543CFC">
      <w:pPr>
        <w:ind w:left="435"/>
        <w:jc w:val="both"/>
        <w:rPr>
          <w:color w:val="000000"/>
        </w:rPr>
      </w:pPr>
    </w:p>
    <w:p w:rsidR="00543CFC" w:rsidRDefault="00255E72">
      <w:pPr>
        <w:rPr>
          <w:color w:val="000000"/>
          <w:highlight w:val="white"/>
        </w:rPr>
      </w:pPr>
      <w:r>
        <w:rPr>
          <w:noProof/>
        </w:rPr>
        <w:drawing>
          <wp:anchor distT="0" distB="0" distL="133350" distR="114300" simplePos="0" relativeHeight="7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0" t="0" r="0" b="0"/>
            <wp:wrapSquare wrapText="bothSides"/>
            <wp:docPr id="7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0000"/>
        </w:rPr>
        <w:t>Lezecká súťaž na umelej stene  – Lieskovanská karabína v spolupráci horolezeckým klubom JAMES, kde je</w:t>
      </w:r>
      <w:r>
        <w:rPr>
          <w:color w:val="000000"/>
          <w:shd w:val="clear" w:color="auto" w:fill="FFFFFF"/>
        </w:rPr>
        <w:t>zastúpenie súťažiacich  pestré od najmenších škôlkarov cez deti I. a II. stupňa ZŠ,  juniorov, mužov žien a veteránov</w:t>
      </w:r>
      <w:r>
        <w:rPr>
          <w:color w:val="000000"/>
          <w:sz w:val="18"/>
          <w:szCs w:val="18"/>
          <w:shd w:val="clear" w:color="auto" w:fill="FFFFFF"/>
        </w:rPr>
        <w:t>.</w:t>
      </w:r>
      <w:r>
        <w:rPr>
          <w:color w:val="000000"/>
          <w:sz w:val="18"/>
          <w:szCs w:val="18"/>
        </w:rPr>
        <w:br/>
      </w:r>
      <w:r>
        <w:rPr>
          <w:color w:val="000000"/>
          <w:sz w:val="18"/>
          <w:szCs w:val="18"/>
        </w:rPr>
        <w:br/>
      </w:r>
    </w:p>
    <w:p w:rsidR="00543CFC" w:rsidRDefault="00255E72">
      <w:pPr>
        <w:jc w:val="both"/>
        <w:rPr>
          <w:b/>
        </w:rPr>
      </w:pPr>
      <w:r>
        <w:rPr>
          <w:b/>
        </w:rPr>
        <w:t xml:space="preserve">Hospodárstvo </w:t>
      </w:r>
    </w:p>
    <w:p w:rsidR="00543CFC" w:rsidRDefault="00543CFC">
      <w:pPr>
        <w:ind w:left="435"/>
        <w:jc w:val="both"/>
        <w:rPr>
          <w:b/>
        </w:rPr>
      </w:pPr>
    </w:p>
    <w:p w:rsidR="00543CFC" w:rsidRDefault="00255E72">
      <w:pPr>
        <w:jc w:val="both"/>
      </w:pPr>
      <w:r>
        <w:t>V obci sa nachádza jedna predajňa potravín.</w:t>
      </w:r>
    </w:p>
    <w:p w:rsidR="00543CFC" w:rsidRDefault="00543CFC">
      <w:pPr>
        <w:jc w:val="both"/>
      </w:pPr>
    </w:p>
    <w:p w:rsidR="00543CFC" w:rsidRDefault="00255E72">
      <w:pPr>
        <w:numPr>
          <w:ilvl w:val="0"/>
          <w:numId w:val="2"/>
        </w:numPr>
        <w:jc w:val="both"/>
      </w:pPr>
      <w:r>
        <w:t>Betka Potraviny MIX Lieskovany</w:t>
      </w:r>
    </w:p>
    <w:p w:rsidR="00543CFC" w:rsidRDefault="00255E72">
      <w:pPr>
        <w:ind w:left="426"/>
        <w:jc w:val="both"/>
        <w:rPr>
          <w:i/>
        </w:rPr>
      </w:pPr>
      <w:r>
        <w:rPr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>Najvýznamnejší poskytovatelia služieb v obci :</w:t>
      </w:r>
    </w:p>
    <w:p w:rsidR="00543CFC" w:rsidRDefault="00543CFC">
      <w:pPr>
        <w:jc w:val="both"/>
      </w:pPr>
    </w:p>
    <w:p w:rsidR="00543CFC" w:rsidRDefault="00255E72">
      <w:pPr>
        <w:numPr>
          <w:ilvl w:val="0"/>
          <w:numId w:val="2"/>
        </w:numPr>
        <w:jc w:val="both"/>
      </w:pPr>
      <w:r>
        <w:t>Cyril Klučár, Lieskovany 18, 053 21 Lieskovany</w:t>
      </w:r>
    </w:p>
    <w:p w:rsidR="00543CFC" w:rsidRDefault="00255E72">
      <w:pPr>
        <w:ind w:left="435"/>
        <w:jc w:val="both"/>
        <w:rPr>
          <w:rStyle w:val="Zdraznenie"/>
        </w:rPr>
      </w:pPr>
      <w:r>
        <w:rPr>
          <w:rStyle w:val="Zdraznenie"/>
        </w:rPr>
        <w:t>Maloobchod so železiarskym tovarom, farbami a sklom v špecializovaných predajniach</w:t>
      </w:r>
    </w:p>
    <w:p w:rsidR="00543CFC" w:rsidRDefault="00543CFC">
      <w:pPr>
        <w:ind w:left="435"/>
        <w:jc w:val="both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jc w:val="both"/>
        <w:rPr>
          <w:rStyle w:val="Zdraznenie"/>
          <w:i w:val="0"/>
        </w:rPr>
      </w:pPr>
      <w:r>
        <w:rPr>
          <w:rStyle w:val="Zdraznenie"/>
          <w:i w:val="0"/>
        </w:rPr>
        <w:t>DREVOLEN s.r.o., Lieskovany 86, 05321 Lieskovany</w:t>
      </w:r>
    </w:p>
    <w:p w:rsidR="00543CFC" w:rsidRDefault="00255E72">
      <w:pPr>
        <w:ind w:left="435"/>
        <w:jc w:val="both"/>
        <w:rPr>
          <w:rStyle w:val="Zdraznenie"/>
        </w:rPr>
      </w:pPr>
      <w:r>
        <w:rPr>
          <w:rStyle w:val="Zdraznenie"/>
        </w:rPr>
        <w:t>Veľkoobchod s drevom, stavebným materiálom a sanitárnymi zariadeniami</w:t>
      </w:r>
    </w:p>
    <w:p w:rsidR="00543CFC" w:rsidRDefault="00543CFC">
      <w:pPr>
        <w:ind w:left="435"/>
        <w:jc w:val="both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jc w:val="both"/>
        <w:rPr>
          <w:rStyle w:val="Zdraznenie"/>
          <w:i w:val="0"/>
        </w:rPr>
      </w:pPr>
      <w:r>
        <w:rPr>
          <w:rStyle w:val="Zdraznenie"/>
          <w:i w:val="0"/>
        </w:rPr>
        <w:t xml:space="preserve">Ján </w:t>
      </w:r>
      <w:r>
        <w:rPr>
          <w:color w:val="000000"/>
          <w:shd w:val="clear" w:color="auto" w:fill="FFFFFF"/>
        </w:rPr>
        <w:t>Ž</w:t>
      </w:r>
      <w:r>
        <w:rPr>
          <w:rStyle w:val="Zdraznenie"/>
          <w:i w:val="0"/>
        </w:rPr>
        <w:t>ivčák – Záhradníctvo Muškát, Lieskovany 7, 053 21 Lieskovany</w:t>
      </w:r>
    </w:p>
    <w:p w:rsidR="00543CFC" w:rsidRDefault="00255E72">
      <w:pPr>
        <w:ind w:left="435"/>
        <w:jc w:val="both"/>
        <w:rPr>
          <w:rStyle w:val="Zdraznenie"/>
          <w:color w:val="333333"/>
        </w:rPr>
      </w:pPr>
      <w:r>
        <w:rPr>
          <w:rStyle w:val="Zdraznenie"/>
          <w:color w:val="333333"/>
        </w:rPr>
        <w:t>Sprostredkovanie obchodu s rozličným tovarom</w:t>
      </w:r>
    </w:p>
    <w:p w:rsidR="00543CFC" w:rsidRDefault="00543CFC">
      <w:pPr>
        <w:ind w:left="435"/>
        <w:jc w:val="both"/>
      </w:pPr>
    </w:p>
    <w:p w:rsidR="00543CFC" w:rsidRDefault="00255E72">
      <w:pPr>
        <w:numPr>
          <w:ilvl w:val="0"/>
          <w:numId w:val="2"/>
        </w:numPr>
        <w:jc w:val="both"/>
        <w:rPr>
          <w:iCs/>
        </w:rPr>
      </w:pPr>
      <w:r>
        <w:t xml:space="preserve">Ľubomír Kapusta – KLK, Lieskovany 18, </w:t>
      </w:r>
      <w:r>
        <w:rPr>
          <w:rStyle w:val="Zdraznenie"/>
          <w:i w:val="0"/>
        </w:rPr>
        <w:t>053 21 Lieskovany</w:t>
      </w:r>
    </w:p>
    <w:p w:rsidR="00543CFC" w:rsidRDefault="00255E72">
      <w:pPr>
        <w:ind w:left="426"/>
        <w:rPr>
          <w:rStyle w:val="Zdraznenie"/>
        </w:rPr>
      </w:pPr>
      <w:r>
        <w:rPr>
          <w:rStyle w:val="Zdraznenie"/>
        </w:rPr>
        <w:t>Maloobchod so železiarskym tovarom, farbami a sklom v špecializovaných predajniach</w:t>
      </w:r>
    </w:p>
    <w:p w:rsidR="00543CFC" w:rsidRDefault="00543CFC">
      <w:pPr>
        <w:ind w:left="426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rPr>
          <w:rStyle w:val="Zdraznenie"/>
          <w:i w:val="0"/>
        </w:rPr>
      </w:pPr>
      <w:r>
        <w:rPr>
          <w:rStyle w:val="Zdraznenie"/>
          <w:i w:val="0"/>
        </w:rPr>
        <w:t>Vladimír Krotký – VEKA LOOK, Lieskovany 17,053 21 Lieskovany</w:t>
      </w:r>
    </w:p>
    <w:p w:rsidR="00543CFC" w:rsidRDefault="00255E72">
      <w:pPr>
        <w:ind w:left="426"/>
        <w:rPr>
          <w:rStyle w:val="Zdraznenie"/>
        </w:rPr>
      </w:pPr>
      <w:r>
        <w:rPr>
          <w:rStyle w:val="Zdraznenie"/>
        </w:rPr>
        <w:t>Ostatný maloobchod v nešpecializovaných predajniach</w:t>
      </w:r>
    </w:p>
    <w:p w:rsidR="00543CFC" w:rsidRDefault="00543CFC">
      <w:pPr>
        <w:ind w:left="426"/>
        <w:rPr>
          <w:rStyle w:val="Zdraznenie"/>
        </w:rPr>
      </w:pPr>
    </w:p>
    <w:p w:rsidR="00543CFC" w:rsidRDefault="00543CFC">
      <w:pPr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rPr>
          <w:rStyle w:val="Zdraznenie"/>
          <w:i w:val="0"/>
        </w:rPr>
      </w:pPr>
      <w:r>
        <w:rPr>
          <w:rStyle w:val="Zdraznenie"/>
          <w:i w:val="0"/>
        </w:rPr>
        <w:t>Vladimír Vytykač, Lieskovany 107, 053 21 Lieskovany</w:t>
      </w:r>
    </w:p>
    <w:p w:rsidR="00543CFC" w:rsidRDefault="00255E72">
      <w:pPr>
        <w:ind w:left="435"/>
        <w:rPr>
          <w:rStyle w:val="Zdraznenie"/>
        </w:rPr>
      </w:pPr>
      <w:r>
        <w:rPr>
          <w:rStyle w:val="Zdraznenie"/>
        </w:rPr>
        <w:t>Realitná činnosť</w:t>
      </w:r>
    </w:p>
    <w:p w:rsidR="00543CFC" w:rsidRDefault="00543CFC">
      <w:pPr>
        <w:ind w:left="435"/>
        <w:rPr>
          <w:rStyle w:val="Zdraznenie"/>
        </w:rPr>
      </w:pPr>
    </w:p>
    <w:p w:rsidR="00543CFC" w:rsidRDefault="00255E72">
      <w:pPr>
        <w:numPr>
          <w:ilvl w:val="0"/>
          <w:numId w:val="2"/>
        </w:numPr>
        <w:rPr>
          <w:i/>
          <w:iCs/>
        </w:rPr>
      </w:pPr>
      <w:r>
        <w:rPr>
          <w:rStyle w:val="Zdraznenie"/>
          <w:i w:val="0"/>
        </w:rPr>
        <w:t>VINTAGE s.r.o., Lieskovany 132, 053 21 Lieskovany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  <w:rPr>
          <w:b/>
        </w:rPr>
      </w:pPr>
      <w:r>
        <w:rPr>
          <w:b/>
        </w:rPr>
        <w:t xml:space="preserve">Organizačná štruktúra obce </w:t>
      </w:r>
    </w:p>
    <w:p w:rsidR="00543CFC" w:rsidRDefault="00543CFC">
      <w:pPr>
        <w:jc w:val="both"/>
        <w:rPr>
          <w:b/>
        </w:rPr>
      </w:pPr>
    </w:p>
    <w:p w:rsidR="00543CFC" w:rsidRDefault="00255E72">
      <w:pPr>
        <w:jc w:val="both"/>
      </w:pPr>
      <w:r>
        <w:t>Starosta obce:</w:t>
      </w:r>
      <w:r>
        <w:tab/>
      </w:r>
      <w:r>
        <w:tab/>
      </w:r>
      <w:r>
        <w:tab/>
        <w:t>Pavel Haško</w:t>
      </w:r>
    </w:p>
    <w:p w:rsidR="00543CFC" w:rsidRDefault="00255E72">
      <w:pPr>
        <w:jc w:val="both"/>
      </w:pPr>
      <w:r>
        <w:t xml:space="preserve">Zástupca starostu: </w:t>
      </w:r>
      <w:r>
        <w:tab/>
      </w:r>
      <w:r>
        <w:tab/>
      </w:r>
      <w:r>
        <w:rPr>
          <w:color w:val="000000"/>
          <w:shd w:val="clear" w:color="auto" w:fill="FFFFFF"/>
        </w:rPr>
        <w:t>Ján Živčák</w:t>
      </w:r>
    </w:p>
    <w:p w:rsidR="00543CFC" w:rsidRDefault="00255E72">
      <w:pPr>
        <w:jc w:val="both"/>
      </w:pPr>
      <w:r>
        <w:t>Hlavný kontrolór obce:</w:t>
      </w:r>
      <w:r>
        <w:tab/>
        <w:t>Ing. Stanislav František</w:t>
      </w:r>
    </w:p>
    <w:p w:rsidR="00543CFC" w:rsidRDefault="00543CFC">
      <w:pPr>
        <w:jc w:val="both"/>
      </w:pPr>
    </w:p>
    <w:p w:rsidR="00543CFC" w:rsidRDefault="00255E72">
      <w:pPr>
        <w:tabs>
          <w:tab w:val="left" w:pos="2268"/>
        </w:tabs>
        <w:jc w:val="both"/>
      </w:pPr>
      <w:r>
        <w:lastRenderedPageBreak/>
        <w:t>Obecné zastupiteľstvo:</w:t>
      </w:r>
      <w:r>
        <w:tab/>
      </w:r>
      <w:r>
        <w:tab/>
      </w:r>
      <w:r>
        <w:rPr>
          <w:color w:val="000000"/>
          <w:shd w:val="clear" w:color="auto" w:fill="FFFFFF"/>
        </w:rPr>
        <w:t>Ján Živčák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tab/>
      </w:r>
      <w:r>
        <w:tab/>
      </w:r>
      <w:r>
        <w:rPr>
          <w:color w:val="000000"/>
          <w:shd w:val="clear" w:color="auto" w:fill="FFFFFF"/>
        </w:rPr>
        <w:t>Marcela Kapustová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ab/>
      </w:r>
      <w:r w:rsidR="00F46FD8">
        <w:rPr>
          <w:color w:val="000000"/>
          <w:shd w:val="clear" w:color="auto" w:fill="FFFFFF"/>
        </w:rPr>
        <w:t>Ing. Michal Piatnica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ab/>
      </w:r>
      <w:r w:rsidR="00F46FD8">
        <w:rPr>
          <w:color w:val="000000"/>
          <w:shd w:val="clear" w:color="auto" w:fill="FFFFFF"/>
        </w:rPr>
        <w:t>Ing. TomášVanácky</w:t>
      </w:r>
    </w:p>
    <w:p w:rsidR="00543CFC" w:rsidRDefault="00255E72">
      <w:pPr>
        <w:tabs>
          <w:tab w:val="left" w:pos="2268"/>
        </w:tabs>
        <w:jc w:val="both"/>
        <w:rPr>
          <w:color w:val="000000"/>
          <w:highlight w:val="white"/>
        </w:rPr>
      </w:pP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ab/>
        <w:t>Jaroslav Kľučar</w:t>
      </w:r>
    </w:p>
    <w:p w:rsidR="00543CFC" w:rsidRDefault="00543CFC">
      <w:pPr>
        <w:jc w:val="both"/>
      </w:pPr>
    </w:p>
    <w:p w:rsidR="00543CFC" w:rsidRDefault="00255E72">
      <w:pPr>
        <w:tabs>
          <w:tab w:val="left" w:pos="1418"/>
        </w:tabs>
        <w:jc w:val="both"/>
      </w:pPr>
      <w:r>
        <w:t>Obecný úrad: Anežka Saková</w:t>
      </w:r>
    </w:p>
    <w:p w:rsidR="00543CFC" w:rsidRDefault="00255E72">
      <w:pPr>
        <w:tabs>
          <w:tab w:val="left" w:pos="1418"/>
        </w:tabs>
        <w:jc w:val="both"/>
      </w:pPr>
      <w:r>
        <w:tab/>
      </w:r>
    </w:p>
    <w:p w:rsidR="00543CFC" w:rsidRDefault="00543CFC">
      <w:pPr>
        <w:jc w:val="both"/>
        <w:rPr>
          <w:b/>
          <w:sz w:val="28"/>
          <w:szCs w:val="28"/>
        </w:rPr>
      </w:pPr>
    </w:p>
    <w:p w:rsidR="00543CFC" w:rsidRDefault="00255E7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Rozpočet obce na rok </w:t>
      </w:r>
      <w:r w:rsidR="002A6563">
        <w:rPr>
          <w:b/>
          <w:sz w:val="28"/>
          <w:szCs w:val="28"/>
        </w:rPr>
        <w:t>2019</w:t>
      </w:r>
      <w:r>
        <w:rPr>
          <w:b/>
          <w:sz w:val="28"/>
          <w:szCs w:val="28"/>
        </w:rPr>
        <w:t xml:space="preserve"> a jeho plnenie</w:t>
      </w:r>
    </w:p>
    <w:p w:rsidR="00543CFC" w:rsidRDefault="00543CFC">
      <w:pPr>
        <w:jc w:val="both"/>
        <w:rPr>
          <w:b/>
          <w:sz w:val="28"/>
          <w:szCs w:val="28"/>
        </w:rPr>
      </w:pPr>
    </w:p>
    <w:p w:rsidR="00543CFC" w:rsidRDefault="00255E72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- k právnickým osobám a fyzickým osobám - podnikateľom pôsobiacim na území obce, </w:t>
      </w:r>
    </w:p>
    <w:p w:rsidR="00543CFC" w:rsidRDefault="00255E72">
      <w:pPr>
        <w:jc w:val="both"/>
      </w:pPr>
      <w:r>
        <w:t xml:space="preserve">- ako aj k obyvateľom žijúcim na tomto území vyplývajúce pre ne zo zákonov a z iných všeobecne záväzných právnych predpisov, zo VZN obce, ako aj zo zmlúv.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Rozpočet obce zahŕňa aj finančné vzťahy štátu k rozpočtom obcí : </w:t>
      </w:r>
    </w:p>
    <w:p w:rsidR="00543CFC" w:rsidRDefault="00255E72">
      <w:pPr>
        <w:jc w:val="both"/>
      </w:pPr>
      <w:r>
        <w:t xml:space="preserve">- podiely na daniach v správe štátu, </w:t>
      </w:r>
    </w:p>
    <w:p w:rsidR="00543CFC" w:rsidRDefault="00255E72">
      <w:pPr>
        <w:jc w:val="both"/>
      </w:pPr>
      <w:r>
        <w:t xml:space="preserve">- dotácia na úhradu nákladov preneseného výkonu štátnej správy, </w:t>
      </w:r>
    </w:p>
    <w:p w:rsidR="00543CFC" w:rsidRDefault="00255E72">
      <w:pPr>
        <w:jc w:val="both"/>
      </w:pPr>
      <w:r>
        <w:t xml:space="preserve">- ďalšie dotácie v súlade so zákonom o štátnom rozpočte na príslušný rozpočtový rok.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Rozpočet obce môže obsahovať finančné vzťahy : </w:t>
      </w:r>
    </w:p>
    <w:p w:rsidR="00543CFC" w:rsidRDefault="00255E72">
      <w:pPr>
        <w:jc w:val="both"/>
      </w:pPr>
      <w:r>
        <w:t xml:space="preserve">- k rozpočtom iných obcí, </w:t>
      </w:r>
    </w:p>
    <w:p w:rsidR="00543CFC" w:rsidRDefault="00255E72">
      <w:pPr>
        <w:jc w:val="both"/>
      </w:pPr>
      <w:r>
        <w:t xml:space="preserve">- k rozpočtu VÚC, do ktorého územia obec patrí, ak plnia spoločné úlohy. </w:t>
      </w:r>
    </w:p>
    <w:p w:rsidR="00543CFC" w:rsidRDefault="00543CFC">
      <w:pPr>
        <w:jc w:val="both"/>
      </w:pPr>
    </w:p>
    <w:p w:rsidR="00543CFC" w:rsidRDefault="00255E72">
      <w:pPr>
        <w:jc w:val="both"/>
      </w:pPr>
      <w:r>
        <w:t xml:space="preserve">Základným   nástrojom finančného hospodárenia obce bol rozpočet obce na rok </w:t>
      </w:r>
      <w:r w:rsidR="002A6563">
        <w:t>2019</w:t>
      </w:r>
      <w:r>
        <w:t xml:space="preserve">.Obec v roku </w:t>
      </w:r>
      <w:r w:rsidR="002A6563">
        <w:t>2019</w:t>
      </w:r>
      <w: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543CFC" w:rsidRDefault="00543CFC">
      <w:pPr>
        <w:jc w:val="both"/>
      </w:pPr>
    </w:p>
    <w:p w:rsidR="009D6553" w:rsidRDefault="009D6553" w:rsidP="009D6553">
      <w:pPr>
        <w:jc w:val="center"/>
        <w:rPr>
          <w:rFonts w:ascii="Arial" w:hAnsi="Arial"/>
          <w:shadow/>
          <w:sz w:val="52"/>
          <w:szCs w:val="5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9D6553" w:rsidRPr="009D6553" w:rsidRDefault="009D6553" w:rsidP="009D6553">
      <w:pPr>
        <w:spacing w:line="360" w:lineRule="auto"/>
        <w:ind w:firstLine="708"/>
        <w:jc w:val="both"/>
      </w:pPr>
      <w:r w:rsidRPr="009D6553">
        <w:lastRenderedPageBreak/>
        <w:t xml:space="preserve">Obec Lieskovany v zmysle § 16 zákona č. 583/2004 Z.z. o rozpočtových pravidlách územnej samosprávy a o zmene a doplnení niektorých zákonov v znení neskorších predpisov spracovala </w:t>
      </w:r>
      <w:r>
        <w:t>túto výročnú správu</w:t>
      </w:r>
      <w:r w:rsidRPr="009D6553">
        <w:t xml:space="preserve"> za rok 2019.</w:t>
      </w: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  <w:r w:rsidRPr="009D6553">
        <w:t>Obsah:</w:t>
      </w: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</w:pPr>
      <w:r w:rsidRPr="009D6553">
        <w:t>Údaje o plnení rozpočtu v členení:</w:t>
      </w:r>
    </w:p>
    <w:p w:rsidR="009D6553" w:rsidRPr="009D6553" w:rsidRDefault="009D6553" w:rsidP="009D6553">
      <w:pPr>
        <w:spacing w:line="360" w:lineRule="auto"/>
        <w:ind w:left="720"/>
        <w:jc w:val="both"/>
      </w:pPr>
    </w:p>
    <w:p w:rsidR="009D6553" w:rsidRPr="009D6553" w:rsidRDefault="009D6553" w:rsidP="009D6553">
      <w:pPr>
        <w:widowControl w:val="0"/>
        <w:numPr>
          <w:ilvl w:val="0"/>
          <w:numId w:val="39"/>
        </w:numPr>
        <w:tabs>
          <w:tab w:val="left" w:pos="720"/>
        </w:tabs>
        <w:suppressAutoHyphens/>
        <w:spacing w:line="360" w:lineRule="auto"/>
        <w:jc w:val="both"/>
      </w:pPr>
      <w:r w:rsidRPr="009D6553">
        <w:t>bežné príjmy a bežné výdavky („bežný rozpočet“),</w:t>
      </w:r>
    </w:p>
    <w:p w:rsidR="009D6553" w:rsidRPr="009D6553" w:rsidRDefault="009D6553" w:rsidP="009D6553">
      <w:pPr>
        <w:widowControl w:val="0"/>
        <w:numPr>
          <w:ilvl w:val="0"/>
          <w:numId w:val="39"/>
        </w:numPr>
        <w:tabs>
          <w:tab w:val="left" w:pos="720"/>
        </w:tabs>
        <w:suppressAutoHyphens/>
        <w:spacing w:line="360" w:lineRule="auto"/>
        <w:jc w:val="both"/>
      </w:pPr>
      <w:r w:rsidRPr="009D6553">
        <w:t>kapitálové príjmy a kapitálové výdavky („kapitálový rozpočet“),</w:t>
      </w:r>
    </w:p>
    <w:p w:rsidR="009D6553" w:rsidRPr="009D6553" w:rsidRDefault="009D6553" w:rsidP="009D6553">
      <w:pPr>
        <w:widowControl w:val="0"/>
        <w:numPr>
          <w:ilvl w:val="0"/>
          <w:numId w:val="39"/>
        </w:numPr>
        <w:tabs>
          <w:tab w:val="left" w:pos="720"/>
        </w:tabs>
        <w:suppressAutoHyphens/>
        <w:spacing w:line="360" w:lineRule="auto"/>
        <w:jc w:val="both"/>
      </w:pPr>
      <w:r w:rsidRPr="009D6553">
        <w:t>finančné operácie.</w:t>
      </w:r>
    </w:p>
    <w:p w:rsidR="009D6553" w:rsidRPr="009D6553" w:rsidRDefault="009D6553" w:rsidP="009D6553">
      <w:pPr>
        <w:spacing w:line="360" w:lineRule="auto"/>
        <w:ind w:left="720"/>
        <w:jc w:val="both"/>
      </w:pPr>
    </w:p>
    <w:p w:rsidR="009D6553" w:rsidRPr="009D6553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</w:pPr>
      <w:r w:rsidRPr="009D6553">
        <w:t>Bilancia aktív a pasív.</w:t>
      </w:r>
    </w:p>
    <w:p w:rsidR="009D6553" w:rsidRPr="009D6553" w:rsidRDefault="009D6553" w:rsidP="009D6553">
      <w:pPr>
        <w:spacing w:line="360" w:lineRule="auto"/>
        <w:ind w:left="720"/>
        <w:jc w:val="both"/>
      </w:pPr>
    </w:p>
    <w:p w:rsidR="009D6553" w:rsidRPr="009D6553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</w:pPr>
      <w:r w:rsidRPr="009D6553">
        <w:t>Prehľad o stave a vývoji dlhu.</w:t>
      </w:r>
    </w:p>
    <w:p w:rsidR="009D6553" w:rsidRPr="009D6553" w:rsidRDefault="009D6553" w:rsidP="009D6553">
      <w:pPr>
        <w:spacing w:line="360" w:lineRule="auto"/>
        <w:ind w:left="720"/>
        <w:jc w:val="both"/>
      </w:pPr>
    </w:p>
    <w:p w:rsidR="009D6553" w:rsidRPr="009D6553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</w:pPr>
      <w:r w:rsidRPr="009D6553">
        <w:t>Údaje o hospodárení príspevkových organizácií v pôsobnosti obce.</w:t>
      </w:r>
    </w:p>
    <w:p w:rsidR="009D6553" w:rsidRPr="009D6553" w:rsidRDefault="009D6553" w:rsidP="009D6553">
      <w:pPr>
        <w:spacing w:line="360" w:lineRule="auto"/>
        <w:ind w:left="720"/>
        <w:jc w:val="both"/>
      </w:pPr>
    </w:p>
    <w:p w:rsidR="009D6553" w:rsidRPr="009D6553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</w:pPr>
      <w:r w:rsidRPr="009D6553">
        <w:t>Prehľad o poskytnutých dotáciách v členení podľa jednotlivých príjemcov.</w:t>
      </w:r>
    </w:p>
    <w:p w:rsidR="009D6553" w:rsidRPr="009D6553" w:rsidRDefault="009D6553" w:rsidP="009D6553">
      <w:pPr>
        <w:spacing w:line="360" w:lineRule="auto"/>
        <w:ind w:left="720"/>
        <w:jc w:val="both"/>
      </w:pPr>
    </w:p>
    <w:p w:rsidR="009D6553" w:rsidRPr="009D6553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</w:pPr>
      <w:r w:rsidRPr="009D6553">
        <w:t>Údaje o nákladoch a výnosoch podnikateľskej činnosti.</w:t>
      </w:r>
    </w:p>
    <w:p w:rsidR="009D6553" w:rsidRPr="009D6553" w:rsidRDefault="009D6553" w:rsidP="009D6553">
      <w:pPr>
        <w:spacing w:line="360" w:lineRule="auto"/>
        <w:jc w:val="center"/>
        <w:rPr>
          <w:i/>
          <w:iCs/>
        </w:rPr>
      </w:pPr>
    </w:p>
    <w:p w:rsidR="009D6553" w:rsidRPr="009D6553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</w:pPr>
      <w:r w:rsidRPr="009D6553">
        <w:t>Hodnotenie plnenia programov obce.</w:t>
      </w:r>
    </w:p>
    <w:p w:rsidR="009D6553" w:rsidRPr="009D6553" w:rsidRDefault="009D6553" w:rsidP="009D6553">
      <w:pPr>
        <w:spacing w:line="360" w:lineRule="auto"/>
        <w:jc w:val="both"/>
        <w:rPr>
          <w:i/>
          <w:iCs/>
        </w:rPr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spacing w:line="360" w:lineRule="auto"/>
        <w:jc w:val="both"/>
      </w:pPr>
    </w:p>
    <w:p w:rsidR="009D6553" w:rsidRPr="009D6553" w:rsidRDefault="009D6553" w:rsidP="009D6553">
      <w:pPr>
        <w:widowControl w:val="0"/>
        <w:numPr>
          <w:ilvl w:val="0"/>
          <w:numId w:val="40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9D6553">
        <w:rPr>
          <w:b/>
          <w:bCs/>
        </w:rPr>
        <w:lastRenderedPageBreak/>
        <w:t>Údaje o plnení rozpočtu</w:t>
      </w:r>
    </w:p>
    <w:p w:rsidR="009D6553" w:rsidRPr="009D6553" w:rsidRDefault="009D6553" w:rsidP="009D6553">
      <w:pPr>
        <w:tabs>
          <w:tab w:val="left" w:pos="720"/>
        </w:tabs>
        <w:spacing w:line="360" w:lineRule="auto"/>
        <w:ind w:left="720" w:hanging="360"/>
        <w:jc w:val="both"/>
        <w:rPr>
          <w:b/>
          <w:bCs/>
        </w:rPr>
      </w:pPr>
    </w:p>
    <w:p w:rsidR="009D6553" w:rsidRPr="009D6553" w:rsidRDefault="009D6553" w:rsidP="009D6553">
      <w:pPr>
        <w:tabs>
          <w:tab w:val="left" w:pos="720"/>
        </w:tabs>
        <w:spacing w:line="360" w:lineRule="auto"/>
        <w:ind w:left="720" w:hanging="360"/>
        <w:jc w:val="both"/>
        <w:rPr>
          <w:b/>
          <w:bCs/>
        </w:rPr>
      </w:pPr>
      <w:r w:rsidRPr="009D6553">
        <w:rPr>
          <w:b/>
          <w:bCs/>
        </w:rPr>
        <w:tab/>
        <w:t>Bežný rozpočet</w:t>
      </w:r>
    </w:p>
    <w:p w:rsidR="009D6553" w:rsidRPr="009D6553" w:rsidRDefault="009D6553" w:rsidP="009D6553">
      <w:pPr>
        <w:tabs>
          <w:tab w:val="left" w:pos="720"/>
        </w:tabs>
        <w:spacing w:line="360" w:lineRule="auto"/>
        <w:ind w:left="720" w:hanging="360"/>
        <w:jc w:val="both"/>
        <w:rPr>
          <w:i/>
          <w:iCs/>
        </w:rPr>
      </w:pPr>
    </w:p>
    <w:p w:rsidR="009D6553" w:rsidRPr="009D6553" w:rsidRDefault="009D6553" w:rsidP="009D6553">
      <w:pPr>
        <w:tabs>
          <w:tab w:val="left" w:pos="720"/>
        </w:tabs>
        <w:spacing w:line="360" w:lineRule="auto"/>
        <w:ind w:left="720" w:hanging="360"/>
        <w:jc w:val="both"/>
        <w:rPr>
          <w:i/>
          <w:iCs/>
        </w:rPr>
      </w:pPr>
      <w:r w:rsidRPr="009D6553">
        <w:rPr>
          <w:i/>
          <w:iCs/>
          <w:noProof/>
        </w:rPr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posOffset>485775</wp:posOffset>
            </wp:positionH>
            <wp:positionV relativeFrom="paragraph">
              <wp:posOffset>635</wp:posOffset>
            </wp:positionV>
            <wp:extent cx="5674995" cy="2056130"/>
            <wp:effectExtent l="0" t="0" r="0" b="0"/>
            <wp:wrapTopAndBottom/>
            <wp:docPr id="9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4995" cy="2056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posOffset>498475</wp:posOffset>
            </wp:positionH>
            <wp:positionV relativeFrom="paragraph">
              <wp:posOffset>-66675</wp:posOffset>
            </wp:positionV>
            <wp:extent cx="5659120" cy="5350510"/>
            <wp:effectExtent l="0" t="0" r="0" b="0"/>
            <wp:wrapTopAndBottom/>
            <wp:docPr id="10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3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5350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lastRenderedPageBreak/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480060</wp:posOffset>
            </wp:positionH>
            <wp:positionV relativeFrom="paragraph">
              <wp:posOffset>635</wp:posOffset>
            </wp:positionV>
            <wp:extent cx="5694045" cy="2795905"/>
            <wp:effectExtent l="0" t="0" r="0" b="0"/>
            <wp:wrapTopAndBottom/>
            <wp:docPr id="11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4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045" cy="2795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jc w:val="both"/>
      </w:pPr>
      <w:r>
        <w:rPr>
          <w:rFonts w:ascii="Arial" w:hAnsi="Arial"/>
          <w:i/>
          <w:iCs/>
          <w:sz w:val="20"/>
          <w:szCs w:val="20"/>
        </w:rPr>
        <w:t xml:space="preserve">   </w:t>
      </w:r>
      <w:r>
        <w:rPr>
          <w:rFonts w:ascii="Arial" w:hAnsi="Arial"/>
          <w:b/>
          <w:bCs/>
          <w:sz w:val="20"/>
          <w:szCs w:val="20"/>
        </w:rPr>
        <w:t xml:space="preserve">   </w:t>
      </w:r>
      <w:r>
        <w:rPr>
          <w:rFonts w:ascii="Arial" w:hAnsi="Arial"/>
          <w:b/>
          <w:bCs/>
          <w:sz w:val="20"/>
          <w:szCs w:val="20"/>
        </w:rPr>
        <w:tab/>
      </w:r>
    </w:p>
    <w:p w:rsidR="009D6553" w:rsidRDefault="009D6553" w:rsidP="009D6553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  <w:t>Kapitálový rozpočet</w:t>
      </w:r>
    </w:p>
    <w:p w:rsidR="009D6553" w:rsidRDefault="009D6553" w:rsidP="009D655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posOffset>466725</wp:posOffset>
            </wp:positionH>
            <wp:positionV relativeFrom="paragraph">
              <wp:posOffset>-66675</wp:posOffset>
            </wp:positionV>
            <wp:extent cx="5700395" cy="3554730"/>
            <wp:effectExtent l="0" t="0" r="0" b="0"/>
            <wp:wrapTopAndBottom/>
            <wp:docPr id="12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5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0395" cy="3554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  <w:szCs w:val="20"/>
        </w:rPr>
        <w:tab/>
      </w:r>
    </w:p>
    <w:p w:rsidR="009D6553" w:rsidRDefault="009D6553" w:rsidP="009D6553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:rsidR="009D6553" w:rsidRDefault="009D6553" w:rsidP="009D6553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458470</wp:posOffset>
            </wp:positionH>
            <wp:positionV relativeFrom="paragraph">
              <wp:posOffset>164465</wp:posOffset>
            </wp:positionV>
            <wp:extent cx="5695315" cy="1003935"/>
            <wp:effectExtent l="0" t="0" r="0" b="0"/>
            <wp:wrapTopAndBottom/>
            <wp:docPr id="13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6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315" cy="1003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9D6553" w:rsidRDefault="009D6553" w:rsidP="009D6553">
      <w:pPr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lastRenderedPageBreak/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posOffset>455295</wp:posOffset>
            </wp:positionH>
            <wp:positionV relativeFrom="paragraph">
              <wp:posOffset>76200</wp:posOffset>
            </wp:positionV>
            <wp:extent cx="5704205" cy="1269365"/>
            <wp:effectExtent l="0" t="0" r="0" b="0"/>
            <wp:wrapTopAndBottom/>
            <wp:docPr id="14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7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4205" cy="1269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 xml:space="preserve">     </w:t>
      </w:r>
      <w:r>
        <w:rPr>
          <w:rFonts w:ascii="Arial" w:hAnsi="Arial"/>
          <w:i/>
          <w:iCs/>
          <w:sz w:val="20"/>
          <w:szCs w:val="20"/>
        </w:rPr>
        <w:tab/>
      </w:r>
    </w:p>
    <w:p w:rsidR="009D6553" w:rsidRDefault="009D6553" w:rsidP="009D6553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>Rekapitulácia</w:t>
      </w:r>
    </w:p>
    <w:p w:rsidR="009D6553" w:rsidRDefault="009D6553" w:rsidP="009D6553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ab/>
      </w:r>
    </w:p>
    <w:p w:rsidR="009D6553" w:rsidRDefault="009D6553" w:rsidP="009D6553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6432" behindDoc="0" locked="0" layoutInCell="0" allowOverlap="1">
            <wp:simplePos x="0" y="0"/>
            <wp:positionH relativeFrom="column">
              <wp:posOffset>445770</wp:posOffset>
            </wp:positionH>
            <wp:positionV relativeFrom="paragraph">
              <wp:posOffset>47625</wp:posOffset>
            </wp:positionV>
            <wp:extent cx="5665470" cy="2834005"/>
            <wp:effectExtent l="0" t="0" r="0" b="0"/>
            <wp:wrapTopAndBottom/>
            <wp:docPr id="15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8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5470" cy="2834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jc w:val="both"/>
        <w:rPr>
          <w:rFonts w:ascii="Arial" w:hAnsi="Arial"/>
          <w:b/>
          <w:bCs/>
          <w:sz w:val="20"/>
          <w:szCs w:val="20"/>
        </w:rPr>
      </w:pPr>
    </w:p>
    <w:p w:rsidR="009D6553" w:rsidRPr="009D6553" w:rsidRDefault="009D6553" w:rsidP="009D6553">
      <w:pPr>
        <w:jc w:val="both"/>
        <w:rPr>
          <w:b/>
          <w:bCs/>
        </w:rPr>
      </w:pPr>
      <w:r w:rsidRPr="009D6553">
        <w:rPr>
          <w:b/>
          <w:bCs/>
        </w:rPr>
        <w:tab/>
        <w:t>Výsledok hospodárenia:</w:t>
      </w:r>
    </w:p>
    <w:p w:rsidR="009D6553" w:rsidRPr="009D6553" w:rsidRDefault="009D6553" w:rsidP="009D6553">
      <w:pPr>
        <w:spacing w:line="100" w:lineRule="atLeast"/>
        <w:jc w:val="both"/>
      </w:pPr>
    </w:p>
    <w:p w:rsidR="009D6553" w:rsidRPr="009D6553" w:rsidRDefault="009D6553" w:rsidP="009D6553">
      <w:pPr>
        <w:spacing w:line="100" w:lineRule="atLeast"/>
        <w:jc w:val="both"/>
      </w:pPr>
      <w:r w:rsidRPr="009D6553">
        <w:rPr>
          <w:color w:val="800000"/>
        </w:rPr>
        <w:tab/>
      </w:r>
      <w:r w:rsidRPr="009D6553">
        <w:rPr>
          <w:color w:val="000000"/>
        </w:rPr>
        <w:t>Prebytok rozpočtu obce za r. 2019 je vykázaný podľa ustanovení zákona č. 583/2004 Z.z. vo výške</w:t>
      </w:r>
      <w:r w:rsidRPr="009D6553">
        <w:rPr>
          <w:color w:val="000000"/>
        </w:rPr>
        <w:tab/>
        <w:t>46.307,04 EUR.</w:t>
      </w:r>
    </w:p>
    <w:p w:rsidR="009D6553" w:rsidRPr="009D6553" w:rsidRDefault="009D6553" w:rsidP="009D6553">
      <w:pPr>
        <w:spacing w:line="100" w:lineRule="atLeast"/>
        <w:jc w:val="both"/>
      </w:pPr>
      <w:r w:rsidRPr="009D6553">
        <w:rPr>
          <w:color w:val="000000"/>
        </w:rPr>
        <w:tab/>
        <w:t>Výsledok rozpočtového hospodárenia po zohľadnení finančných operácií je vyčíslený vo výške</w:t>
      </w:r>
      <w:r w:rsidRPr="009D6553">
        <w:rPr>
          <w:color w:val="000000"/>
        </w:rPr>
        <w:tab/>
        <w:t>52.707,04 EUR.</w:t>
      </w:r>
    </w:p>
    <w:p w:rsidR="009D6553" w:rsidRPr="009D6553" w:rsidRDefault="009D6553" w:rsidP="009D6553">
      <w:pPr>
        <w:spacing w:line="100" w:lineRule="atLeast"/>
        <w:jc w:val="both"/>
        <w:rPr>
          <w:color w:val="C9211E"/>
        </w:rPr>
      </w:pPr>
      <w:r w:rsidRPr="009D6553">
        <w:rPr>
          <w:color w:val="C9211E"/>
        </w:rPr>
        <w:tab/>
      </w:r>
    </w:p>
    <w:p w:rsidR="009D6553" w:rsidRPr="009D6553" w:rsidRDefault="009D6553" w:rsidP="009D6553">
      <w:pPr>
        <w:spacing w:line="100" w:lineRule="atLeast"/>
        <w:jc w:val="both"/>
        <w:rPr>
          <w:color w:val="C9211E"/>
        </w:rPr>
      </w:pPr>
      <w:r w:rsidRPr="009D6553">
        <w:rPr>
          <w:color w:val="C9211E"/>
        </w:rPr>
        <w:tab/>
      </w:r>
      <w:r w:rsidRPr="009D6553">
        <w:rPr>
          <w:color w:val="auto"/>
        </w:rPr>
        <w:t>Obec Lieskovany za r. 2019 vykázala výsledok hospodárenia vo výške</w:t>
      </w:r>
      <w:r w:rsidRPr="009D6553">
        <w:rPr>
          <w:color w:val="000000"/>
        </w:rPr>
        <w:t xml:space="preserve">  -13.561,95 EUR.</w:t>
      </w:r>
    </w:p>
    <w:p w:rsidR="009D6553" w:rsidRPr="009D6553" w:rsidRDefault="009D6553" w:rsidP="009D6553">
      <w:pPr>
        <w:spacing w:line="100" w:lineRule="atLeast"/>
        <w:jc w:val="both"/>
        <w:rPr>
          <w:color w:val="C9211E"/>
        </w:rPr>
      </w:pPr>
    </w:p>
    <w:p w:rsidR="009D6553" w:rsidRPr="009D6553" w:rsidRDefault="009D6553" w:rsidP="009D6553">
      <w:pPr>
        <w:pStyle w:val="Default"/>
        <w:spacing w:line="100" w:lineRule="atLeast"/>
        <w:jc w:val="both"/>
        <w:rPr>
          <w:rFonts w:ascii="Times New Roman" w:hAnsi="Times New Roman" w:cs="Times New Roman"/>
        </w:rPr>
      </w:pPr>
      <w:r w:rsidRPr="009D6553">
        <w:rPr>
          <w:rFonts w:ascii="Times New Roman" w:hAnsi="Times New Roman" w:cs="Times New Roman"/>
          <w:color w:val="C9211E"/>
        </w:rPr>
        <w:tab/>
      </w:r>
      <w:r w:rsidRPr="009D6553">
        <w:rPr>
          <w:rFonts w:ascii="Times New Roman" w:hAnsi="Times New Roman" w:cs="Times New Roman"/>
          <w:color w:val="auto"/>
        </w:rPr>
        <w:t>Výsledok hospodárenia obce podľa metodiky ESA 2010 j</w:t>
      </w:r>
      <w:r w:rsidRPr="009D6553">
        <w:rPr>
          <w:rFonts w:ascii="Times New Roman" w:hAnsi="Times New Roman" w:cs="Times New Roman"/>
        </w:rPr>
        <w:t>e 44.355 EUR.</w:t>
      </w:r>
    </w:p>
    <w:p w:rsidR="009D6553" w:rsidRPr="009D6553" w:rsidRDefault="009D6553" w:rsidP="009D6553">
      <w:pPr>
        <w:spacing w:line="100" w:lineRule="atLeast"/>
        <w:jc w:val="both"/>
        <w:rPr>
          <w:color w:val="CE181E"/>
          <w:shd w:val="clear" w:color="auto" w:fill="FFFF00"/>
        </w:rPr>
      </w:pPr>
    </w:p>
    <w:p w:rsidR="009D6553" w:rsidRPr="009D6553" w:rsidRDefault="009D6553" w:rsidP="009D6553">
      <w:pPr>
        <w:jc w:val="both"/>
      </w:pPr>
    </w:p>
    <w:p w:rsidR="009D6553" w:rsidRPr="009D6553" w:rsidRDefault="009D6553" w:rsidP="009D6553">
      <w:pPr>
        <w:jc w:val="both"/>
      </w:pPr>
      <w:r w:rsidRPr="009D6553">
        <w:rPr>
          <w:b/>
          <w:bCs/>
        </w:rPr>
        <w:tab/>
        <w:t>Zostatky na účtoch a fondy</w:t>
      </w:r>
    </w:p>
    <w:p w:rsidR="009D6553" w:rsidRPr="009D6553" w:rsidRDefault="009D6553" w:rsidP="009D6553">
      <w:pPr>
        <w:jc w:val="both"/>
        <w:rPr>
          <w:b/>
          <w:bCs/>
        </w:rPr>
      </w:pPr>
    </w:p>
    <w:p w:rsidR="009D6553" w:rsidRPr="009D6553" w:rsidRDefault="009D6553" w:rsidP="009D6553">
      <w:pPr>
        <w:jc w:val="both"/>
      </w:pPr>
      <w:r w:rsidRPr="009D6553">
        <w:rPr>
          <w:b/>
          <w:bCs/>
        </w:rPr>
        <w:tab/>
      </w:r>
      <w:r w:rsidRPr="009D6553">
        <w:t>Zostatky k 31.12.2019:</w:t>
      </w:r>
    </w:p>
    <w:p w:rsidR="009D6553" w:rsidRPr="009D6553" w:rsidRDefault="009D6553" w:rsidP="009D6553">
      <w:pPr>
        <w:jc w:val="both"/>
      </w:pPr>
    </w:p>
    <w:p w:rsidR="009D6553" w:rsidRPr="009D6553" w:rsidRDefault="009D6553" w:rsidP="009D6553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</w:rPr>
      </w:pPr>
      <w:r w:rsidRPr="009D6553">
        <w:rPr>
          <w:rFonts w:ascii="Times New Roman" w:hAnsi="Times New Roman" w:cs="Times New Roman"/>
          <w:color w:val="000000"/>
        </w:rPr>
        <w:tab/>
        <w:t xml:space="preserve">1) rezervný fond: </w:t>
      </w:r>
      <w:r w:rsidRPr="009D6553">
        <w:rPr>
          <w:rFonts w:ascii="Times New Roman" w:hAnsi="Times New Roman" w:cs="Times New Roman"/>
          <w:color w:val="000000"/>
        </w:rPr>
        <w:tab/>
      </w:r>
      <w:r w:rsidRPr="009D6553">
        <w:rPr>
          <w:rFonts w:ascii="Times New Roman" w:hAnsi="Times New Roman" w:cs="Times New Roman"/>
          <w:color w:val="000000"/>
        </w:rPr>
        <w:tab/>
        <w:t xml:space="preserve">18.983,84 EUR; </w:t>
      </w:r>
    </w:p>
    <w:p w:rsidR="009D6553" w:rsidRPr="009D6553" w:rsidRDefault="009D6553" w:rsidP="009D6553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</w:rPr>
      </w:pPr>
      <w:r w:rsidRPr="009D6553">
        <w:rPr>
          <w:rFonts w:ascii="Times New Roman" w:hAnsi="Times New Roman" w:cs="Times New Roman"/>
          <w:color w:val="000000"/>
        </w:rPr>
        <w:tab/>
        <w:t xml:space="preserve">2) sociálny fond: </w:t>
      </w:r>
      <w:r w:rsidRPr="009D6553">
        <w:rPr>
          <w:rFonts w:ascii="Times New Roman" w:hAnsi="Times New Roman" w:cs="Times New Roman"/>
          <w:color w:val="000000"/>
        </w:rPr>
        <w:tab/>
      </w:r>
      <w:r w:rsidRPr="009D6553">
        <w:rPr>
          <w:rFonts w:ascii="Times New Roman" w:hAnsi="Times New Roman" w:cs="Times New Roman"/>
          <w:color w:val="000000"/>
        </w:rPr>
        <w:tab/>
        <w:t xml:space="preserve">     147,25 EUR.</w:t>
      </w:r>
    </w:p>
    <w:p w:rsidR="009D6553" w:rsidRPr="009D6553" w:rsidRDefault="009D6553" w:rsidP="009D6553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  <w:color w:val="C9211E"/>
        </w:rPr>
      </w:pPr>
    </w:p>
    <w:p w:rsidR="009D6553" w:rsidRPr="009D6553" w:rsidRDefault="009D6553" w:rsidP="009D6553">
      <w:pPr>
        <w:jc w:val="both"/>
      </w:pPr>
      <w:r w:rsidRPr="009D6553">
        <w:tab/>
      </w:r>
      <w:r w:rsidRPr="009D6553">
        <w:rPr>
          <w:color w:val="auto"/>
        </w:rPr>
        <w:t>Zostatky na účtoch k 31.12.2019:</w:t>
      </w:r>
      <w:r w:rsidRPr="009D6553">
        <w:rPr>
          <w:color w:val="auto"/>
        </w:rPr>
        <w:tab/>
        <w:t>72.527,67</w:t>
      </w:r>
      <w:r w:rsidRPr="009D6553">
        <w:rPr>
          <w:color w:val="000000"/>
        </w:rPr>
        <w:t xml:space="preserve"> EUR.</w:t>
      </w:r>
    </w:p>
    <w:p w:rsidR="009D6553" w:rsidRPr="009D6553" w:rsidRDefault="009D6553" w:rsidP="009D6553">
      <w:pPr>
        <w:jc w:val="both"/>
      </w:pPr>
    </w:p>
    <w:p w:rsidR="00B647CA" w:rsidRPr="00B647CA" w:rsidRDefault="009D6553" w:rsidP="009D6553">
      <w:pPr>
        <w:jc w:val="both"/>
        <w:rPr>
          <w:color w:val="000000"/>
        </w:rPr>
      </w:pPr>
      <w:r w:rsidRPr="009D6553">
        <w:rPr>
          <w:color w:val="000000"/>
        </w:rPr>
        <w:tab/>
        <w:t xml:space="preserve">Zostatok v pokladnici k 31.12.2019:  </w:t>
      </w:r>
      <w:r w:rsidRPr="009D6553">
        <w:rPr>
          <w:color w:val="000000"/>
        </w:rPr>
        <w:tab/>
        <w:t xml:space="preserve">     492,35 EUR.</w:t>
      </w:r>
    </w:p>
    <w:p w:rsidR="009D6553" w:rsidRDefault="009D6553" w:rsidP="009D6553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9D6553" w:rsidRPr="00B647CA" w:rsidRDefault="009D6553" w:rsidP="009D6553">
      <w:pPr>
        <w:widowControl w:val="0"/>
        <w:numPr>
          <w:ilvl w:val="0"/>
          <w:numId w:val="41"/>
        </w:numPr>
        <w:tabs>
          <w:tab w:val="left" w:pos="720"/>
        </w:tabs>
        <w:suppressAutoHyphens/>
        <w:spacing w:line="100" w:lineRule="atLeast"/>
        <w:jc w:val="both"/>
        <w:rPr>
          <w:b/>
          <w:bCs/>
        </w:rPr>
      </w:pPr>
      <w:r w:rsidRPr="00B647CA">
        <w:rPr>
          <w:b/>
          <w:bCs/>
        </w:rPr>
        <w:t>Bilancia aktív a pasív</w:t>
      </w:r>
    </w:p>
    <w:p w:rsidR="009D6553" w:rsidRPr="00B647CA" w:rsidRDefault="009D6553" w:rsidP="009D6553">
      <w:pPr>
        <w:spacing w:line="100" w:lineRule="atLeast"/>
        <w:jc w:val="both"/>
      </w:pPr>
      <w:r w:rsidRPr="00B647CA">
        <w:tab/>
      </w:r>
    </w:p>
    <w:p w:rsidR="009D6553" w:rsidRPr="00B647CA" w:rsidRDefault="009D6553" w:rsidP="009D6553">
      <w:pPr>
        <w:spacing w:line="360" w:lineRule="auto"/>
        <w:jc w:val="both"/>
      </w:pPr>
      <w:r w:rsidRPr="00B647CA">
        <w:rPr>
          <w:b/>
        </w:rPr>
        <w:tab/>
        <w:t>Aktíva</w:t>
      </w:r>
    </w:p>
    <w:tbl>
      <w:tblPr>
        <w:tblW w:w="8627" w:type="dxa"/>
        <w:tblInd w:w="72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734"/>
        <w:gridCol w:w="2505"/>
        <w:gridCol w:w="2388"/>
      </w:tblGrid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9D6553" w:rsidRDefault="009D6553" w:rsidP="00230C93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9D6553" w:rsidRDefault="009D6553" w:rsidP="00230C93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1.1.2019 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9D6553" w:rsidRDefault="009D6553" w:rsidP="00230C93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31.12.2019 v EUR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500 763,51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547 142,55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469 936,82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472 188,06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nehmotný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490,00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490,00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437 053,38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439 304,62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finančný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32 393,44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32 393,44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30 767,91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74 660,94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Zásoby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B647CA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</w:t>
            </w:r>
            <w:r w:rsidR="009D6553">
              <w:rPr>
                <w:rFonts w:ascii="Arial" w:hAnsi="Arial"/>
                <w:sz w:val="20"/>
                <w:szCs w:val="20"/>
              </w:rPr>
              <w:t>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pohľadávky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1 567,57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1 550,92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Finančné účty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29 200,34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73 110,02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dlh.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9D6553" w:rsidTr="00230C93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58,78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293,55</w:t>
            </w:r>
          </w:p>
        </w:tc>
      </w:tr>
    </w:tbl>
    <w:p w:rsidR="009D6553" w:rsidRDefault="009D6553" w:rsidP="009D6553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</w:p>
    <w:p w:rsidR="009D6553" w:rsidRPr="00B647CA" w:rsidRDefault="009D6553" w:rsidP="009D6553">
      <w:pPr>
        <w:spacing w:line="360" w:lineRule="auto"/>
        <w:jc w:val="both"/>
      </w:pPr>
      <w:r>
        <w:rPr>
          <w:rFonts w:ascii="Arial" w:hAnsi="Arial"/>
          <w:b/>
          <w:sz w:val="20"/>
          <w:szCs w:val="20"/>
        </w:rPr>
        <w:tab/>
      </w:r>
      <w:r w:rsidRPr="00B647CA">
        <w:rPr>
          <w:b/>
        </w:rPr>
        <w:t>Pasíva</w:t>
      </w:r>
    </w:p>
    <w:tbl>
      <w:tblPr>
        <w:tblW w:w="8642" w:type="dxa"/>
        <w:tblInd w:w="71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749"/>
        <w:gridCol w:w="2505"/>
        <w:gridCol w:w="2388"/>
      </w:tblGrid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9D6553" w:rsidRDefault="009D6553" w:rsidP="00230C93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Názov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9D6553" w:rsidRDefault="009D6553" w:rsidP="00230C93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1.1.2019 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9D6553" w:rsidRDefault="009D6553" w:rsidP="00230C93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31.12.2019 v EUR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500 763,51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547 142,55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-55 636,97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-69 198,92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Oceňovacie rozdiely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Fondy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-55 636,97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-69 198,92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21 453,63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70 289,23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Rezervy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9D6553" w:rsidTr="00230C93">
        <w:trPr>
          <w:trHeight w:val="20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49 732,12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126,50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147,25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Krátkodobé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7 120,54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9 803,27</w:t>
            </w:r>
          </w:p>
        </w:tc>
      </w:tr>
      <w:tr w:rsidR="009D6553" w:rsidTr="00230C93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Bankové úvery a výpomoci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14 206,59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10 606,59</w:t>
            </w:r>
          </w:p>
        </w:tc>
      </w:tr>
      <w:tr w:rsidR="009D6553" w:rsidTr="00230C93">
        <w:trPr>
          <w:trHeight w:val="180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6553" w:rsidRDefault="009D6553" w:rsidP="00230C93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534 946,85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D6553" w:rsidRDefault="009D6553" w:rsidP="00230C93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546 052,24</w:t>
            </w:r>
          </w:p>
        </w:tc>
      </w:tr>
    </w:tbl>
    <w:p w:rsidR="009D6553" w:rsidRDefault="009D6553" w:rsidP="009D6553">
      <w:pPr>
        <w:jc w:val="both"/>
        <w:rPr>
          <w:rFonts w:ascii="Arial" w:hAnsi="Arial"/>
          <w:sz w:val="20"/>
          <w:szCs w:val="20"/>
        </w:rPr>
      </w:pPr>
    </w:p>
    <w:p w:rsidR="009D6553" w:rsidRDefault="009D6553" w:rsidP="009D6553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B647CA" w:rsidRDefault="009D6553" w:rsidP="009D6553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</w:r>
    </w:p>
    <w:p w:rsidR="00B647CA" w:rsidRDefault="00B647CA" w:rsidP="009D6553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</w:p>
    <w:p w:rsidR="00B647CA" w:rsidRDefault="00B647CA" w:rsidP="009D6553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</w:p>
    <w:p w:rsidR="009D6553" w:rsidRPr="00B647CA" w:rsidRDefault="009D6553" w:rsidP="009D6553">
      <w:pPr>
        <w:spacing w:line="100" w:lineRule="atLeast"/>
        <w:jc w:val="both"/>
        <w:rPr>
          <w:b/>
          <w:bCs/>
        </w:rPr>
      </w:pPr>
      <w:r w:rsidRPr="00B647CA">
        <w:rPr>
          <w:b/>
          <w:bCs/>
        </w:rPr>
        <w:lastRenderedPageBreak/>
        <w:t>Majetkové účasti obce</w:t>
      </w:r>
    </w:p>
    <w:p w:rsidR="009D6553" w:rsidRPr="00B647CA" w:rsidRDefault="009D6553" w:rsidP="009D6553">
      <w:pPr>
        <w:spacing w:line="100" w:lineRule="atLeast"/>
        <w:jc w:val="both"/>
        <w:rPr>
          <w:b/>
          <w:bCs/>
        </w:rPr>
      </w:pPr>
      <w:r w:rsidRPr="00B647CA">
        <w:rPr>
          <w:b/>
          <w:bCs/>
        </w:rPr>
        <w:tab/>
      </w:r>
    </w:p>
    <w:p w:rsidR="009D6553" w:rsidRPr="00B647CA" w:rsidRDefault="009D6553" w:rsidP="009D6553">
      <w:pPr>
        <w:spacing w:line="100" w:lineRule="atLeast"/>
        <w:jc w:val="both"/>
      </w:pPr>
      <w:r w:rsidRPr="00B647CA">
        <w:tab/>
        <w:t>Obec Lieskovany je akcionárom Podtatranskej vodárenskej spoločnosti, a.s. a na účte cenných</w:t>
      </w:r>
      <w:r w:rsidRPr="00B647CA">
        <w:tab/>
        <w:t xml:space="preserve">papierov sú akcie v celkovej hodnote </w:t>
      </w:r>
      <w:r w:rsidRPr="00B647CA">
        <w:rPr>
          <w:color w:val="auto"/>
        </w:rPr>
        <w:t>32.393,44</w:t>
      </w:r>
      <w:r w:rsidRPr="00B647CA">
        <w:t xml:space="preserve"> EUR.</w:t>
      </w:r>
    </w:p>
    <w:p w:rsidR="009D6553" w:rsidRPr="00B647CA" w:rsidRDefault="009D6553" w:rsidP="009D6553">
      <w:pPr>
        <w:spacing w:line="360" w:lineRule="auto"/>
        <w:jc w:val="both"/>
      </w:pPr>
    </w:p>
    <w:p w:rsidR="009D6553" w:rsidRPr="00B647CA" w:rsidRDefault="009D6553" w:rsidP="009D6553">
      <w:pPr>
        <w:widowControl w:val="0"/>
        <w:numPr>
          <w:ilvl w:val="0"/>
          <w:numId w:val="42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B647CA">
        <w:rPr>
          <w:b/>
          <w:bCs/>
        </w:rPr>
        <w:t>Prehľad o stave a vývoji dlhu</w:t>
      </w:r>
    </w:p>
    <w:p w:rsidR="009D6553" w:rsidRPr="00B647CA" w:rsidRDefault="009D6553" w:rsidP="009D6553">
      <w:pPr>
        <w:spacing w:line="100" w:lineRule="atLeast"/>
        <w:jc w:val="both"/>
      </w:pPr>
    </w:p>
    <w:p w:rsidR="009D6553" w:rsidRPr="00B647CA" w:rsidRDefault="009D6553" w:rsidP="009D6553">
      <w:pPr>
        <w:spacing w:line="100" w:lineRule="atLeast"/>
        <w:jc w:val="both"/>
      </w:pPr>
      <w:r w:rsidRPr="00B647CA">
        <w:tab/>
        <w:t>Vývoj bankového dlhu a stav k 31.12.2019:</w:t>
      </w:r>
    </w:p>
    <w:p w:rsidR="009D6553" w:rsidRDefault="009D6553" w:rsidP="009D6553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9D6553" w:rsidRDefault="009D6553" w:rsidP="009D6553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noProof/>
          <w:sz w:val="20"/>
          <w:szCs w:val="20"/>
        </w:rPr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posOffset>449580</wp:posOffset>
            </wp:positionH>
            <wp:positionV relativeFrom="paragraph">
              <wp:posOffset>1270</wp:posOffset>
            </wp:positionV>
            <wp:extent cx="5720080" cy="854075"/>
            <wp:effectExtent l="0" t="0" r="0" b="0"/>
            <wp:wrapTopAndBottom/>
            <wp:docPr id="16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1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080" cy="854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553" w:rsidRDefault="009D6553" w:rsidP="009D6553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9D6553" w:rsidRDefault="009D6553" w:rsidP="009D6553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9D6553" w:rsidRDefault="009D6553" w:rsidP="009D6553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9D6553" w:rsidRPr="00B647CA" w:rsidRDefault="009D6553" w:rsidP="009D6553">
      <w:pPr>
        <w:widowControl w:val="0"/>
        <w:numPr>
          <w:ilvl w:val="0"/>
          <w:numId w:val="43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B647CA">
        <w:rPr>
          <w:b/>
          <w:bCs/>
        </w:rPr>
        <w:t>Údaje o hospodárení príspevkových organizácií v pôsobnosti obce</w:t>
      </w:r>
    </w:p>
    <w:p w:rsidR="009D6553" w:rsidRPr="00B647CA" w:rsidRDefault="009D6553" w:rsidP="009D6553">
      <w:pPr>
        <w:spacing w:line="360" w:lineRule="auto"/>
        <w:jc w:val="both"/>
      </w:pPr>
      <w:r w:rsidRPr="00B647CA">
        <w:tab/>
        <w:t>Obec Lieskovany nie je zriaďovateľom žiadnej príspevkovej organizácie.</w:t>
      </w:r>
    </w:p>
    <w:p w:rsidR="009D6553" w:rsidRPr="00B647CA" w:rsidRDefault="009D6553" w:rsidP="009D6553">
      <w:pPr>
        <w:spacing w:line="360" w:lineRule="auto"/>
        <w:jc w:val="both"/>
      </w:pPr>
    </w:p>
    <w:p w:rsidR="009D6553" w:rsidRPr="00B647CA" w:rsidRDefault="009D6553" w:rsidP="009D6553">
      <w:pPr>
        <w:spacing w:line="360" w:lineRule="auto"/>
        <w:jc w:val="both"/>
      </w:pPr>
    </w:p>
    <w:p w:rsidR="009D6553" w:rsidRPr="00B647CA" w:rsidRDefault="009D6553" w:rsidP="009D6553">
      <w:pPr>
        <w:widowControl w:val="0"/>
        <w:numPr>
          <w:ilvl w:val="0"/>
          <w:numId w:val="44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B647CA">
        <w:rPr>
          <w:b/>
          <w:bCs/>
        </w:rPr>
        <w:t>Prehľad o poskytnutých dotáciách v členení podľa jednotlivých príjemcov</w:t>
      </w:r>
    </w:p>
    <w:p w:rsidR="009D6553" w:rsidRPr="00B647CA" w:rsidRDefault="009D6553" w:rsidP="009D6553">
      <w:pPr>
        <w:spacing w:line="100" w:lineRule="atLeast"/>
        <w:jc w:val="both"/>
      </w:pPr>
      <w:r w:rsidRPr="00B647CA">
        <w:tab/>
      </w:r>
      <w:r w:rsidRPr="00B647CA">
        <w:rPr>
          <w:color w:val="000000"/>
        </w:rPr>
        <w:t>Obec Lieskovany v r. 2019 neposkytla dotácie podľa zákona č. 583/2004 Z.z. o rozpočtových</w:t>
      </w:r>
      <w:r w:rsidRPr="00B647CA">
        <w:rPr>
          <w:color w:val="000000"/>
        </w:rPr>
        <w:tab/>
        <w:t>pravidlách územnej samosprávy a o zmene a doplnení niektorých zákonov v znení neskorších</w:t>
      </w:r>
      <w:r w:rsidRPr="00B647CA">
        <w:rPr>
          <w:color w:val="000000"/>
        </w:rPr>
        <w:tab/>
        <w:t>predpisov.</w:t>
      </w:r>
    </w:p>
    <w:p w:rsidR="009D6553" w:rsidRPr="00B647CA" w:rsidRDefault="009D6553" w:rsidP="009D6553">
      <w:pPr>
        <w:spacing w:line="100" w:lineRule="atLeast"/>
        <w:jc w:val="both"/>
      </w:pPr>
      <w:r w:rsidRPr="00B647CA">
        <w:rPr>
          <w:color w:val="000000"/>
        </w:rPr>
        <w:tab/>
        <w:t>Obec poskytla v r. 2019 dotáciu vo výške 275,00 EUR na základe zmluvy o poskytnutí finančných</w:t>
      </w:r>
      <w:r w:rsidRPr="00B647CA">
        <w:rPr>
          <w:color w:val="000000"/>
        </w:rPr>
        <w:tab/>
        <w:t>prostriedkov na záujmové vzdelávanie, uzatvorenej s Centrom voľného času, Spišská  Nová Ves.</w:t>
      </w:r>
    </w:p>
    <w:p w:rsidR="009D6553" w:rsidRPr="00B647CA" w:rsidRDefault="009D6553" w:rsidP="009D6553">
      <w:pPr>
        <w:spacing w:line="100" w:lineRule="atLeast"/>
        <w:jc w:val="both"/>
      </w:pPr>
    </w:p>
    <w:p w:rsidR="009D6553" w:rsidRPr="00B647CA" w:rsidRDefault="009D6553" w:rsidP="00B647CA">
      <w:pPr>
        <w:spacing w:line="100" w:lineRule="atLeast"/>
        <w:jc w:val="both"/>
      </w:pPr>
      <w:r w:rsidRPr="00B647CA">
        <w:rPr>
          <w:color w:val="000000"/>
        </w:rPr>
        <w:tab/>
      </w:r>
    </w:p>
    <w:p w:rsidR="009D6553" w:rsidRPr="00B647CA" w:rsidRDefault="009D6553" w:rsidP="009D6553">
      <w:pPr>
        <w:widowControl w:val="0"/>
        <w:numPr>
          <w:ilvl w:val="0"/>
          <w:numId w:val="44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B647CA">
        <w:rPr>
          <w:b/>
          <w:bCs/>
        </w:rPr>
        <w:t>Údaje o nákladoch a výnosoch podnikateľskej činnosti</w:t>
      </w:r>
    </w:p>
    <w:p w:rsidR="009D6553" w:rsidRPr="00B647CA" w:rsidRDefault="009D6553" w:rsidP="00B647CA">
      <w:pPr>
        <w:tabs>
          <w:tab w:val="left" w:pos="720"/>
        </w:tabs>
        <w:spacing w:line="100" w:lineRule="atLeast"/>
        <w:ind w:left="720" w:hanging="360"/>
        <w:jc w:val="both"/>
      </w:pPr>
      <w:r w:rsidRPr="00B647CA">
        <w:rPr>
          <w:b/>
          <w:bCs/>
        </w:rPr>
        <w:tab/>
      </w:r>
      <w:r w:rsidRPr="00B647CA">
        <w:t>Obec Lieskovany nie je držiteľom živnostenského listu a nevykonáva podnikateľskú činnosť.</w:t>
      </w:r>
    </w:p>
    <w:p w:rsidR="009D6553" w:rsidRPr="00B647CA" w:rsidRDefault="009D6553" w:rsidP="00B647CA">
      <w:pPr>
        <w:tabs>
          <w:tab w:val="left" w:pos="720"/>
        </w:tabs>
        <w:spacing w:line="100" w:lineRule="atLeast"/>
        <w:jc w:val="both"/>
        <w:rPr>
          <w:b/>
          <w:bCs/>
        </w:rPr>
      </w:pPr>
    </w:p>
    <w:p w:rsidR="009D6553" w:rsidRPr="00B647CA" w:rsidRDefault="009D6553" w:rsidP="009D6553">
      <w:pPr>
        <w:widowControl w:val="0"/>
        <w:numPr>
          <w:ilvl w:val="0"/>
          <w:numId w:val="44"/>
        </w:numPr>
        <w:tabs>
          <w:tab w:val="left" w:pos="720"/>
        </w:tabs>
        <w:suppressAutoHyphens/>
        <w:spacing w:line="360" w:lineRule="auto"/>
        <w:jc w:val="both"/>
        <w:rPr>
          <w:b/>
          <w:bCs/>
        </w:rPr>
      </w:pPr>
      <w:r w:rsidRPr="00B647CA">
        <w:rPr>
          <w:b/>
          <w:bCs/>
        </w:rPr>
        <w:t>Hodnotenie plnenia programov obce</w:t>
      </w:r>
    </w:p>
    <w:p w:rsidR="009D6553" w:rsidRPr="00B647CA" w:rsidRDefault="009D6553" w:rsidP="009D6553">
      <w:pPr>
        <w:spacing w:line="100" w:lineRule="atLeast"/>
        <w:jc w:val="both"/>
        <w:rPr>
          <w:b/>
          <w:bCs/>
        </w:rPr>
      </w:pPr>
    </w:p>
    <w:p w:rsidR="009D6553" w:rsidRPr="00B647CA" w:rsidRDefault="009D6553" w:rsidP="009D6553">
      <w:pPr>
        <w:spacing w:line="100" w:lineRule="atLeast"/>
        <w:jc w:val="both"/>
      </w:pPr>
      <w:r w:rsidRPr="00B647CA">
        <w:rPr>
          <w:b/>
          <w:bCs/>
        </w:rPr>
        <w:tab/>
      </w:r>
      <w:r w:rsidRPr="00B647CA">
        <w:t>O</w:t>
      </w:r>
      <w:r w:rsidRPr="00B647CA">
        <w:rPr>
          <w:color w:val="000000"/>
        </w:rPr>
        <w:t>bec Lieskovany n</w:t>
      </w:r>
      <w:r w:rsidRPr="00B647CA">
        <w:rPr>
          <w:rFonts w:eastAsia="FuturaTEE-Book"/>
          <w:color w:val="000000"/>
        </w:rPr>
        <w:t>a základe Z</w:t>
      </w:r>
      <w:r w:rsidRPr="00B647CA">
        <w:rPr>
          <w:color w:val="000000"/>
        </w:rPr>
        <w:t xml:space="preserve">ásad </w:t>
      </w:r>
      <w:r w:rsidRPr="00B647CA">
        <w:rPr>
          <w:rFonts w:eastAsia="FuturaTEE-Book"/>
          <w:color w:val="000000"/>
          <w:kern w:val="2"/>
        </w:rPr>
        <w:t>hospodárenia s finančnými prostriedkami obce Lieskovany</w:t>
      </w:r>
      <w:r w:rsidRPr="00B647CA">
        <w:rPr>
          <w:rFonts w:eastAsia="FuturaTEE-Book"/>
          <w:color w:val="000000"/>
          <w:kern w:val="2"/>
        </w:rPr>
        <w:tab/>
      </w:r>
      <w:r w:rsidRPr="00B647CA">
        <w:rPr>
          <w:color w:val="000000"/>
        </w:rPr>
        <w:t>nezostavuje viacročný programový rozpočet.</w:t>
      </w:r>
    </w:p>
    <w:p w:rsidR="009D6553" w:rsidRDefault="009D6553" w:rsidP="009D6553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800000"/>
          <w:sz w:val="20"/>
          <w:szCs w:val="20"/>
        </w:rPr>
        <w:tab/>
      </w:r>
    </w:p>
    <w:p w:rsidR="009D6553" w:rsidRDefault="009D6553" w:rsidP="009D6553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:rsidR="00543CFC" w:rsidRPr="00B647CA" w:rsidRDefault="00543CFC" w:rsidP="00B647CA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543CFC" w:rsidRDefault="00255E72">
      <w:pPr>
        <w:spacing w:line="360" w:lineRule="auto"/>
        <w:jc w:val="both"/>
      </w:pPr>
      <w:r>
        <w:t xml:space="preserve">V Lieskovanoch dňa </w:t>
      </w:r>
      <w:r w:rsidR="00B647CA">
        <w:t>06.10.2020</w:t>
      </w:r>
    </w:p>
    <w:p w:rsidR="00543CFC" w:rsidRDefault="00255E72">
      <w:pPr>
        <w:spacing w:line="360" w:lineRule="auto"/>
        <w:jc w:val="both"/>
      </w:pPr>
      <w:r>
        <w:t>Zostavil : Ing. Lea Furmanová - externý účtovník</w:t>
      </w:r>
    </w:p>
    <w:p w:rsidR="00543CFC" w:rsidRDefault="00255E72" w:rsidP="00AD4EE7">
      <w:pPr>
        <w:spacing w:line="360" w:lineRule="auto"/>
        <w:jc w:val="both"/>
      </w:pPr>
      <w:r>
        <w:t>Schválil: Pavel Haško – starosta obc</w:t>
      </w:r>
      <w:r w:rsidR="00AD4EE7">
        <w:t>e</w:t>
      </w:r>
    </w:p>
    <w:sectPr w:rsidR="00543CFC" w:rsidSect="00ED6E7D">
      <w:headerReference w:type="default" r:id="rId28"/>
      <w:headerReference w:type="first" r:id="rId29"/>
      <w:footerReference w:type="first" r:id="rId30"/>
      <w:pgSz w:w="11906" w:h="16838"/>
      <w:pgMar w:top="1417" w:right="1286" w:bottom="708" w:left="1417" w:header="708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036A" w:rsidRDefault="0067036A">
      <w:r>
        <w:separator/>
      </w:r>
    </w:p>
  </w:endnote>
  <w:endnote w:type="continuationSeparator" w:id="1">
    <w:p w:rsidR="0067036A" w:rsidRDefault="006703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FuturaTEE-Boo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63" w:rsidRDefault="002A65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036A" w:rsidRDefault="0067036A">
      <w:r>
        <w:separator/>
      </w:r>
    </w:p>
  </w:footnote>
  <w:footnote w:type="continuationSeparator" w:id="1">
    <w:p w:rsidR="0067036A" w:rsidRDefault="006703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63" w:rsidRDefault="002A656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63" w:rsidRDefault="002A656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B5B64"/>
    <w:multiLevelType w:val="multilevel"/>
    <w:tmpl w:val="A9F2246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17504A7"/>
    <w:multiLevelType w:val="multilevel"/>
    <w:tmpl w:val="5F76AAF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BA0FCC"/>
    <w:multiLevelType w:val="multilevel"/>
    <w:tmpl w:val="6C7C499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B71214E"/>
    <w:multiLevelType w:val="multilevel"/>
    <w:tmpl w:val="BF2EE1AE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D5B08B5"/>
    <w:multiLevelType w:val="multilevel"/>
    <w:tmpl w:val="4FB08E4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2A32827"/>
    <w:multiLevelType w:val="multilevel"/>
    <w:tmpl w:val="3C3409B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13851771"/>
    <w:multiLevelType w:val="multilevel"/>
    <w:tmpl w:val="E75AF9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5DF4AD8"/>
    <w:multiLevelType w:val="multilevel"/>
    <w:tmpl w:val="21F0746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8">
    <w:nsid w:val="18261743"/>
    <w:multiLevelType w:val="multilevel"/>
    <w:tmpl w:val="4CA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1B3F7595"/>
    <w:multiLevelType w:val="multilevel"/>
    <w:tmpl w:val="7126357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1CA21796"/>
    <w:multiLevelType w:val="multilevel"/>
    <w:tmpl w:val="2D0464F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1D724BB6"/>
    <w:multiLevelType w:val="multilevel"/>
    <w:tmpl w:val="6E32F3AE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277784E"/>
    <w:multiLevelType w:val="multilevel"/>
    <w:tmpl w:val="101424F8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13">
    <w:nsid w:val="261401AD"/>
    <w:multiLevelType w:val="multilevel"/>
    <w:tmpl w:val="0150A946"/>
    <w:lvl w:ilvl="0">
      <w:start w:val="1"/>
      <w:numFmt w:val="bullet"/>
      <w:lvlText w:val=""/>
      <w:lvlJc w:val="left"/>
      <w:pPr>
        <w:ind w:left="772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6BF2CA8"/>
    <w:multiLevelType w:val="multilevel"/>
    <w:tmpl w:val="CEAC4D3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277D2A0B"/>
    <w:multiLevelType w:val="multilevel"/>
    <w:tmpl w:val="58F8925A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6">
    <w:nsid w:val="35DD0D5F"/>
    <w:multiLevelType w:val="multilevel"/>
    <w:tmpl w:val="4E4E850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64A65E3"/>
    <w:multiLevelType w:val="multilevel"/>
    <w:tmpl w:val="158C1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68E330E"/>
    <w:multiLevelType w:val="multilevel"/>
    <w:tmpl w:val="97AE7F96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8460275"/>
    <w:multiLevelType w:val="multilevel"/>
    <w:tmpl w:val="CBB6BE5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3B975025"/>
    <w:multiLevelType w:val="multilevel"/>
    <w:tmpl w:val="C1960AB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1">
    <w:nsid w:val="3E8B0F7B"/>
    <w:multiLevelType w:val="multilevel"/>
    <w:tmpl w:val="48CE5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2">
    <w:nsid w:val="3ED47DCF"/>
    <w:multiLevelType w:val="multilevel"/>
    <w:tmpl w:val="7F9021F4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3FA42F84"/>
    <w:multiLevelType w:val="multilevel"/>
    <w:tmpl w:val="17825C6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>
    <w:nsid w:val="3FB966CF"/>
    <w:multiLevelType w:val="multilevel"/>
    <w:tmpl w:val="BF8AAE54"/>
    <w:lvl w:ilvl="0">
      <w:start w:val="586"/>
      <w:numFmt w:val="decimal"/>
      <w:lvlText w:val="%1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41047250"/>
    <w:multiLevelType w:val="multilevel"/>
    <w:tmpl w:val="865E2E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44CF785C"/>
    <w:multiLevelType w:val="multilevel"/>
    <w:tmpl w:val="541E65F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nsid w:val="45C017CF"/>
    <w:multiLevelType w:val="multilevel"/>
    <w:tmpl w:val="15221E9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4ABA7E0C"/>
    <w:multiLevelType w:val="multilevel"/>
    <w:tmpl w:val="EC1EDEF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>
    <w:nsid w:val="4D4D51DC"/>
    <w:multiLevelType w:val="multilevel"/>
    <w:tmpl w:val="4402704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4EB9432C"/>
    <w:multiLevelType w:val="multilevel"/>
    <w:tmpl w:val="4188732E"/>
    <w:lvl w:ilvl="0">
      <w:start w:val="584"/>
      <w:numFmt w:val="decimal"/>
      <w:lvlText w:val="%1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4F48542B"/>
    <w:multiLevelType w:val="multilevel"/>
    <w:tmpl w:val="9BD26CF8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51B553B7"/>
    <w:multiLevelType w:val="multilevel"/>
    <w:tmpl w:val="95E60BB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57662C89"/>
    <w:multiLevelType w:val="multilevel"/>
    <w:tmpl w:val="6A96648C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34">
    <w:nsid w:val="581260F9"/>
    <w:multiLevelType w:val="multilevel"/>
    <w:tmpl w:val="E8268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nsid w:val="5FC43D7D"/>
    <w:multiLevelType w:val="multilevel"/>
    <w:tmpl w:val="441EAF2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65C054D7"/>
    <w:multiLevelType w:val="multilevel"/>
    <w:tmpl w:val="F9062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nsid w:val="68B36206"/>
    <w:multiLevelType w:val="multilevel"/>
    <w:tmpl w:val="A442269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>
    <w:nsid w:val="69856C79"/>
    <w:multiLevelType w:val="multilevel"/>
    <w:tmpl w:val="746A5F8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6B42219C"/>
    <w:multiLevelType w:val="multilevel"/>
    <w:tmpl w:val="33E42534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6BEA4EA8"/>
    <w:multiLevelType w:val="multilevel"/>
    <w:tmpl w:val="B7D847B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>
    <w:nsid w:val="75CD0ACB"/>
    <w:multiLevelType w:val="multilevel"/>
    <w:tmpl w:val="683400B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BA53084"/>
    <w:multiLevelType w:val="multilevel"/>
    <w:tmpl w:val="EB3ACF3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7FFD5A40"/>
    <w:multiLevelType w:val="multilevel"/>
    <w:tmpl w:val="1CAC4F92"/>
    <w:lvl w:ilvl="0">
      <w:start w:val="1"/>
      <w:numFmt w:val="bullet"/>
      <w:lvlText w:val=""/>
      <w:lvlJc w:val="left"/>
      <w:pPr>
        <w:ind w:left="1398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5"/>
  </w:num>
  <w:num w:numId="2">
    <w:abstractNumId w:val="7"/>
  </w:num>
  <w:num w:numId="3">
    <w:abstractNumId w:val="33"/>
  </w:num>
  <w:num w:numId="4">
    <w:abstractNumId w:val="41"/>
  </w:num>
  <w:num w:numId="5">
    <w:abstractNumId w:val="28"/>
  </w:num>
  <w:num w:numId="6">
    <w:abstractNumId w:val="23"/>
  </w:num>
  <w:num w:numId="7">
    <w:abstractNumId w:val="5"/>
  </w:num>
  <w:num w:numId="8">
    <w:abstractNumId w:val="17"/>
  </w:num>
  <w:num w:numId="9">
    <w:abstractNumId w:val="11"/>
  </w:num>
  <w:num w:numId="10">
    <w:abstractNumId w:val="1"/>
  </w:num>
  <w:num w:numId="11">
    <w:abstractNumId w:val="27"/>
  </w:num>
  <w:num w:numId="12">
    <w:abstractNumId w:val="22"/>
  </w:num>
  <w:num w:numId="13">
    <w:abstractNumId w:val="0"/>
  </w:num>
  <w:num w:numId="14">
    <w:abstractNumId w:val="40"/>
  </w:num>
  <w:num w:numId="15">
    <w:abstractNumId w:val="39"/>
  </w:num>
  <w:num w:numId="16">
    <w:abstractNumId w:val="32"/>
  </w:num>
  <w:num w:numId="17">
    <w:abstractNumId w:val="37"/>
  </w:num>
  <w:num w:numId="18">
    <w:abstractNumId w:val="38"/>
  </w:num>
  <w:num w:numId="19">
    <w:abstractNumId w:val="18"/>
  </w:num>
  <w:num w:numId="20">
    <w:abstractNumId w:val="43"/>
  </w:num>
  <w:num w:numId="21">
    <w:abstractNumId w:val="4"/>
  </w:num>
  <w:num w:numId="22">
    <w:abstractNumId w:val="31"/>
  </w:num>
  <w:num w:numId="23">
    <w:abstractNumId w:val="2"/>
  </w:num>
  <w:num w:numId="24">
    <w:abstractNumId w:val="29"/>
  </w:num>
  <w:num w:numId="25">
    <w:abstractNumId w:val="35"/>
  </w:num>
  <w:num w:numId="26">
    <w:abstractNumId w:val="10"/>
  </w:num>
  <w:num w:numId="27">
    <w:abstractNumId w:val="16"/>
  </w:num>
  <w:num w:numId="28">
    <w:abstractNumId w:val="42"/>
  </w:num>
  <w:num w:numId="29">
    <w:abstractNumId w:val="30"/>
  </w:num>
  <w:num w:numId="30">
    <w:abstractNumId w:val="13"/>
  </w:num>
  <w:num w:numId="31">
    <w:abstractNumId w:val="25"/>
  </w:num>
  <w:num w:numId="32">
    <w:abstractNumId w:val="3"/>
  </w:num>
  <w:num w:numId="33">
    <w:abstractNumId w:val="24"/>
  </w:num>
  <w:num w:numId="34">
    <w:abstractNumId w:val="14"/>
  </w:num>
  <w:num w:numId="35">
    <w:abstractNumId w:val="21"/>
  </w:num>
  <w:num w:numId="36">
    <w:abstractNumId w:val="20"/>
  </w:num>
  <w:num w:numId="37">
    <w:abstractNumId w:val="8"/>
  </w:num>
  <w:num w:numId="38">
    <w:abstractNumId w:val="34"/>
  </w:num>
  <w:num w:numId="39">
    <w:abstractNumId w:val="12"/>
  </w:num>
  <w:num w:numId="40">
    <w:abstractNumId w:val="36"/>
  </w:num>
  <w:num w:numId="41">
    <w:abstractNumId w:val="6"/>
  </w:num>
  <w:num w:numId="42">
    <w:abstractNumId w:val="19"/>
  </w:num>
  <w:num w:numId="43">
    <w:abstractNumId w:val="26"/>
  </w:num>
  <w:num w:numId="4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3CFC"/>
    <w:rsid w:val="00255E72"/>
    <w:rsid w:val="002A6563"/>
    <w:rsid w:val="00543CFC"/>
    <w:rsid w:val="0067036A"/>
    <w:rsid w:val="009D6553"/>
    <w:rsid w:val="00AD4EE7"/>
    <w:rsid w:val="00B27DB8"/>
    <w:rsid w:val="00B647CA"/>
    <w:rsid w:val="00ED6E7D"/>
    <w:rsid w:val="00F46FD8"/>
    <w:rsid w:val="00FB23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Sil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oter">
    <w:name w:val="Footer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paragraph" w:customStyle="1" w:styleId="Header">
    <w:name w:val="Header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Obec_(slovensk&#225;_spr&#225;vna_jednotka)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jpeg"/><Relationship Id="rId26" Type="http://schemas.openxmlformats.org/officeDocument/2006/relationships/image" Target="media/image14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2" Type="http://schemas.openxmlformats.org/officeDocument/2006/relationships/hyperlink" Target="http://tools.wmflabs.org/geohack/geohack.php?pagename=Lieskovany&amp;language=sk&amp;params=48.9281_N_20.6025_E_region:SK_type:city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3.png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png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Ko&#353;ick&#253;_kraj" TargetMode="External"/><Relationship Id="rId24" Type="http://schemas.openxmlformats.org/officeDocument/2006/relationships/image" Target="media/image12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1.png"/><Relationship Id="rId28" Type="http://schemas.openxmlformats.org/officeDocument/2006/relationships/header" Target="header1.xml"/><Relationship Id="rId10" Type="http://schemas.openxmlformats.org/officeDocument/2006/relationships/hyperlink" Target="http://sk.wikipedia.org/wiki/Okres_Spi&#353;sk&#225;_Nov&#225;_Ves" TargetMode="External"/><Relationship Id="rId19" Type="http://schemas.openxmlformats.org/officeDocument/2006/relationships/image" Target="media/image7.jpe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image" Target="media/image2.jpe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6C4E0-9DCC-4EEE-97B4-CA23892B2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12</Pages>
  <Words>2031</Words>
  <Characters>11579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13583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dc:description/>
  <cp:lastModifiedBy>Fujitsu</cp:lastModifiedBy>
  <cp:revision>20</cp:revision>
  <cp:lastPrinted>2016-12-16T15:05:00Z</cp:lastPrinted>
  <dcterms:created xsi:type="dcterms:W3CDTF">2016-12-16T13:16:00Z</dcterms:created>
  <dcterms:modified xsi:type="dcterms:W3CDTF">2020-10-06T08:16:00Z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