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147C15" w:rsidRDefault="00147C15" w:rsidP="00860DB9">
      <w:pPr>
        <w:spacing w:after="0"/>
        <w:jc w:val="center"/>
        <w:rPr>
          <w:b/>
        </w:rPr>
      </w:pPr>
    </w:p>
    <w:p w:rsidR="00860DB9" w:rsidRDefault="00147C15" w:rsidP="00860DB9">
      <w:pPr>
        <w:spacing w:after="0"/>
        <w:jc w:val="center"/>
        <w:rPr>
          <w:b/>
        </w:rPr>
      </w:pPr>
      <w:r>
        <w:rPr>
          <w:b/>
        </w:rPr>
        <w:t>V</w:t>
      </w:r>
      <w:r w:rsidR="00860DB9">
        <w:rPr>
          <w:b/>
        </w:rPr>
        <w:t>šeobecné informácie</w:t>
      </w:r>
    </w:p>
    <w:p w:rsidR="00860DB9" w:rsidRPr="00106714" w:rsidRDefault="00860DB9" w:rsidP="00860DB9">
      <w:pPr>
        <w:spacing w:after="0"/>
        <w:jc w:val="center"/>
        <w:rPr>
          <w:b/>
        </w:rPr>
      </w:pPr>
    </w:p>
    <w:p w:rsidR="00163DE6" w:rsidRDefault="00106714" w:rsidP="0002120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Obchodné men</w:t>
      </w:r>
      <w:r w:rsidR="00466555">
        <w:rPr>
          <w:sz w:val="24"/>
        </w:rPr>
        <w:t xml:space="preserve">o účtovnej jednotky: </w:t>
      </w:r>
      <w:r w:rsidR="00047DC7">
        <w:rPr>
          <w:sz w:val="24"/>
        </w:rPr>
        <w:t>TZB-Mont</w:t>
      </w:r>
      <w:r w:rsidR="00021208">
        <w:rPr>
          <w:sz w:val="24"/>
        </w:rPr>
        <w:t xml:space="preserve"> </w:t>
      </w:r>
      <w:proofErr w:type="spellStart"/>
      <w:r w:rsidR="00021208">
        <w:rPr>
          <w:sz w:val="24"/>
        </w:rPr>
        <w:t>s.r.o</w:t>
      </w:r>
      <w:proofErr w:type="spellEnd"/>
    </w:p>
    <w:p w:rsidR="00021208" w:rsidRDefault="00021208" w:rsidP="00021208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>Sídlo spoločnosti:</w:t>
      </w:r>
      <w:r w:rsidR="00163DE6">
        <w:rPr>
          <w:sz w:val="24"/>
        </w:rPr>
        <w:t xml:space="preserve">                    </w:t>
      </w:r>
      <w:r w:rsidR="00047DC7">
        <w:rPr>
          <w:sz w:val="24"/>
        </w:rPr>
        <w:t xml:space="preserve">            </w:t>
      </w:r>
      <w:r w:rsidR="00163DE6">
        <w:rPr>
          <w:sz w:val="24"/>
        </w:rPr>
        <w:t xml:space="preserve"> </w:t>
      </w:r>
      <w:r>
        <w:rPr>
          <w:sz w:val="24"/>
        </w:rPr>
        <w:t xml:space="preserve"> </w:t>
      </w:r>
      <w:r w:rsidR="000B344E">
        <w:rPr>
          <w:sz w:val="24"/>
        </w:rPr>
        <w:t>925 42 TRSTICE 352</w:t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IČO: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047DC7">
        <w:rPr>
          <w:sz w:val="24"/>
        </w:rPr>
        <w:t xml:space="preserve">  </w:t>
      </w:r>
      <w:r w:rsidR="00163DE6">
        <w:rPr>
          <w:sz w:val="24"/>
        </w:rPr>
        <w:tab/>
      </w:r>
      <w:r w:rsidR="00047DC7">
        <w:rPr>
          <w:sz w:val="24"/>
        </w:rPr>
        <w:t xml:space="preserve">                  52197972</w:t>
      </w:r>
      <w:r>
        <w:rPr>
          <w:sz w:val="24"/>
        </w:rPr>
        <w:t xml:space="preserve"> </w:t>
      </w:r>
      <w:r w:rsidR="00163DE6">
        <w:rPr>
          <w:sz w:val="24"/>
        </w:rPr>
        <w:tab/>
      </w:r>
      <w:r w:rsidR="00163DE6">
        <w:rPr>
          <w:sz w:val="24"/>
        </w:rPr>
        <w:tab/>
      </w:r>
      <w:r w:rsidR="00163DE6">
        <w:rPr>
          <w:sz w:val="24"/>
        </w:rPr>
        <w:tab/>
      </w:r>
    </w:p>
    <w:p w:rsidR="00106714" w:rsidRDefault="00466555" w:rsidP="00106714">
      <w:pPr>
        <w:spacing w:line="240" w:lineRule="auto"/>
        <w:ind w:left="284"/>
        <w:jc w:val="both"/>
        <w:rPr>
          <w:sz w:val="24"/>
        </w:rPr>
      </w:pPr>
      <w:r>
        <w:rPr>
          <w:sz w:val="24"/>
        </w:rPr>
        <w:t xml:space="preserve">Dátum vzniku: </w:t>
      </w:r>
      <w:r w:rsidR="00890B72">
        <w:rPr>
          <w:sz w:val="24"/>
        </w:rPr>
        <w:t xml:space="preserve">                        </w:t>
      </w:r>
      <w:r w:rsidR="00047DC7">
        <w:rPr>
          <w:sz w:val="24"/>
        </w:rPr>
        <w:t xml:space="preserve">            </w:t>
      </w:r>
      <w:r w:rsidR="00890B72">
        <w:rPr>
          <w:sz w:val="24"/>
        </w:rPr>
        <w:t xml:space="preserve"> </w:t>
      </w:r>
      <w:r w:rsidR="00021208">
        <w:rPr>
          <w:sz w:val="24"/>
        </w:rPr>
        <w:t>01.0</w:t>
      </w:r>
      <w:r w:rsidR="00047DC7">
        <w:rPr>
          <w:sz w:val="24"/>
        </w:rPr>
        <w:t>4</w:t>
      </w:r>
      <w:r w:rsidR="00021208">
        <w:rPr>
          <w:sz w:val="24"/>
        </w:rPr>
        <w:t>.20</w:t>
      </w:r>
      <w:r w:rsidR="00047DC7">
        <w:rPr>
          <w:sz w:val="24"/>
        </w:rPr>
        <w:t>20</w:t>
      </w:r>
    </w:p>
    <w:p w:rsidR="00106714" w:rsidRDefault="00106714" w:rsidP="00106714">
      <w:pPr>
        <w:numPr>
          <w:ilvl w:val="12"/>
          <w:numId w:val="0"/>
        </w:numPr>
        <w:spacing w:line="240" w:lineRule="auto"/>
        <w:ind w:left="283" w:hanging="283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CB61F3">
        <w:rPr>
          <w:sz w:val="24"/>
        </w:rPr>
        <w:t xml:space="preserve">Opis hospodárskej činnosti účtovnej jednotky: 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Poľnohospodárska výroba / rastlinná, poľná, špeciálna vrátane ovocia, živočíšna/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pre rastlinnú výrobu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Oprava a údržba poľnohospodárskych strojov, mechanizmov a motorových vozidiel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hotového krmiva pre hospodárske zvieratá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Pozemná doprava tovaru, cestná a nákladná doprava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Veľkoobchod s poľnohospodárskymi základnými produktami, živými zvieratami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Kúpa tovaru na účely jeho  predaja konečnému spotrebiteľovi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nehnuteľností a nebytových priestorov</w:t>
      </w:r>
    </w:p>
    <w:p w:rsidR="00890B72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Nájom a prenájom hnuteľných vecí</w:t>
      </w:r>
    </w:p>
    <w:p w:rsidR="0044049B" w:rsidRDefault="00890B72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Služby poľnohospodárskymi strojmi a mechanizmami v rozsahu voľnej živnosti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Skladovacia činnosť</w:t>
      </w:r>
    </w:p>
    <w:p w:rsidR="0044049B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>Výroba kŕmnych zmesí</w:t>
      </w:r>
    </w:p>
    <w:p w:rsidR="00890B72" w:rsidRPr="00890B72" w:rsidRDefault="0044049B" w:rsidP="00890B72">
      <w:pPr>
        <w:pStyle w:val="Odsekzoznamu"/>
        <w:numPr>
          <w:ilvl w:val="0"/>
          <w:numId w:val="7"/>
        </w:numPr>
        <w:spacing w:after="0" w:line="240" w:lineRule="auto"/>
        <w:jc w:val="both"/>
        <w:rPr>
          <w:sz w:val="24"/>
        </w:rPr>
      </w:pPr>
      <w:r>
        <w:rPr>
          <w:sz w:val="24"/>
        </w:rPr>
        <w:t xml:space="preserve">Sušenie zrnín </w:t>
      </w:r>
      <w:r w:rsidR="00890B72">
        <w:rPr>
          <w:sz w:val="24"/>
        </w:rPr>
        <w:t xml:space="preserve"> </w:t>
      </w:r>
    </w:p>
    <w:p w:rsidR="00106714" w:rsidRDefault="00106714" w:rsidP="00106714"/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01A13">
        <w:rPr>
          <w:sz w:val="24"/>
        </w:rPr>
        <w:t>Dátum schválenia účtovnej závierky za bezprostredne predchádzajúce účtovné obdobie:</w:t>
      </w:r>
      <w:r w:rsidR="00FF2F65">
        <w:rPr>
          <w:sz w:val="24"/>
        </w:rPr>
        <w:t xml:space="preserve"> </w:t>
      </w:r>
    </w:p>
    <w:p w:rsidR="00931FFF" w:rsidRDefault="00021208" w:rsidP="00931FFF">
      <w:pPr>
        <w:spacing w:after="0" w:line="240" w:lineRule="auto"/>
        <w:ind w:left="284"/>
        <w:jc w:val="both"/>
        <w:rPr>
          <w:sz w:val="24"/>
        </w:rPr>
      </w:pPr>
      <w:r>
        <w:rPr>
          <w:sz w:val="24"/>
        </w:rPr>
        <w:t>30.06.</w:t>
      </w:r>
      <w:r w:rsidR="00931FFF">
        <w:rPr>
          <w:sz w:val="24"/>
        </w:rPr>
        <w:t>.201</w:t>
      </w:r>
      <w:r w:rsidR="002308A0">
        <w:rPr>
          <w:sz w:val="24"/>
        </w:rPr>
        <w:t>9</w:t>
      </w:r>
    </w:p>
    <w:p w:rsidR="00106714" w:rsidRDefault="00106714" w:rsidP="00106714">
      <w:pPr>
        <w:spacing w:after="0" w:line="240" w:lineRule="auto"/>
        <w:ind w:left="284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Právny dôvod na zostavenie účtovnej závierky:  riadna účtovná závierka</w:t>
      </w:r>
    </w:p>
    <w:p w:rsidR="00106714" w:rsidRDefault="00106714" w:rsidP="00106714">
      <w:pPr>
        <w:pStyle w:val="Odsekzoznamu"/>
        <w:rPr>
          <w:sz w:val="24"/>
        </w:rPr>
      </w:pPr>
    </w:p>
    <w:p w:rsidR="00106714" w:rsidRDefault="00106714" w:rsidP="00CF2BCF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466555">
        <w:rPr>
          <w:sz w:val="24"/>
        </w:rPr>
        <w:t>Účtovná jednotka</w:t>
      </w:r>
      <w:r w:rsidR="00466555">
        <w:rPr>
          <w:sz w:val="24"/>
        </w:rPr>
        <w:t xml:space="preserve"> nie</w:t>
      </w:r>
      <w:r w:rsidRPr="00466555">
        <w:rPr>
          <w:sz w:val="24"/>
        </w:rPr>
        <w:t xml:space="preserve"> je mat</w:t>
      </w:r>
      <w:r w:rsidR="00466555">
        <w:rPr>
          <w:sz w:val="24"/>
        </w:rPr>
        <w:t>erskou spoločnosťou v žiadnej spoločnosti</w:t>
      </w:r>
    </w:p>
    <w:p w:rsidR="00466555" w:rsidRPr="00466555" w:rsidRDefault="00466555" w:rsidP="00466555">
      <w:pPr>
        <w:spacing w:after="0" w:line="240" w:lineRule="auto"/>
        <w:jc w:val="both"/>
        <w:rPr>
          <w:sz w:val="24"/>
        </w:rPr>
      </w:pPr>
    </w:p>
    <w:p w:rsidR="00106714" w:rsidRDefault="00106714" w:rsidP="00106714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>V zmysle §22 odsek 10 písmeno a</w:t>
      </w:r>
      <w:r w:rsidR="00F97488">
        <w:rPr>
          <w:sz w:val="24"/>
        </w:rPr>
        <w:t xml:space="preserve">) Zákona č.431/2002 </w:t>
      </w:r>
      <w:proofErr w:type="spellStart"/>
      <w:r w:rsidR="00F97488">
        <w:rPr>
          <w:sz w:val="24"/>
        </w:rPr>
        <w:t>Z.z</w:t>
      </w:r>
      <w:proofErr w:type="spellEnd"/>
      <w:r w:rsidR="00F97488">
        <w:rPr>
          <w:sz w:val="24"/>
        </w:rPr>
        <w:t>. o účtovníctve v znení neskorších predpisov,  účtovná jednotka nemá povinnosť zostaviť konsolidovanú účtovnú závierku a konsolidovanú výročnú správu.</w:t>
      </w:r>
    </w:p>
    <w:p w:rsidR="00F97488" w:rsidRDefault="00F97488" w:rsidP="00F97488">
      <w:pPr>
        <w:pStyle w:val="Odsekzoznamu"/>
        <w:rPr>
          <w:sz w:val="24"/>
        </w:rPr>
      </w:pPr>
    </w:p>
    <w:p w:rsidR="00F97488" w:rsidRPr="00F97488" w:rsidRDefault="00F97488" w:rsidP="00F97488">
      <w:pPr>
        <w:numPr>
          <w:ilvl w:val="0"/>
          <w:numId w:val="1"/>
        </w:numPr>
        <w:tabs>
          <w:tab w:val="clear" w:pos="720"/>
        </w:tabs>
        <w:spacing w:after="0" w:line="240" w:lineRule="auto"/>
        <w:ind w:left="284" w:hanging="284"/>
        <w:jc w:val="both"/>
        <w:rPr>
          <w:sz w:val="24"/>
        </w:rPr>
      </w:pPr>
      <w:r w:rsidRPr="00D36CB6">
        <w:rPr>
          <w:sz w:val="24"/>
        </w:rPr>
        <w:t>Počet zamestnancov: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3586"/>
        <w:gridCol w:w="2634"/>
        <w:gridCol w:w="2822"/>
      </w:tblGrid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Názov položky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F97488" w:rsidRPr="00CB13A2" w:rsidRDefault="00F97488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 w:rsidRPr="00CB13A2">
              <w:rPr>
                <w:rFonts w:ascii="Times New Roman" w:hAnsi="Times New Roman" w:cs="Times New Roman"/>
                <w:sz w:val="21"/>
                <w:szCs w:val="21"/>
              </w:rPr>
              <w:t>Bezprostredne predchádzajúce účtovné obdobie</w:t>
            </w:r>
          </w:p>
        </w:tc>
      </w:tr>
      <w:tr w:rsidR="00F97488" w:rsidTr="002B5D3E">
        <w:trPr>
          <w:jc w:val="center"/>
        </w:trPr>
        <w:tc>
          <w:tcPr>
            <w:tcW w:w="366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F97488" w:rsidRDefault="00F97488" w:rsidP="002B5D3E">
            <w:pPr>
              <w:rPr>
                <w:rFonts w:ascii="Arial" w:hAnsi="Arial" w:cs="Arial"/>
                <w:sz w:val="21"/>
                <w:szCs w:val="21"/>
              </w:rPr>
            </w:pPr>
            <w:r>
              <w:rPr>
                <w:rFonts w:ascii="Arial" w:hAnsi="Arial" w:cs="Arial"/>
                <w:sz w:val="21"/>
                <w:szCs w:val="21"/>
              </w:rPr>
              <w:t>Priemerný prepočítaný počet zamestnancov</w:t>
            </w:r>
          </w:p>
        </w:tc>
        <w:tc>
          <w:tcPr>
            <w:tcW w:w="269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F97488" w:rsidRPr="00CB13A2" w:rsidRDefault="000B344E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1</w:t>
            </w:r>
          </w:p>
        </w:tc>
        <w:tc>
          <w:tcPr>
            <w:tcW w:w="2884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F97488" w:rsidRPr="00CB13A2" w:rsidRDefault="00047DC7" w:rsidP="002B5D3E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0</w:t>
            </w:r>
          </w:p>
        </w:tc>
      </w:tr>
    </w:tbl>
    <w:p w:rsidR="00106714" w:rsidRDefault="00106714" w:rsidP="00466555">
      <w:pPr>
        <w:spacing w:after="0" w:line="240" w:lineRule="auto"/>
        <w:jc w:val="both"/>
        <w:rPr>
          <w:sz w:val="24"/>
        </w:rPr>
      </w:pPr>
    </w:p>
    <w:p w:rsidR="00021208" w:rsidRPr="00401A13" w:rsidRDefault="00021208" w:rsidP="00466555">
      <w:pPr>
        <w:spacing w:after="0" w:line="240" w:lineRule="auto"/>
        <w:jc w:val="both"/>
        <w:rPr>
          <w:sz w:val="24"/>
        </w:rPr>
      </w:pPr>
    </w:p>
    <w:p w:rsidR="00106714" w:rsidRDefault="00F97488" w:rsidP="00860DB9">
      <w:pPr>
        <w:spacing w:after="0"/>
        <w:jc w:val="center"/>
        <w:rPr>
          <w:b/>
        </w:rPr>
      </w:pPr>
      <w:r w:rsidRPr="00F97488">
        <w:rPr>
          <w:b/>
        </w:rPr>
        <w:lastRenderedPageBreak/>
        <w:t>Čl. 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orgánoch spoločnosti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22B1D" w:rsidRDefault="00A22B1D" w:rsidP="00A22B1D">
      <w:pPr>
        <w:numPr>
          <w:ilvl w:val="0"/>
          <w:numId w:val="6"/>
        </w:numPr>
        <w:tabs>
          <w:tab w:val="clear" w:pos="371"/>
        </w:tabs>
        <w:spacing w:after="0" w:line="240" w:lineRule="auto"/>
        <w:ind w:left="284" w:hanging="284"/>
        <w:jc w:val="both"/>
        <w:rPr>
          <w:sz w:val="24"/>
        </w:rPr>
      </w:pPr>
      <w:r>
        <w:rPr>
          <w:sz w:val="24"/>
        </w:rPr>
        <w:t xml:space="preserve">Mená a priezviská členov štatutárnych orgánov, dozorných orgánov a iných orgánov: </w:t>
      </w:r>
    </w:p>
    <w:p w:rsidR="005C3F3A" w:rsidRDefault="005C3F3A" w:rsidP="005C3F3A">
      <w:pPr>
        <w:spacing w:after="0" w:line="240" w:lineRule="auto"/>
        <w:jc w:val="both"/>
        <w:rPr>
          <w:sz w:val="24"/>
        </w:rPr>
      </w:pPr>
    </w:p>
    <w:tbl>
      <w:tblPr>
        <w:tblW w:w="0" w:type="auto"/>
        <w:tblInd w:w="284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34"/>
        <w:gridCol w:w="1985"/>
        <w:gridCol w:w="3118"/>
      </w:tblGrid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Meno</w:t>
            </w: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Priezvisko</w:t>
            </w: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b/>
                <w:sz w:val="24"/>
              </w:rPr>
            </w:pPr>
            <w:r w:rsidRPr="00CB13A2">
              <w:rPr>
                <w:b/>
                <w:sz w:val="24"/>
              </w:rPr>
              <w:t>Funkcia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047DC7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Mária</w:t>
            </w:r>
          </w:p>
        </w:tc>
        <w:tc>
          <w:tcPr>
            <w:tcW w:w="1985" w:type="dxa"/>
          </w:tcPr>
          <w:p w:rsidR="00A22B1D" w:rsidRPr="00CB13A2" w:rsidRDefault="000B344E" w:rsidP="00BC6D11">
            <w:pPr>
              <w:jc w:val="both"/>
              <w:rPr>
                <w:sz w:val="24"/>
              </w:rPr>
            </w:pPr>
            <w:proofErr w:type="spellStart"/>
            <w:r>
              <w:rPr>
                <w:sz w:val="24"/>
              </w:rPr>
              <w:t>Kockás</w:t>
            </w:r>
            <w:r w:rsidR="00047DC7">
              <w:rPr>
                <w:sz w:val="24"/>
              </w:rPr>
              <w:t>ová</w:t>
            </w:r>
            <w:proofErr w:type="spellEnd"/>
          </w:p>
        </w:tc>
        <w:tc>
          <w:tcPr>
            <w:tcW w:w="3118" w:type="dxa"/>
          </w:tcPr>
          <w:p w:rsidR="00A22B1D" w:rsidRPr="00CB13A2" w:rsidRDefault="00021208" w:rsidP="00021208">
            <w:pPr>
              <w:jc w:val="both"/>
              <w:rPr>
                <w:sz w:val="24"/>
              </w:rPr>
            </w:pPr>
            <w:r>
              <w:rPr>
                <w:sz w:val="24"/>
              </w:rPr>
              <w:t>konateľ</w:t>
            </w:r>
          </w:p>
        </w:tc>
      </w:tr>
      <w:tr w:rsidR="00A22B1D" w:rsidRPr="00CB13A2" w:rsidTr="00BC6D11">
        <w:tc>
          <w:tcPr>
            <w:tcW w:w="2234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1985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  <w:tc>
          <w:tcPr>
            <w:tcW w:w="3118" w:type="dxa"/>
          </w:tcPr>
          <w:p w:rsidR="00A22B1D" w:rsidRPr="00CB13A2" w:rsidRDefault="00A22B1D" w:rsidP="00BC6D11">
            <w:pPr>
              <w:jc w:val="both"/>
              <w:rPr>
                <w:sz w:val="24"/>
              </w:rPr>
            </w:pPr>
          </w:p>
        </w:tc>
      </w:tr>
    </w:tbl>
    <w:p w:rsidR="00F97488" w:rsidRDefault="00F97488" w:rsidP="00F97488"/>
    <w:p w:rsidR="005C3F3A" w:rsidRDefault="005C3F3A" w:rsidP="00F97488"/>
    <w:p w:rsidR="00F97488" w:rsidRDefault="00A80D65" w:rsidP="00860DB9">
      <w:pPr>
        <w:spacing w:after="0"/>
        <w:jc w:val="center"/>
        <w:rPr>
          <w:b/>
        </w:rPr>
      </w:pPr>
      <w:r>
        <w:rPr>
          <w:b/>
        </w:rPr>
        <w:t>Čl. III</w:t>
      </w:r>
    </w:p>
    <w:p w:rsidR="00860DB9" w:rsidRDefault="00860DB9" w:rsidP="00860DB9">
      <w:pPr>
        <w:spacing w:after="0"/>
        <w:jc w:val="center"/>
        <w:rPr>
          <w:b/>
        </w:rPr>
      </w:pPr>
      <w:r>
        <w:rPr>
          <w:b/>
        </w:rPr>
        <w:t>Informácie o prijatých postupoch</w:t>
      </w:r>
    </w:p>
    <w:p w:rsidR="00860DB9" w:rsidRDefault="00860DB9" w:rsidP="00860DB9">
      <w:pPr>
        <w:spacing w:after="0"/>
        <w:jc w:val="center"/>
        <w:rPr>
          <w:b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sz w:val="24"/>
          <w:szCs w:val="24"/>
        </w:rPr>
      </w:pPr>
      <w:r w:rsidRPr="009C433D">
        <w:rPr>
          <w:sz w:val="24"/>
          <w:szCs w:val="24"/>
        </w:rPr>
        <w:t>Účtovná jednotka bude nepretržite pokračovať vo svojej činnosti</w:t>
      </w:r>
      <w:r>
        <w:rPr>
          <w:sz w:val="24"/>
          <w:szCs w:val="24"/>
        </w:rPr>
        <w:t>.</w:t>
      </w:r>
    </w:p>
    <w:p w:rsidR="00A80D65" w:rsidRDefault="00A80D65" w:rsidP="00A80D65">
      <w:pPr>
        <w:spacing w:after="0" w:line="240" w:lineRule="auto"/>
        <w:ind w:left="284"/>
        <w:jc w:val="both"/>
        <w:rPr>
          <w:sz w:val="24"/>
          <w:szCs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Spôsob ocenenia jednotlivých zložiek majetku a záväzkov: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kúpou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vlastnou činnosťou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nehmotný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hmotný majetok obstaraný iným spôsobom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dlhodobý finančný majetok –  </w:t>
      </w:r>
      <w:r w:rsidRPr="00F64A75">
        <w:rPr>
          <w:i/>
          <w:sz w:val="24"/>
        </w:rPr>
        <w:t>obstarávacou cenou</w:t>
      </w:r>
      <w:r>
        <w:rPr>
          <w:i/>
          <w:sz w:val="24"/>
        </w:rPr>
        <w:t>, metódou VI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kúpou – </w:t>
      </w:r>
      <w:r w:rsidRPr="00F64A75">
        <w:rPr>
          <w:i/>
          <w:sz w:val="24"/>
        </w:rPr>
        <w:t>obstarávacou cenou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vytvorené vlastnou činnosťou – </w:t>
      </w:r>
      <w:r w:rsidRPr="00F64A75">
        <w:rPr>
          <w:i/>
          <w:sz w:val="24"/>
        </w:rPr>
        <w:t>vlastnými nákladmi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zásoby obstarané iným spôsobom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zásobám (spôsob stanovenia) </w:t>
      </w:r>
      <w:r w:rsidR="005C3F3A">
        <w:rPr>
          <w:sz w:val="24"/>
        </w:rPr>
        <w:t>–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zákazková výroba - </w:t>
      </w:r>
      <w:r w:rsidR="005C3F3A">
        <w:rPr>
          <w:sz w:val="24"/>
        </w:rPr>
        <w:t xml:space="preserve"> nemá náplň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 w:rsidRPr="00891E46">
        <w:rPr>
          <w:sz w:val="24"/>
        </w:rPr>
        <w:t xml:space="preserve">pohľadávky </w:t>
      </w:r>
      <w:r>
        <w:rPr>
          <w:sz w:val="24"/>
        </w:rPr>
        <w:t>–</w:t>
      </w:r>
      <w:r w:rsidRPr="00891E46">
        <w:rPr>
          <w:sz w:val="24"/>
        </w:rPr>
        <w:t xml:space="preserve"> </w:t>
      </w:r>
      <w:r w:rsidRPr="00EC0A2D">
        <w:rPr>
          <w:i/>
          <w:sz w:val="24"/>
        </w:rPr>
        <w:t>menovitou hodnotou pri ich vzniku, OC pri ich odplatnom nadobudnutí</w:t>
      </w:r>
    </w:p>
    <w:p w:rsidR="00A80D65" w:rsidRPr="00B33709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opravné položky k pohľadávkam (spôsob stanovenia) – </w:t>
      </w:r>
      <w:r w:rsidRPr="00EC0A2D">
        <w:rPr>
          <w:i/>
          <w:sz w:val="24"/>
        </w:rPr>
        <w:t>percentom zo zostatkovej hodnoty pohľadávky na základe uplynutých mesiacov od lehoty splatnosti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krátkodobý finančný majetok – </w:t>
      </w:r>
      <w:r w:rsidRPr="00EC0A2D">
        <w:rPr>
          <w:i/>
          <w:sz w:val="24"/>
        </w:rPr>
        <w:t>menovitou hodnotou (PP a ceniny)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aktív súvahy – </w:t>
      </w:r>
      <w:r w:rsidRPr="00EC0A2D">
        <w:rPr>
          <w:i/>
          <w:sz w:val="24"/>
        </w:rPr>
        <w:t>menovitou hodnotou, pričom sa vykazujú vo výške, ktorá je potrebná na dodržanie zásady vecnej a časovej súvislosti s účtovným obdobím</w:t>
      </w:r>
    </w:p>
    <w:p w:rsidR="00A80D65" w:rsidRPr="00891E46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  <w:szCs w:val="24"/>
        </w:rPr>
      </w:pPr>
      <w:r w:rsidRPr="00D43AB6">
        <w:rPr>
          <w:sz w:val="24"/>
          <w:szCs w:val="24"/>
        </w:rPr>
        <w:t xml:space="preserve">záväzky, vrátane rezerv, dlhopisov, pôžičiek a úverov </w:t>
      </w:r>
      <w:r>
        <w:rPr>
          <w:sz w:val="24"/>
          <w:szCs w:val="24"/>
        </w:rPr>
        <w:t>–</w:t>
      </w:r>
      <w:r w:rsidRPr="00D43AB6">
        <w:rPr>
          <w:sz w:val="24"/>
          <w:szCs w:val="24"/>
        </w:rPr>
        <w:t xml:space="preserve"> </w:t>
      </w:r>
      <w:r w:rsidRPr="00EC0A2D">
        <w:rPr>
          <w:i/>
          <w:sz w:val="24"/>
          <w:szCs w:val="24"/>
        </w:rPr>
        <w:t>menovitou hodnotou pri ich vzniku, OC pri ich prevzatí a rezervy v očakávanej výške záväzku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časové rozlíšenie na strane pasív súvahy - </w:t>
      </w:r>
      <w:r w:rsidRPr="00EC0A2D">
        <w:rPr>
          <w:i/>
          <w:sz w:val="24"/>
        </w:rPr>
        <w:t xml:space="preserve"> menovitou hodnotou, pričom sa vykazujú vo výške, ktorá je potrebná na dodržanie zásady vecnej a časovej súvislosti s účtovným obdobím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deriváty </w:t>
      </w:r>
      <w:r w:rsidR="005C3F3A">
        <w:rPr>
          <w:sz w:val="24"/>
        </w:rPr>
        <w:t>–</w:t>
      </w:r>
      <w:r>
        <w:rPr>
          <w:sz w:val="24"/>
        </w:rPr>
        <w:t xml:space="preserve"> </w:t>
      </w:r>
      <w:r w:rsidR="005C3F3A">
        <w:rPr>
          <w:sz w:val="24"/>
        </w:rPr>
        <w:t>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a záväzky zabezpečené derivátmi -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numPr>
          <w:ilvl w:val="0"/>
          <w:numId w:val="5"/>
        </w:numPr>
        <w:tabs>
          <w:tab w:val="clear" w:pos="720"/>
        </w:tabs>
        <w:spacing w:after="0" w:line="240" w:lineRule="auto"/>
        <w:ind w:left="567" w:right="-468" w:hanging="141"/>
        <w:rPr>
          <w:sz w:val="24"/>
        </w:rPr>
      </w:pPr>
      <w:r>
        <w:rPr>
          <w:sz w:val="24"/>
        </w:rPr>
        <w:t xml:space="preserve">majetok obstaraný v privatizácii – </w:t>
      </w:r>
      <w:r w:rsidR="005C3F3A">
        <w:rPr>
          <w:sz w:val="24"/>
        </w:rPr>
        <w:t xml:space="preserve"> nemá náplň</w:t>
      </w:r>
    </w:p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931D3" w:rsidRDefault="00A931D3" w:rsidP="00A80D65">
      <w:pPr>
        <w:spacing w:after="0" w:line="240" w:lineRule="auto"/>
        <w:ind w:left="426" w:right="-468"/>
        <w:rPr>
          <w:sz w:val="24"/>
        </w:rPr>
      </w:pPr>
    </w:p>
    <w:p w:rsidR="00A80D65" w:rsidRPr="00D93AC1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  <w:szCs w:val="24"/>
        </w:rPr>
      </w:pPr>
      <w:r w:rsidRPr="00D93AC1">
        <w:rPr>
          <w:sz w:val="24"/>
          <w:szCs w:val="24"/>
        </w:rPr>
        <w:t xml:space="preserve">Zmeny účtovných zásad a účtovných metód: </w:t>
      </w:r>
      <w:r w:rsidR="005C3F3A">
        <w:rPr>
          <w:sz w:val="24"/>
          <w:szCs w:val="24"/>
        </w:rPr>
        <w:t xml:space="preserve">   nemá  náplň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883"/>
        <w:gridCol w:w="2909"/>
        <w:gridCol w:w="2910"/>
      </w:tblGrid>
      <w:tr w:rsidR="00A80D65" w:rsidTr="002B5D3E">
        <w:tc>
          <w:tcPr>
            <w:tcW w:w="3063" w:type="dxa"/>
            <w:shd w:val="pct5" w:color="auto" w:fill="auto"/>
            <w:vAlign w:val="center"/>
          </w:tcPr>
          <w:p w:rsidR="00A80D65" w:rsidRDefault="005C3F3A" w:rsidP="002B5D3E">
            <w:pPr>
              <w:jc w:val="center"/>
            </w:pPr>
            <w:r>
              <w:t xml:space="preserve"> </w:t>
            </w:r>
            <w:r w:rsidR="00A80D65">
              <w:t>Druh zmeny</w:t>
            </w:r>
          </w:p>
        </w:tc>
        <w:tc>
          <w:tcPr>
            <w:tcW w:w="3060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>Dôvod uplatnenia zmeny</w:t>
            </w:r>
          </w:p>
        </w:tc>
        <w:tc>
          <w:tcPr>
            <w:tcW w:w="3069" w:type="dxa"/>
            <w:shd w:val="pct5" w:color="auto" w:fill="auto"/>
            <w:vAlign w:val="center"/>
          </w:tcPr>
          <w:p w:rsidR="00A80D65" w:rsidRDefault="00A80D65" w:rsidP="002B5D3E">
            <w:pPr>
              <w:jc w:val="center"/>
            </w:pPr>
            <w:r>
              <w:t xml:space="preserve">Vplyv na hodnotu príslušnej zložky výkazu </w:t>
            </w:r>
          </w:p>
        </w:tc>
      </w:tr>
      <w:tr w:rsidR="00A80D65" w:rsidTr="00A80D65">
        <w:trPr>
          <w:trHeight w:val="238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  <w:tr w:rsidR="00A80D65" w:rsidTr="00A80D65">
        <w:trPr>
          <w:trHeight w:val="202"/>
        </w:trPr>
        <w:tc>
          <w:tcPr>
            <w:tcW w:w="3063" w:type="dxa"/>
          </w:tcPr>
          <w:p w:rsidR="00A80D65" w:rsidRDefault="00A80D65" w:rsidP="002B5D3E"/>
        </w:tc>
        <w:tc>
          <w:tcPr>
            <w:tcW w:w="3060" w:type="dxa"/>
          </w:tcPr>
          <w:p w:rsidR="00A80D65" w:rsidRDefault="00A80D65" w:rsidP="002B5D3E"/>
        </w:tc>
        <w:tc>
          <w:tcPr>
            <w:tcW w:w="3069" w:type="dxa"/>
          </w:tcPr>
          <w:p w:rsidR="00A80D65" w:rsidRDefault="00A80D65" w:rsidP="002B5D3E">
            <w:pPr>
              <w:jc w:val="center"/>
            </w:pPr>
          </w:p>
        </w:tc>
      </w:tr>
    </w:tbl>
    <w:p w:rsidR="00A80D65" w:rsidRDefault="00A80D65" w:rsidP="00A80D65">
      <w:pPr>
        <w:spacing w:after="0" w:line="240" w:lineRule="auto"/>
        <w:ind w:right="-468"/>
        <w:rPr>
          <w:sz w:val="24"/>
        </w:rPr>
      </w:pPr>
    </w:p>
    <w:p w:rsidR="00860DB9" w:rsidRDefault="00860DB9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466555" w:rsidRDefault="0046655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numPr>
          <w:ilvl w:val="0"/>
          <w:numId w:val="4"/>
        </w:numPr>
        <w:tabs>
          <w:tab w:val="clear" w:pos="502"/>
        </w:tabs>
        <w:spacing w:after="120" w:line="240" w:lineRule="auto"/>
        <w:ind w:left="284" w:hanging="284"/>
        <w:jc w:val="both"/>
        <w:rPr>
          <w:sz w:val="24"/>
        </w:rPr>
      </w:pPr>
      <w:r>
        <w:rPr>
          <w:sz w:val="24"/>
        </w:rPr>
        <w:t>Odpisový plán pre dlhodobý majetok:</w:t>
      </w:r>
    </w:p>
    <w:tbl>
      <w:tblPr>
        <w:tblW w:w="0" w:type="auto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544"/>
        <w:gridCol w:w="1689"/>
        <w:gridCol w:w="1690"/>
        <w:gridCol w:w="2291"/>
      </w:tblGrid>
      <w:tr w:rsidR="00A80D65" w:rsidRPr="00E267A2" w:rsidTr="002B5D3E">
        <w:tc>
          <w:tcPr>
            <w:tcW w:w="3544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>
              <w:t xml:space="preserve">       </w:t>
            </w:r>
            <w:r w:rsidRPr="00E267A2">
              <w:t xml:space="preserve">Druh </w:t>
            </w:r>
            <w:r>
              <w:t>dlhodobého</w:t>
            </w:r>
            <w:r w:rsidRPr="00E267A2">
              <w:t xml:space="preserve"> majetku</w:t>
            </w:r>
          </w:p>
        </w:tc>
        <w:tc>
          <w:tcPr>
            <w:tcW w:w="1689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Doba odpisovania</w:t>
            </w:r>
          </w:p>
        </w:tc>
        <w:tc>
          <w:tcPr>
            <w:tcW w:w="1690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 xml:space="preserve">Sadzba </w:t>
            </w:r>
            <w:r>
              <w:t>odpisov</w:t>
            </w:r>
          </w:p>
        </w:tc>
        <w:tc>
          <w:tcPr>
            <w:tcW w:w="2291" w:type="dxa"/>
            <w:shd w:val="pct5" w:color="auto" w:fill="FFFFFF"/>
          </w:tcPr>
          <w:p w:rsidR="00A80D65" w:rsidRPr="00E267A2" w:rsidRDefault="00A80D65" w:rsidP="002B5D3E">
            <w:pPr>
              <w:jc w:val="center"/>
            </w:pPr>
            <w:r w:rsidRPr="00E267A2">
              <w:t>Odpisová metóda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021208" w:rsidP="00021208">
            <w:pPr>
              <w:jc w:val="both"/>
            </w:pPr>
            <w:r>
              <w:t>Samostatné hnuteľné veci</w:t>
            </w:r>
          </w:p>
        </w:tc>
        <w:tc>
          <w:tcPr>
            <w:tcW w:w="1689" w:type="dxa"/>
          </w:tcPr>
          <w:p w:rsidR="00A80D65" w:rsidRPr="00E267A2" w:rsidRDefault="00047DC7" w:rsidP="005C3F3A">
            <w:pPr>
              <w:jc w:val="center"/>
            </w:pPr>
            <w:r>
              <w:t>4</w:t>
            </w:r>
          </w:p>
        </w:tc>
        <w:tc>
          <w:tcPr>
            <w:tcW w:w="1690" w:type="dxa"/>
          </w:tcPr>
          <w:p w:rsidR="00A80D65" w:rsidRPr="00E267A2" w:rsidRDefault="00047DC7" w:rsidP="005C3F3A">
            <w:pPr>
              <w:jc w:val="center"/>
            </w:pPr>
            <w:r>
              <w:t>25%</w:t>
            </w:r>
          </w:p>
        </w:tc>
        <w:tc>
          <w:tcPr>
            <w:tcW w:w="2291" w:type="dxa"/>
          </w:tcPr>
          <w:p w:rsidR="00A80D65" w:rsidRPr="00E267A2" w:rsidRDefault="00047DC7" w:rsidP="00047DC7">
            <w:pPr>
              <w:jc w:val="center"/>
            </w:pPr>
            <w:r>
              <w:t>rovnomerná</w:t>
            </w: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Budovy a stavby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Zvláštne technické zariadenia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5C3F3A" w:rsidP="002B5D3E">
            <w:pPr>
              <w:jc w:val="both"/>
            </w:pPr>
            <w:r>
              <w:t>Zvieratá</w:t>
            </w: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1690" w:type="dxa"/>
          </w:tcPr>
          <w:p w:rsidR="00A80D65" w:rsidRPr="00E267A2" w:rsidRDefault="00A80D65" w:rsidP="005C3F3A">
            <w:pPr>
              <w:jc w:val="center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  <w:tr w:rsidR="00A80D65" w:rsidRPr="00E267A2" w:rsidTr="002B5D3E">
        <w:tc>
          <w:tcPr>
            <w:tcW w:w="3544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89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1690" w:type="dxa"/>
          </w:tcPr>
          <w:p w:rsidR="00A80D65" w:rsidRPr="00E267A2" w:rsidRDefault="00A80D65" w:rsidP="002B5D3E">
            <w:pPr>
              <w:jc w:val="both"/>
            </w:pPr>
          </w:p>
        </w:tc>
        <w:tc>
          <w:tcPr>
            <w:tcW w:w="2291" w:type="dxa"/>
          </w:tcPr>
          <w:p w:rsidR="00A80D65" w:rsidRPr="00E267A2" w:rsidRDefault="00A80D65" w:rsidP="002B5D3E">
            <w:pPr>
              <w:jc w:val="both"/>
            </w:pPr>
          </w:p>
        </w:tc>
      </w:tr>
    </w:tbl>
    <w:p w:rsidR="00A80D65" w:rsidRDefault="00A80D65" w:rsidP="00A80D65">
      <w:pPr>
        <w:spacing w:after="0" w:line="240" w:lineRule="auto"/>
        <w:ind w:left="426" w:right="-468"/>
        <w:rPr>
          <w:sz w:val="24"/>
        </w:rPr>
      </w:pPr>
    </w:p>
    <w:p w:rsidR="00A80D65" w:rsidRDefault="00A80D65" w:rsidP="00A80D65">
      <w:pPr>
        <w:pStyle w:val="Odsekzoznamu"/>
        <w:numPr>
          <w:ilvl w:val="0"/>
          <w:numId w:val="4"/>
        </w:num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Pre ocenenie podielových cenných papierov a podieloch v prepojených účtovných jednotkách</w:t>
      </w:r>
      <w:r w:rsidR="00217B6D">
        <w:rPr>
          <w:sz w:val="24"/>
          <w:szCs w:val="24"/>
        </w:rPr>
        <w:t xml:space="preserve"> používa účtovná jednotka metódu vlastného imania.</w:t>
      </w:r>
      <w:r w:rsidR="00021208">
        <w:rPr>
          <w:sz w:val="24"/>
          <w:szCs w:val="24"/>
        </w:rPr>
        <w:t xml:space="preserve"> – nemá náplň</w:t>
      </w:r>
    </w:p>
    <w:p w:rsidR="00217B6D" w:rsidRDefault="00217B6D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496317" w:rsidRDefault="00496317" w:rsidP="00217B6D">
      <w:pPr>
        <w:pStyle w:val="Odsekzoznamu"/>
        <w:spacing w:after="0" w:line="240" w:lineRule="auto"/>
        <w:ind w:left="502"/>
        <w:jc w:val="both"/>
        <w:rPr>
          <w:sz w:val="24"/>
          <w:szCs w:val="24"/>
        </w:rPr>
      </w:pPr>
    </w:p>
    <w:p w:rsidR="00217B6D" w:rsidRPr="009B556B" w:rsidRDefault="00217B6D" w:rsidP="00217B6D">
      <w:pPr>
        <w:numPr>
          <w:ilvl w:val="0"/>
          <w:numId w:val="4"/>
        </w:numPr>
        <w:tabs>
          <w:tab w:val="clear" w:pos="502"/>
        </w:tabs>
        <w:spacing w:after="0" w:line="240" w:lineRule="auto"/>
        <w:ind w:left="284" w:hanging="284"/>
        <w:jc w:val="both"/>
        <w:rPr>
          <w:bCs/>
          <w:sz w:val="24"/>
        </w:rPr>
      </w:pPr>
      <w:r w:rsidRPr="009B556B">
        <w:rPr>
          <w:sz w:val="24"/>
        </w:rPr>
        <w:t xml:space="preserve">Dotácie poskytnuté na obstaranie majetku s uvedením zložky majetku a ich ocenenia: </w:t>
      </w:r>
      <w:r w:rsidR="00021208">
        <w:rPr>
          <w:sz w:val="24"/>
        </w:rPr>
        <w:t xml:space="preserve">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972"/>
        <w:gridCol w:w="1559"/>
        <w:gridCol w:w="1418"/>
        <w:gridCol w:w="1417"/>
        <w:gridCol w:w="1696"/>
      </w:tblGrid>
      <w:tr w:rsidR="00217B6D" w:rsidRPr="007052A9" w:rsidTr="008E4F13">
        <w:tc>
          <w:tcPr>
            <w:tcW w:w="2972" w:type="dxa"/>
          </w:tcPr>
          <w:p w:rsidR="00217B6D" w:rsidRPr="007052A9" w:rsidRDefault="00217B6D" w:rsidP="002B5D3E">
            <w:pPr>
              <w:jc w:val="both"/>
              <w:rPr>
                <w:b/>
                <w:bCs/>
              </w:rPr>
            </w:pP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OC</w:t>
            </w: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ZH</w:t>
            </w: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>Suma dotácie</w:t>
            </w:r>
          </w:p>
        </w:tc>
        <w:tc>
          <w:tcPr>
            <w:tcW w:w="1696" w:type="dxa"/>
          </w:tcPr>
          <w:p w:rsidR="00217B6D" w:rsidRPr="007052A9" w:rsidRDefault="00217B6D" w:rsidP="002B5D3E">
            <w:pPr>
              <w:jc w:val="center"/>
              <w:rPr>
                <w:b/>
                <w:bCs/>
              </w:rPr>
            </w:pPr>
            <w:r w:rsidRPr="007052A9">
              <w:rPr>
                <w:b/>
                <w:bCs/>
              </w:rPr>
              <w:t xml:space="preserve">Rok </w:t>
            </w:r>
            <w:proofErr w:type="spellStart"/>
            <w:r w:rsidRPr="007052A9">
              <w:rPr>
                <w:b/>
                <w:bCs/>
              </w:rPr>
              <w:t>poskytn.dotácie</w:t>
            </w:r>
            <w:proofErr w:type="spellEnd"/>
          </w:p>
        </w:tc>
      </w:tr>
      <w:tr w:rsidR="00217B6D" w:rsidRPr="007052A9" w:rsidTr="008E4F13">
        <w:tc>
          <w:tcPr>
            <w:tcW w:w="2972" w:type="dxa"/>
          </w:tcPr>
          <w:p w:rsidR="00217B6D" w:rsidRPr="007052A9" w:rsidRDefault="00466555" w:rsidP="002B5D3E">
            <w:pPr>
              <w:rPr>
                <w:bCs/>
              </w:rPr>
            </w:pPr>
            <w:r>
              <w:rPr>
                <w:bCs/>
              </w:rPr>
              <w:t>Dotácia na DHM v roku 2009</w:t>
            </w:r>
          </w:p>
        </w:tc>
        <w:tc>
          <w:tcPr>
            <w:tcW w:w="1559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8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417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  <w:tc>
          <w:tcPr>
            <w:tcW w:w="1696" w:type="dxa"/>
            <w:vAlign w:val="center"/>
          </w:tcPr>
          <w:p w:rsidR="00217B6D" w:rsidRPr="007052A9" w:rsidRDefault="00217B6D" w:rsidP="002B5D3E">
            <w:pPr>
              <w:jc w:val="center"/>
              <w:rPr>
                <w:bCs/>
              </w:rPr>
            </w:pPr>
          </w:p>
        </w:tc>
      </w:tr>
    </w:tbl>
    <w:p w:rsidR="00A931D3" w:rsidRDefault="00021208" w:rsidP="00466555">
      <w:pPr>
        <w:spacing w:after="0" w:line="240" w:lineRule="auto"/>
        <w:rPr>
          <w:b/>
          <w:sz w:val="24"/>
          <w:szCs w:val="24"/>
        </w:rPr>
      </w:pPr>
      <w:r>
        <w:rPr>
          <w:b/>
          <w:sz w:val="24"/>
          <w:szCs w:val="24"/>
        </w:rPr>
        <w:t>Nemá náplň</w:t>
      </w:r>
    </w:p>
    <w:p w:rsidR="00496317" w:rsidRDefault="00496317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3A32D3" w:rsidRDefault="003A32D3" w:rsidP="003A32D3">
      <w:pPr>
        <w:spacing w:after="0" w:line="240" w:lineRule="auto"/>
        <w:jc w:val="center"/>
        <w:rPr>
          <w:b/>
          <w:sz w:val="24"/>
          <w:szCs w:val="24"/>
        </w:rPr>
      </w:pPr>
      <w:r w:rsidRPr="003A32D3">
        <w:rPr>
          <w:b/>
          <w:sz w:val="24"/>
          <w:szCs w:val="24"/>
        </w:rPr>
        <w:lastRenderedPageBreak/>
        <w:t>Čl. IV</w:t>
      </w:r>
    </w:p>
    <w:p w:rsidR="00021208" w:rsidRDefault="00021208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Informácie, ktoré vysvetľujú a dopĺňajú súvahu a výkaz ziskov a strát</w:t>
      </w:r>
    </w:p>
    <w:p w:rsidR="00860DB9" w:rsidRPr="003A32D3" w:rsidRDefault="00860DB9" w:rsidP="003A32D3">
      <w:pPr>
        <w:spacing w:after="0" w:line="240" w:lineRule="auto"/>
        <w:jc w:val="center"/>
        <w:rPr>
          <w:b/>
          <w:sz w:val="24"/>
          <w:szCs w:val="24"/>
        </w:rPr>
      </w:pPr>
    </w:p>
    <w:p w:rsidR="00470448" w:rsidRDefault="003A32D3" w:rsidP="00021208">
      <w:pPr>
        <w:spacing w:after="0" w:line="240" w:lineRule="auto"/>
        <w:rPr>
          <w:sz w:val="24"/>
          <w:szCs w:val="24"/>
        </w:rPr>
      </w:pPr>
      <w:r>
        <w:rPr>
          <w:sz w:val="24"/>
          <w:szCs w:val="24"/>
        </w:rPr>
        <w:t>a) Informácie o záväzkoch:</w:t>
      </w:r>
      <w:r w:rsidR="00021208">
        <w:rPr>
          <w:sz w:val="24"/>
          <w:szCs w:val="24"/>
        </w:rPr>
        <w:t xml:space="preserve"> nemá náplň</w:t>
      </w:r>
    </w:p>
    <w:p w:rsidR="005C3F3A" w:rsidRDefault="005C3F3A" w:rsidP="003A32D3">
      <w:pPr>
        <w:spacing w:after="0" w:line="240" w:lineRule="auto"/>
        <w:jc w:val="both"/>
        <w:rPr>
          <w:sz w:val="24"/>
          <w:szCs w:val="24"/>
        </w:rPr>
      </w:pPr>
    </w:p>
    <w:p w:rsidR="00466555" w:rsidRDefault="00466555" w:rsidP="003A32D3">
      <w:pPr>
        <w:spacing w:after="0" w:line="240" w:lineRule="auto"/>
        <w:jc w:val="both"/>
        <w:rPr>
          <w:sz w:val="24"/>
          <w:szCs w:val="24"/>
        </w:rPr>
      </w:pP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b) Informácia o nákladoch:</w:t>
      </w:r>
    </w:p>
    <w:p w:rsidR="00470448" w:rsidRDefault="00470448" w:rsidP="003A32D3">
      <w:pPr>
        <w:spacing w:after="0" w:line="240" w:lineRule="auto"/>
        <w:jc w:val="both"/>
        <w:rPr>
          <w:sz w:val="24"/>
          <w:szCs w:val="24"/>
        </w:rPr>
      </w:pP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5734"/>
        <w:gridCol w:w="1666"/>
        <w:gridCol w:w="1642"/>
      </w:tblGrid>
      <w:tr w:rsidR="00470448" w:rsidTr="0099683C">
        <w:trPr>
          <w:trHeight w:val="946"/>
          <w:jc w:val="center"/>
        </w:trPr>
        <w:tc>
          <w:tcPr>
            <w:tcW w:w="317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Názov položky</w:t>
            </w:r>
          </w:p>
        </w:tc>
        <w:tc>
          <w:tcPr>
            <w:tcW w:w="92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  <w:tc>
          <w:tcPr>
            <w:tcW w:w="908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70448" w:rsidRDefault="00470448" w:rsidP="00470448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Bezprostredne predchádzajúce</w:t>
            </w:r>
          </w:p>
          <w:p w:rsidR="00470448" w:rsidRDefault="00470448" w:rsidP="0099683C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 xml:space="preserve"> účtovné obdobie</w:t>
            </w: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b/>
                <w:bCs/>
                <w:sz w:val="21"/>
                <w:szCs w:val="21"/>
              </w:rPr>
              <w:t>Náklady za poskytnuté služby,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047DC7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 xml:space="preserve">96 </w:t>
            </w:r>
            <w:bookmarkStart w:id="0" w:name="_GoBack"/>
            <w:bookmarkEnd w:id="0"/>
            <w:r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  <w:t>999</w:t>
            </w: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b/>
                <w:bCs/>
                <w:sz w:val="21"/>
                <w:szCs w:val="21"/>
              </w:rPr>
            </w:pPr>
          </w:p>
        </w:tc>
      </w:tr>
      <w:tr w:rsidR="00470448" w:rsidTr="0099683C">
        <w:trPr>
          <w:trHeight w:val="377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470448" w:rsidRDefault="00470448" w:rsidP="0099683C">
            <w:pPr>
              <w:rPr>
                <w:i/>
                <w:iCs/>
                <w:sz w:val="21"/>
                <w:szCs w:val="21"/>
              </w:rPr>
            </w:pPr>
            <w:r>
              <w:rPr>
                <w:i/>
                <w:iCs/>
                <w:sz w:val="21"/>
                <w:szCs w:val="21"/>
              </w:rPr>
              <w:t>Náklady voči audítorovi, audítorskej spoločnosti, z toho: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i/>
                <w:iCs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náklady za overenie individuálnej účtovnej závierky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FC4090">
            <w:pPr>
              <w:pStyle w:val="Value"/>
              <w:jc w:val="cent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 xml:space="preserve">iné </w:t>
            </w:r>
            <w:proofErr w:type="spellStart"/>
            <w:r>
              <w:rPr>
                <w:sz w:val="21"/>
                <w:szCs w:val="21"/>
              </w:rPr>
              <w:t>uisťovacie</w:t>
            </w:r>
            <w:proofErr w:type="spellEnd"/>
            <w:r>
              <w:rPr>
                <w:sz w:val="21"/>
                <w:szCs w:val="21"/>
              </w:rPr>
              <w:t xml:space="preserve"> audítorské služby</w:t>
            </w:r>
          </w:p>
        </w:tc>
        <w:tc>
          <w:tcPr>
            <w:tcW w:w="921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súvisiace 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daňové poradenstvo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470448" w:rsidTr="0099683C">
        <w:trPr>
          <w:trHeight w:val="330"/>
          <w:jc w:val="center"/>
        </w:trPr>
        <w:tc>
          <w:tcPr>
            <w:tcW w:w="317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ostatné neaudítorské služby</w:t>
            </w:r>
          </w:p>
        </w:tc>
        <w:tc>
          <w:tcPr>
            <w:tcW w:w="921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908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470448" w:rsidRDefault="00470448" w:rsidP="0099683C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3A32D3">
      <w:pPr>
        <w:spacing w:after="0" w:line="240" w:lineRule="auto"/>
        <w:jc w:val="both"/>
        <w:rPr>
          <w:sz w:val="24"/>
          <w:szCs w:val="24"/>
        </w:rPr>
      </w:pP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</w:t>
      </w: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Informácie o iných aktívach a iných pasívach</w:t>
      </w:r>
    </w:p>
    <w:p w:rsidR="00806871" w:rsidRDefault="00806871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06871" w:rsidRPr="00806871" w:rsidRDefault="00806871" w:rsidP="00806871">
      <w:pPr>
        <w:jc w:val="both"/>
        <w:rPr>
          <w:bCs/>
          <w:sz w:val="24"/>
        </w:rPr>
      </w:pPr>
      <w:r w:rsidRPr="00806871">
        <w:rPr>
          <w:bCs/>
          <w:sz w:val="24"/>
        </w:rPr>
        <w:t xml:space="preserve">Informácie o iných aktívach a iných pasívach </w:t>
      </w:r>
      <w:r w:rsidR="00021208">
        <w:rPr>
          <w:bCs/>
          <w:sz w:val="24"/>
        </w:rPr>
        <w:t xml:space="preserve">                     nemá náplň</w:t>
      </w:r>
    </w:p>
    <w:tbl>
      <w:tblPr>
        <w:tblW w:w="5000" w:type="pct"/>
        <w:jc w:val="center"/>
        <w:tblLayout w:type="fixed"/>
        <w:tblCellMar>
          <w:left w:w="28" w:type="dxa"/>
          <w:right w:w="28" w:type="dxa"/>
        </w:tblCellMar>
        <w:tblLook w:val="0000" w:firstRow="0" w:lastRow="0" w:firstColumn="0" w:lastColumn="0" w:noHBand="0" w:noVBand="0"/>
      </w:tblPr>
      <w:tblGrid>
        <w:gridCol w:w="4266"/>
        <w:gridCol w:w="2358"/>
        <w:gridCol w:w="2418"/>
      </w:tblGrid>
      <w:tr w:rsidR="00806871" w:rsidTr="002B5D3E">
        <w:trPr>
          <w:cantSplit/>
          <w:trHeight w:val="279"/>
          <w:jc w:val="center"/>
        </w:trPr>
        <w:tc>
          <w:tcPr>
            <w:tcW w:w="2359" w:type="pct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Druh podmieneného záväzku</w:t>
            </w:r>
          </w:p>
        </w:tc>
        <w:tc>
          <w:tcPr>
            <w:tcW w:w="2641" w:type="pct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Bežné účtovné obdobie</w:t>
            </w:r>
          </w:p>
        </w:tc>
      </w:tr>
      <w:tr w:rsidR="00806871" w:rsidTr="002B5D3E">
        <w:trPr>
          <w:cantSplit/>
          <w:trHeight w:val="107"/>
          <w:jc w:val="center"/>
        </w:trPr>
        <w:tc>
          <w:tcPr>
            <w:tcW w:w="2359" w:type="pct"/>
            <w:vMerge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 celkom</w:t>
            </w: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06871" w:rsidRDefault="00806871" w:rsidP="002B5D3E">
            <w:pPr>
              <w:pStyle w:val="TopHeader"/>
              <w:rPr>
                <w:rFonts w:ascii="Times New Roman" w:hAnsi="Times New Roman" w:cs="Times New Roman"/>
                <w:sz w:val="21"/>
                <w:szCs w:val="21"/>
              </w:rPr>
            </w:pPr>
            <w:r>
              <w:rPr>
                <w:rFonts w:ascii="Times New Roman" w:hAnsi="Times New Roman" w:cs="Times New Roman"/>
                <w:sz w:val="21"/>
                <w:szCs w:val="21"/>
              </w:rPr>
              <w:t>Hodnota voči spriazneným osobám</w:t>
            </w: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súdnych rozhodnutí</w:t>
            </w:r>
          </w:p>
        </w:tc>
        <w:tc>
          <w:tcPr>
            <w:tcW w:w="1304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poskytnutých záruk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všeobecne záväzných právnych predpisov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Zo zmluvy o podriadenom záväzku</w:t>
            </w:r>
          </w:p>
        </w:tc>
        <w:tc>
          <w:tcPr>
            <w:tcW w:w="1304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Z ručenia</w:t>
            </w:r>
          </w:p>
        </w:tc>
        <w:tc>
          <w:tcPr>
            <w:tcW w:w="1304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  <w:tr w:rsidR="00806871" w:rsidTr="002B5D3E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rPr>
                <w:sz w:val="21"/>
                <w:szCs w:val="21"/>
              </w:rPr>
            </w:pPr>
            <w:r>
              <w:rPr>
                <w:sz w:val="21"/>
                <w:szCs w:val="21"/>
              </w:rPr>
              <w:t>Iné podmienené záväzky</w:t>
            </w:r>
          </w:p>
        </w:tc>
        <w:tc>
          <w:tcPr>
            <w:tcW w:w="1304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  <w:tc>
          <w:tcPr>
            <w:tcW w:w="1337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806871" w:rsidRDefault="00806871" w:rsidP="002B5D3E">
            <w:pPr>
              <w:pStyle w:val="Value"/>
              <w:rPr>
                <w:rFonts w:ascii="Times New Roman" w:hAnsi="Times New Roman" w:cs="Times New Roman"/>
                <w:sz w:val="21"/>
                <w:szCs w:val="21"/>
              </w:rPr>
            </w:pPr>
          </w:p>
        </w:tc>
      </w:tr>
    </w:tbl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FC4090" w:rsidRDefault="00FC4090" w:rsidP="00806871">
      <w:pPr>
        <w:tabs>
          <w:tab w:val="left" w:pos="360"/>
        </w:tabs>
        <w:jc w:val="both"/>
        <w:rPr>
          <w:bCs/>
          <w:sz w:val="24"/>
          <w:szCs w:val="24"/>
        </w:rPr>
      </w:pPr>
    </w:p>
    <w:p w:rsidR="00A931D3" w:rsidRDefault="00A931D3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FC4090" w:rsidRDefault="00FC4090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806871" w:rsidP="00611BCE">
      <w:pPr>
        <w:spacing w:after="0" w:line="240" w:lineRule="auto"/>
        <w:jc w:val="center"/>
        <w:rPr>
          <w:b/>
          <w:sz w:val="24"/>
          <w:szCs w:val="24"/>
        </w:rPr>
      </w:pPr>
      <w:r w:rsidRPr="00806871">
        <w:rPr>
          <w:b/>
          <w:sz w:val="24"/>
          <w:szCs w:val="24"/>
        </w:rPr>
        <w:t>Čl. VI</w:t>
      </w: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611BCE" w:rsidRDefault="00611BCE" w:rsidP="00806871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806871">
      <w:pPr>
        <w:spacing w:after="0" w:line="240" w:lineRule="auto"/>
        <w:jc w:val="center"/>
        <w:rPr>
          <w:b/>
          <w:sz w:val="24"/>
          <w:szCs w:val="24"/>
        </w:rPr>
      </w:pPr>
      <w:r>
        <w:rPr>
          <w:b/>
          <w:sz w:val="24"/>
          <w:szCs w:val="24"/>
        </w:rPr>
        <w:t>Udalosti, ktoré nastali po dni, ku ktorému sa zostavuje účtovná závierka</w:t>
      </w:r>
    </w:p>
    <w:p w:rsidR="00860DB9" w:rsidRDefault="00860DB9" w:rsidP="00806871">
      <w:pPr>
        <w:spacing w:after="0" w:line="240" w:lineRule="auto"/>
        <w:rPr>
          <w:sz w:val="24"/>
          <w:szCs w:val="24"/>
        </w:rPr>
      </w:pPr>
    </w:p>
    <w:p w:rsidR="00FC4090" w:rsidRDefault="00274C00" w:rsidP="00860DB9">
      <w:pPr>
        <w:spacing w:after="0" w:line="240" w:lineRule="auto"/>
        <w:jc w:val="both"/>
        <w:rPr>
          <w:sz w:val="24"/>
          <w:szCs w:val="24"/>
        </w:rPr>
      </w:pPr>
      <w:r>
        <w:rPr>
          <w:sz w:val="24"/>
          <w:szCs w:val="24"/>
        </w:rPr>
        <w:t>Koncom roka 2019 sa prvýkrát objavili správy z Číny o </w:t>
      </w:r>
      <w:proofErr w:type="spellStart"/>
      <w:r>
        <w:rPr>
          <w:sz w:val="24"/>
          <w:szCs w:val="24"/>
        </w:rPr>
        <w:t>koronavíruse</w:t>
      </w:r>
      <w:proofErr w:type="spellEnd"/>
      <w:r>
        <w:rPr>
          <w:sz w:val="24"/>
          <w:szCs w:val="24"/>
        </w:rPr>
        <w:t>.  V prvých mesiacoch 2020 sa vírus rozšíril do celého sveta a jeho negatívny vplyv nadobudol veľké rozmery. Aj keď v čase zverejnenia tejto účtovnej závierky vedenie účtovnej jednotky nezaznamenalo zreteľný/významný dopad na účtovnú jednotku, nakoľko sa však situácia stále mení, preto nemožno predvídať budúce účinky/dopady. Manažment bude pokračovať v monitorovaní potenciálneho dopadu a podnikne všetky možné kroky na zmiernenie akýchkoľvek negatívnych účinkov na družstvo a jej zamestnancov.</w:t>
      </w: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274C00" w:rsidRDefault="00274C00" w:rsidP="00860DB9">
      <w:pPr>
        <w:spacing w:after="0" w:line="240" w:lineRule="auto"/>
        <w:jc w:val="both"/>
        <w:rPr>
          <w:sz w:val="24"/>
          <w:szCs w:val="24"/>
        </w:rPr>
      </w:pPr>
    </w:p>
    <w:p w:rsidR="00FC4090" w:rsidRDefault="00FC4090" w:rsidP="00860DB9">
      <w:pPr>
        <w:spacing w:after="0" w:line="240" w:lineRule="auto"/>
        <w:jc w:val="both"/>
        <w:rPr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860DB9" w:rsidRDefault="00860DB9" w:rsidP="00860DB9">
      <w:pPr>
        <w:spacing w:after="0" w:line="240" w:lineRule="auto"/>
        <w:jc w:val="center"/>
        <w:rPr>
          <w:b/>
          <w:sz w:val="24"/>
          <w:szCs w:val="24"/>
        </w:rPr>
      </w:pPr>
    </w:p>
    <w:p w:rsidR="00021208" w:rsidRDefault="00021208" w:rsidP="00860DB9">
      <w:pPr>
        <w:spacing w:after="0" w:line="240" w:lineRule="auto"/>
        <w:jc w:val="center"/>
        <w:rPr>
          <w:b/>
          <w:sz w:val="24"/>
          <w:szCs w:val="24"/>
        </w:rPr>
      </w:pPr>
    </w:p>
    <w:sectPr w:rsidR="00021208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606EE1" w:rsidRDefault="00606EE1" w:rsidP="00106714">
      <w:pPr>
        <w:spacing w:after="0" w:line="240" w:lineRule="auto"/>
      </w:pPr>
      <w:r>
        <w:separator/>
      </w:r>
    </w:p>
  </w:endnote>
  <w:endnote w:type="continuationSeparator" w:id="0">
    <w:p w:rsidR="00606EE1" w:rsidRDefault="00606EE1" w:rsidP="001067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 Narrow">
    <w:altName w:val="Arial Narrow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606EE1" w:rsidRDefault="00606EE1" w:rsidP="00106714">
      <w:pPr>
        <w:spacing w:after="0" w:line="240" w:lineRule="auto"/>
      </w:pPr>
      <w:r>
        <w:separator/>
      </w:r>
    </w:p>
  </w:footnote>
  <w:footnote w:type="continuationSeparator" w:id="0">
    <w:p w:rsidR="00606EE1" w:rsidRDefault="00606EE1" w:rsidP="00106714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9D10A1" w:rsidRDefault="00106714">
    <w:pPr>
      <w:pStyle w:val="Hlavika"/>
    </w:pPr>
    <w:r>
      <w:t xml:space="preserve">Poznámky </w:t>
    </w:r>
    <w:proofErr w:type="spellStart"/>
    <w:r>
      <w:t>Úč</w:t>
    </w:r>
    <w:proofErr w:type="spellEnd"/>
    <w:r>
      <w:t xml:space="preserve"> POD 3-0</w:t>
    </w:r>
    <w:r w:rsidR="00466555">
      <w:t>1</w:t>
    </w:r>
    <w:r w:rsidR="00466555">
      <w:tab/>
    </w:r>
    <w:r w:rsidR="00890B72">
      <w:t xml:space="preserve">                                                                                                             </w:t>
    </w:r>
    <w:r w:rsidR="00466555">
      <w:t>IČO</w:t>
    </w:r>
    <w:r w:rsidR="00047DC7">
      <w:t>52197972</w:t>
    </w:r>
  </w:p>
  <w:p w:rsidR="00106714" w:rsidRDefault="009D10A1">
    <w:pPr>
      <w:pStyle w:val="Hlavika"/>
    </w:pPr>
    <w:r>
      <w:tab/>
    </w:r>
    <w:r w:rsidR="00466555">
      <w:t xml:space="preserve"> </w:t>
    </w:r>
    <w:r w:rsidR="00890B72">
      <w:t xml:space="preserve">                                                                                                                                                     </w:t>
    </w:r>
    <w:r w:rsidR="00466555">
      <w:t>DIČ:</w:t>
    </w:r>
    <w:r w:rsidR="00890B72">
      <w:t xml:space="preserve">  </w:t>
    </w:r>
    <w:r w:rsidR="00047DC7">
      <w:t>2120970698</w:t>
    </w:r>
    <w:r w:rsidR="00106714">
      <w:ptab w:relativeTo="margin" w:alignment="center" w:leader="none"/>
    </w:r>
    <w:r w:rsidR="00106714">
      <w:ptab w:relativeTo="margin" w:alignment="right" w:leader="none"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A70998"/>
    <w:multiLevelType w:val="hybridMultilevel"/>
    <w:tmpl w:val="FCBA2F00"/>
    <w:lvl w:ilvl="0" w:tplc="2AC89DB6">
      <w:numFmt w:val="bullet"/>
      <w:lvlText w:val="-"/>
      <w:lvlJc w:val="left"/>
      <w:pPr>
        <w:ind w:left="644" w:hanging="360"/>
      </w:pPr>
      <w:rPr>
        <w:rFonts w:ascii="Calibri" w:eastAsiaTheme="minorHAnsi" w:hAnsi="Calibri" w:cs="Calibri" w:hint="default"/>
      </w:rPr>
    </w:lvl>
    <w:lvl w:ilvl="1" w:tplc="041B0003" w:tentative="1">
      <w:start w:val="1"/>
      <w:numFmt w:val="bullet"/>
      <w:lvlText w:val="o"/>
      <w:lvlJc w:val="left"/>
      <w:pPr>
        <w:ind w:left="1364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084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04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524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244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964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684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04" w:hanging="360"/>
      </w:pPr>
      <w:rPr>
        <w:rFonts w:ascii="Wingdings" w:hAnsi="Wingdings" w:hint="default"/>
      </w:rPr>
    </w:lvl>
  </w:abstractNum>
  <w:abstractNum w:abstractNumId="1" w15:restartNumberingAfterBreak="0">
    <w:nsid w:val="171B1C44"/>
    <w:multiLevelType w:val="hybridMultilevel"/>
    <w:tmpl w:val="62DE5236"/>
    <w:lvl w:ilvl="0" w:tplc="9B4A05C2">
      <w:start w:val="1"/>
      <w:numFmt w:val="decimal"/>
      <w:lvlText w:val="%1."/>
      <w:lvlJc w:val="right"/>
      <w:pPr>
        <w:tabs>
          <w:tab w:val="num" w:pos="720"/>
        </w:tabs>
        <w:ind w:left="720" w:hanging="360"/>
      </w:pPr>
      <w:rPr>
        <w:rFonts w:hint="default"/>
      </w:rPr>
    </w:lvl>
    <w:lvl w:ilvl="1" w:tplc="522AAAF8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 w:tplc="6238706A">
      <w:numFmt w:val="bullet"/>
      <w:lvlText w:val="-"/>
      <w:lvlJc w:val="left"/>
      <w:pPr>
        <w:ind w:left="2340" w:hanging="360"/>
      </w:pPr>
      <w:rPr>
        <w:rFonts w:ascii="Times New Roman" w:eastAsia="Times New Roman" w:hAnsi="Times New Roman" w:cs="Times New Roman" w:hint="default"/>
      </w:r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F9679C0"/>
    <w:multiLevelType w:val="hybridMultilevel"/>
    <w:tmpl w:val="31260118"/>
    <w:lvl w:ilvl="0" w:tplc="041B0017">
      <w:start w:val="1"/>
      <w:numFmt w:val="lowerLetter"/>
      <w:lvlText w:val="%1)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3" w15:restartNumberingAfterBreak="0">
    <w:nsid w:val="440C387A"/>
    <w:multiLevelType w:val="hybridMultilevel"/>
    <w:tmpl w:val="02E0CEAA"/>
    <w:lvl w:ilvl="0" w:tplc="4B821982">
      <w:start w:val="1"/>
      <w:numFmt w:val="lowerLetter"/>
      <w:lvlText w:val="%1)"/>
      <w:lvlJc w:val="left"/>
      <w:pPr>
        <w:tabs>
          <w:tab w:val="num" w:pos="371"/>
        </w:tabs>
        <w:ind w:left="371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091"/>
        </w:tabs>
        <w:ind w:left="1091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1811"/>
        </w:tabs>
        <w:ind w:left="1811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531"/>
        </w:tabs>
        <w:ind w:left="2531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251"/>
        </w:tabs>
        <w:ind w:left="3251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3971"/>
        </w:tabs>
        <w:ind w:left="3971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4691"/>
        </w:tabs>
        <w:ind w:left="4691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411"/>
        </w:tabs>
        <w:ind w:left="5411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131"/>
        </w:tabs>
        <w:ind w:left="6131" w:hanging="180"/>
      </w:pPr>
    </w:lvl>
  </w:abstractNum>
  <w:abstractNum w:abstractNumId="4" w15:restartNumberingAfterBreak="0">
    <w:nsid w:val="51532A3E"/>
    <w:multiLevelType w:val="hybridMultilevel"/>
    <w:tmpl w:val="52DE9EF0"/>
    <w:lvl w:ilvl="0" w:tplc="041B0017">
      <w:start w:val="1"/>
      <w:numFmt w:val="lowerLetter"/>
      <w:lvlText w:val="%1)"/>
      <w:lvlJc w:val="left"/>
      <w:pPr>
        <w:tabs>
          <w:tab w:val="num" w:pos="502"/>
        </w:tabs>
        <w:ind w:left="502" w:hanging="360"/>
      </w:pPr>
    </w:lvl>
    <w:lvl w:ilvl="1" w:tplc="041B000F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5" w15:restartNumberingAfterBreak="0">
    <w:nsid w:val="54E40814"/>
    <w:multiLevelType w:val="hybridMultilevel"/>
    <w:tmpl w:val="050CE526"/>
    <w:lvl w:ilvl="0" w:tplc="A30688E4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55100439"/>
    <w:multiLevelType w:val="hybridMultilevel"/>
    <w:tmpl w:val="C61CCAD2"/>
    <w:lvl w:ilvl="0" w:tplc="2F8C642E">
      <w:start w:val="1"/>
      <w:numFmt w:val="bullet"/>
      <w:lvlText w:val="-"/>
      <w:lvlJc w:val="left"/>
      <w:pPr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B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6"/>
  </w:num>
  <w:num w:numId="3">
    <w:abstractNumId w:val="5"/>
  </w:num>
  <w:num w:numId="4">
    <w:abstractNumId w:val="4"/>
  </w:num>
  <w:num w:numId="5">
    <w:abstractNumId w:val="1"/>
  </w:num>
  <w:num w:numId="6">
    <w:abstractNumId w:val="3"/>
  </w:num>
  <w:num w:numId="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4107A"/>
    <w:rsid w:val="00021208"/>
    <w:rsid w:val="000430A4"/>
    <w:rsid w:val="00047DC7"/>
    <w:rsid w:val="00097CC7"/>
    <w:rsid w:val="000A66B6"/>
    <w:rsid w:val="000B344E"/>
    <w:rsid w:val="00106714"/>
    <w:rsid w:val="00147C15"/>
    <w:rsid w:val="001612D9"/>
    <w:rsid w:val="00163DE6"/>
    <w:rsid w:val="00212766"/>
    <w:rsid w:val="00217B6D"/>
    <w:rsid w:val="002308A0"/>
    <w:rsid w:val="00274C00"/>
    <w:rsid w:val="003A32D3"/>
    <w:rsid w:val="003B72F1"/>
    <w:rsid w:val="0044049B"/>
    <w:rsid w:val="00466555"/>
    <w:rsid w:val="00470448"/>
    <w:rsid w:val="00496317"/>
    <w:rsid w:val="00537762"/>
    <w:rsid w:val="005C3F3A"/>
    <w:rsid w:val="00606EE1"/>
    <w:rsid w:val="00611BCE"/>
    <w:rsid w:val="006A308E"/>
    <w:rsid w:val="006C5A4B"/>
    <w:rsid w:val="0074107A"/>
    <w:rsid w:val="00793BD0"/>
    <w:rsid w:val="007E3B11"/>
    <w:rsid w:val="00806871"/>
    <w:rsid w:val="00836245"/>
    <w:rsid w:val="00860DB9"/>
    <w:rsid w:val="00890B72"/>
    <w:rsid w:val="008D46B1"/>
    <w:rsid w:val="008E1724"/>
    <w:rsid w:val="008E4F13"/>
    <w:rsid w:val="00900B63"/>
    <w:rsid w:val="00931FFF"/>
    <w:rsid w:val="00935267"/>
    <w:rsid w:val="009D10A1"/>
    <w:rsid w:val="009F37FF"/>
    <w:rsid w:val="00A22B1D"/>
    <w:rsid w:val="00A2461B"/>
    <w:rsid w:val="00A80D65"/>
    <w:rsid w:val="00A931D3"/>
    <w:rsid w:val="00AF18A0"/>
    <w:rsid w:val="00C74F76"/>
    <w:rsid w:val="00CD3B0A"/>
    <w:rsid w:val="00DA3E39"/>
    <w:rsid w:val="00E54099"/>
    <w:rsid w:val="00F27F38"/>
    <w:rsid w:val="00F83799"/>
    <w:rsid w:val="00F97488"/>
    <w:rsid w:val="00FC4090"/>
    <w:rsid w:val="00FE23AF"/>
    <w:rsid w:val="00FE49F2"/>
    <w:rsid w:val="00FF2F6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1855641C"/>
  <w15:chartTrackingRefBased/>
  <w15:docId w15:val="{A710A4FE-3BA4-4842-9C53-6F23F856AD2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2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</w:latentStyles>
  <w:style w:type="paragraph" w:default="1" w:styleId="Normlny">
    <w:name w:val="Normal"/>
    <w:qFormat/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Hlavika">
    <w:name w:val="header"/>
    <w:basedOn w:val="Normlny"/>
    <w:link w:val="Hlavik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106714"/>
  </w:style>
  <w:style w:type="paragraph" w:styleId="Pta">
    <w:name w:val="footer"/>
    <w:basedOn w:val="Normlny"/>
    <w:link w:val="PtaChar"/>
    <w:uiPriority w:val="99"/>
    <w:unhideWhenUsed/>
    <w:rsid w:val="00106714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106714"/>
  </w:style>
  <w:style w:type="paragraph" w:styleId="Odsekzoznamu">
    <w:name w:val="List Paragraph"/>
    <w:basedOn w:val="Normlny"/>
    <w:uiPriority w:val="34"/>
    <w:qFormat/>
    <w:rsid w:val="00106714"/>
    <w:pPr>
      <w:ind w:left="720"/>
      <w:contextualSpacing/>
    </w:pPr>
  </w:style>
  <w:style w:type="paragraph" w:customStyle="1" w:styleId="TopHeader">
    <w:name w:val="Top Header"/>
    <w:basedOn w:val="Normlny"/>
    <w:uiPriority w:val="99"/>
    <w:rsid w:val="00F97488"/>
    <w:pPr>
      <w:spacing w:after="0" w:line="240" w:lineRule="auto"/>
      <w:jc w:val="center"/>
    </w:pPr>
    <w:rPr>
      <w:rFonts w:ascii="Arial Narrow" w:eastAsia="Times New Roman" w:hAnsi="Arial Narrow" w:cs="Arial Narrow"/>
      <w:b/>
      <w:bCs/>
    </w:rPr>
  </w:style>
  <w:style w:type="paragraph" w:customStyle="1" w:styleId="Value">
    <w:name w:val="Value"/>
    <w:basedOn w:val="Normlny"/>
    <w:uiPriority w:val="99"/>
    <w:rsid w:val="00F97488"/>
    <w:pPr>
      <w:spacing w:after="0" w:line="240" w:lineRule="auto"/>
      <w:jc w:val="right"/>
    </w:pPr>
    <w:rPr>
      <w:rFonts w:ascii="Arial Narrow" w:eastAsia="Times New Roman" w:hAnsi="Arial Narrow" w:cs="Arial Narrow"/>
    </w:rPr>
  </w:style>
  <w:style w:type="paragraph" w:styleId="Zvraznencitcia">
    <w:name w:val="Intense Quote"/>
    <w:basedOn w:val="Normlny"/>
    <w:next w:val="Normlny"/>
    <w:link w:val="ZvraznencitciaChar"/>
    <w:uiPriority w:val="30"/>
    <w:qFormat/>
    <w:rsid w:val="000430A4"/>
    <w:pPr>
      <w:pBdr>
        <w:top w:val="single" w:sz="4" w:space="10" w:color="5B9BD5" w:themeColor="accent1"/>
        <w:bottom w:val="single" w:sz="4" w:space="10" w:color="5B9BD5" w:themeColor="accent1"/>
      </w:pBdr>
      <w:spacing w:before="360" w:after="360"/>
      <w:ind w:left="864" w:right="864"/>
      <w:jc w:val="center"/>
    </w:pPr>
    <w:rPr>
      <w:i/>
      <w:iCs/>
      <w:color w:val="5B9BD5" w:themeColor="accent1"/>
    </w:rPr>
  </w:style>
  <w:style w:type="character" w:customStyle="1" w:styleId="ZvraznencitciaChar">
    <w:name w:val="Zvýraznená citácia Char"/>
    <w:basedOn w:val="Predvolenpsmoodseku"/>
    <w:link w:val="Zvraznencitcia"/>
    <w:uiPriority w:val="30"/>
    <w:rsid w:val="000430A4"/>
    <w:rPr>
      <w:i/>
      <w:iCs/>
      <w:color w:val="5B9BD5" w:themeColor="accent1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5</Pages>
  <Words>861</Words>
  <Characters>4913</Characters>
  <Application>Microsoft Office Word</Application>
  <DocSecurity>0</DocSecurity>
  <Lines>40</Lines>
  <Paragraphs>11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5763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PPD TM</cp:lastModifiedBy>
  <cp:revision>2</cp:revision>
  <dcterms:created xsi:type="dcterms:W3CDTF">2020-10-21T11:31:00Z</dcterms:created>
  <dcterms:modified xsi:type="dcterms:W3CDTF">2020-10-21T11:31:00Z</dcterms:modified>
</cp:coreProperties>
</file>