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3F77A8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INFORMÁCIE O ÚČTOVNEJ JEDNOTKE</w:t>
      </w:r>
    </w:p>
    <w:p w14:paraId="1EDE61A4" w14:textId="77777777" w:rsidR="009271A0" w:rsidRDefault="009271A0" w:rsidP="009271A0">
      <w:pPr>
        <w:pStyle w:val="Bezmezer"/>
        <w:tabs>
          <w:tab w:val="left" w:pos="7215"/>
        </w:tabs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p w14:paraId="5454A2EC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1. Identifikačné údaje:</w:t>
      </w:r>
    </w:p>
    <w:p w14:paraId="4DFB297A" w14:textId="03F5E083" w:rsidR="009271A0" w:rsidRDefault="00712547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LIFT TRADING</w:t>
      </w:r>
      <w:r w:rsidR="00100E8B">
        <w:rPr>
          <w:rFonts w:ascii="Times New Roman" w:hAnsi="Times New Roman"/>
          <w:sz w:val="20"/>
          <w:szCs w:val="20"/>
        </w:rPr>
        <w:t xml:space="preserve"> s.r.o </w:t>
      </w:r>
      <w:r w:rsidR="009271A0">
        <w:rPr>
          <w:rFonts w:ascii="Times New Roman" w:hAnsi="Times New Roman"/>
          <w:sz w:val="20"/>
          <w:szCs w:val="20"/>
        </w:rPr>
        <w:t xml:space="preserve"> (ďalej len Spoločnosť), sídlo: </w:t>
      </w:r>
      <w:r>
        <w:rPr>
          <w:rFonts w:ascii="Times New Roman" w:hAnsi="Times New Roman"/>
          <w:sz w:val="20"/>
          <w:szCs w:val="20"/>
        </w:rPr>
        <w:t>Tyršovo nábrežie 11</w:t>
      </w:r>
      <w:r w:rsidR="009271A0">
        <w:rPr>
          <w:rFonts w:ascii="Times New Roman" w:hAnsi="Times New Roman"/>
          <w:sz w:val="20"/>
          <w:szCs w:val="20"/>
        </w:rPr>
        <w:t xml:space="preserve">, 040 </w:t>
      </w:r>
      <w:r>
        <w:rPr>
          <w:rFonts w:ascii="Times New Roman" w:hAnsi="Times New Roman"/>
          <w:sz w:val="20"/>
          <w:szCs w:val="20"/>
        </w:rPr>
        <w:t>0</w:t>
      </w:r>
      <w:r w:rsidR="009271A0">
        <w:rPr>
          <w:rFonts w:ascii="Times New Roman" w:hAnsi="Times New Roman"/>
          <w:sz w:val="20"/>
          <w:szCs w:val="20"/>
        </w:rPr>
        <w:t>1 Košice</w:t>
      </w:r>
      <w:r w:rsidR="001A7382">
        <w:rPr>
          <w:rFonts w:ascii="Times New Roman" w:hAnsi="Times New Roman"/>
          <w:sz w:val="20"/>
          <w:szCs w:val="20"/>
        </w:rPr>
        <w:t xml:space="preserve">, IČO: </w:t>
      </w:r>
      <w:r>
        <w:rPr>
          <w:rFonts w:ascii="Times New Roman" w:hAnsi="Times New Roman"/>
          <w:sz w:val="20"/>
          <w:szCs w:val="20"/>
        </w:rPr>
        <w:t>36688819</w:t>
      </w:r>
      <w:r w:rsidR="001A7382">
        <w:rPr>
          <w:rFonts w:ascii="Times New Roman" w:hAnsi="Times New Roman"/>
          <w:sz w:val="20"/>
          <w:szCs w:val="20"/>
        </w:rPr>
        <w:t xml:space="preserve">, DIČ: </w:t>
      </w:r>
      <w:r>
        <w:rPr>
          <w:rFonts w:ascii="Times New Roman" w:hAnsi="Times New Roman"/>
          <w:sz w:val="20"/>
          <w:szCs w:val="20"/>
        </w:rPr>
        <w:t>2022257996</w:t>
      </w:r>
    </w:p>
    <w:p w14:paraId="3772FCD2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5159D36A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 Hlavný predmet činnosti spoločnosti:</w:t>
      </w:r>
    </w:p>
    <w:p w14:paraId="7E105C26" w14:textId="2E7D3677" w:rsidR="009271A0" w:rsidRDefault="00712547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Nešpecializovaný veľkoobchod</w:t>
      </w:r>
    </w:p>
    <w:p w14:paraId="54AC2B6B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 Počet zamestnancov:</w:t>
      </w:r>
    </w:p>
    <w:p w14:paraId="6C0A8D66" w14:textId="2E6A5A7F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Priemerný prepočítaný počet zamestnancov: </w:t>
      </w:r>
      <w:r w:rsidR="001A7382">
        <w:rPr>
          <w:rFonts w:ascii="Times New Roman" w:hAnsi="Times New Roman"/>
          <w:sz w:val="20"/>
          <w:szCs w:val="20"/>
        </w:rPr>
        <w:t>2</w:t>
      </w:r>
    </w:p>
    <w:p w14:paraId="6BDF609D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738A49DD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 Údaje o neobmedzenom ručení:</w:t>
      </w:r>
    </w:p>
    <w:p w14:paraId="1B40939B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Spoločnosť nie je neobmedzene ručiacim spoločníkom v iných spoločnostiach podľa § 5ž ods. 5 Obchodného zákonníka.</w:t>
      </w:r>
    </w:p>
    <w:p w14:paraId="176B5F94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0D3E6212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5. Právny dôvod na zostavenie účtovnej závierky:</w:t>
      </w:r>
    </w:p>
    <w:p w14:paraId="2D4513F2" w14:textId="6BA1E100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Účtovná závierka spoločnosti k 31.12.201</w:t>
      </w:r>
      <w:r w:rsidR="001A7382">
        <w:rPr>
          <w:rFonts w:ascii="Times New Roman" w:hAnsi="Times New Roman"/>
          <w:sz w:val="20"/>
          <w:szCs w:val="20"/>
        </w:rPr>
        <w:t>9</w:t>
      </w:r>
      <w:r>
        <w:rPr>
          <w:rFonts w:ascii="Times New Roman" w:hAnsi="Times New Roman"/>
          <w:sz w:val="20"/>
          <w:szCs w:val="20"/>
        </w:rPr>
        <w:t xml:space="preserve"> je zostavená ako riadna účtovná závierka podľa § 17 ods. 6 zákona NR SR č. 431/2002 Z.z. o účtovníctve za účtovné obdobie od </w:t>
      </w:r>
      <w:r w:rsidR="00712547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.1.201</w:t>
      </w:r>
      <w:r w:rsidR="001A7382">
        <w:rPr>
          <w:rFonts w:ascii="Times New Roman" w:hAnsi="Times New Roman"/>
          <w:sz w:val="20"/>
          <w:szCs w:val="20"/>
        </w:rPr>
        <w:t>9</w:t>
      </w:r>
      <w:r>
        <w:rPr>
          <w:rFonts w:ascii="Times New Roman" w:hAnsi="Times New Roman"/>
          <w:sz w:val="20"/>
          <w:szCs w:val="20"/>
        </w:rPr>
        <w:t xml:space="preserve"> do 31.12.201</w:t>
      </w:r>
      <w:r w:rsidR="001A7382">
        <w:rPr>
          <w:rFonts w:ascii="Times New Roman" w:hAnsi="Times New Roman"/>
          <w:sz w:val="20"/>
          <w:szCs w:val="20"/>
        </w:rPr>
        <w:t>9</w:t>
      </w:r>
      <w:r>
        <w:rPr>
          <w:rFonts w:ascii="Times New Roman" w:hAnsi="Times New Roman"/>
          <w:sz w:val="20"/>
          <w:szCs w:val="20"/>
        </w:rPr>
        <w:t>.</w:t>
      </w:r>
    </w:p>
    <w:p w14:paraId="4E1B08B9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7E2A8AED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INFORMÁCIE O KONSOLIDOVANOM CELKU</w:t>
      </w:r>
    </w:p>
    <w:p w14:paraId="4120B19D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1E4AB645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Spoločnosť nie je súčasťou konsolidovaného celku inej obchodnej spoločnosti.</w:t>
      </w:r>
    </w:p>
    <w:p w14:paraId="333F2D90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19C3C581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INFORMÁCIE O ÚČTOVNÝCH ZÁSADÁCH A ÚČTOVNÝCH METÓDACH</w:t>
      </w:r>
    </w:p>
    <w:p w14:paraId="067CB7B0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799F9BE6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Východiská pre zostavenie účtovnej závierky:</w:t>
      </w:r>
    </w:p>
    <w:p w14:paraId="7B2CB2E6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Účtovná závierka bola zostavená za predpokladu, že spoločnosť bude nepretržite pokračovať vo svojej činnosti.</w:t>
      </w:r>
    </w:p>
    <w:p w14:paraId="7CD81491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Účtovné metódy a všeobecné účtovné zásady boli účtovnou jednotkou konzistentne aplikované.</w:t>
      </w:r>
    </w:p>
    <w:p w14:paraId="15CB5B63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357D9A77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Dlhodobý nehmotný a dlhodobý hmotný majetok:</w:t>
      </w:r>
    </w:p>
    <w:p w14:paraId="2E9B953B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Dlhodobý majetok nakupovaný sa oceňuje obstarávacou cenou, ktorá zahŕňa cenu obstarania a náklady súvisiace s obstaraním (clo, prepravu, montáž, poistné a pod.)</w:t>
      </w:r>
    </w:p>
    <w:p w14:paraId="21B8D5A6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4AE8F348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Odpisy dlhodobého nehmotného majetku sú stanovené vychádzajúc z predpokladanej doby jeho používania a predpokladaného priebehu jeho opotrebenia. Odpisovať sa začína prvým dňom mesiaca nasledujúceho po uvedení dlhodobého majetku do používania. Drobný dlhodobý nehmotný majetok, ktorého obstarávacia cena, resp. vlastné náklady je 2400,00 EUR a nižšia, sa odpisuje jednorazovo pri uvedení do používania.   </w:t>
      </w:r>
    </w:p>
    <w:p w14:paraId="65C9F0EA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Odpisy dlhodobého hmotného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cena, resp. vlastné náklady je 1700,00 EUR a nižšia, sa odpisuje jednorazovo pri uvedení do používania.   </w:t>
      </w:r>
    </w:p>
    <w:p w14:paraId="0F2C2018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Pozemky sa neodpisujú.</w:t>
      </w:r>
    </w:p>
    <w:p w14:paraId="2AD7FF74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3B6FCA9A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Cenné papiere a podiely:</w:t>
      </w:r>
    </w:p>
    <w:p w14:paraId="4ABC3808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Cenné papiere a podiely (okrem cenných papierov na obchodovanie) sa oceňujú obstarávacími cenami vrátane nákladov súvisiacich s ich obstaraním. Od obstarávacej ceny je odpočítané zníženie hodnoty cenných papierov a podielov.</w:t>
      </w:r>
    </w:p>
    <w:p w14:paraId="31BE6CB0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Cenné papiere na obchodovanie sa pri ich obstaraní oceňujú reálnou hodnotou.</w:t>
      </w:r>
    </w:p>
    <w:p w14:paraId="715C7759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035B8241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Zásoby:</w:t>
      </w:r>
    </w:p>
    <w:p w14:paraId="68A0A0E6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7549749D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Obstarávacia cena zahŕňa cenu zásob a náklady súvisiace s obstaraním (clo, prepravu, provízie, skonto, a pod.). Úroky z cudzích zdrojov nie sú súčasťou obstarávacej ceny. Nakupované zásoby sa oceňujú váženým aritmetickým priemerom z obstarávacích cien.</w:t>
      </w:r>
    </w:p>
    <w:p w14:paraId="1E0B9BCE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Vlastné základy zahŕňajú priame náklady (priamy materiál, priame mzdy a ostatné priame náklady) a časť nepriamych nákladov bezprostredne súvisiacich s vytvorením zásob vlastnou činnosťou (výrobná réžia). Výrobná réžia sa do vlastných nákladov zahŕňa v závislosti od stupňa rozpracovanosti týchto zásob. Správna réžia a odbytové náklady nie sú súčasťou vlastných nákladov. Súčasťou vlastných nákladov nie sú úroky z cudzích zdrojov.</w:t>
      </w:r>
    </w:p>
    <w:p w14:paraId="3E64EF8C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Čistá realizačná hodnota je predpokladaná predajná cena znížená o predpokladané náklady na ich dokončenie a o predpokladané náklady súvisiace s ich predajom.</w:t>
      </w:r>
    </w:p>
    <w:p w14:paraId="4146B32A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Zníženie hodnoty zásob sa zohľadňuje vytvorením opravnej položky.</w:t>
      </w:r>
    </w:p>
    <w:p w14:paraId="50541BE9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45BFA8B0" w14:textId="487342E2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08D9B624" w14:textId="232D34FC" w:rsidR="001A7382" w:rsidRDefault="001A7382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185659FA" w14:textId="77777777" w:rsidR="001A7382" w:rsidRDefault="001A7382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64B7491E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667CF44A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>Pohľadávky:</w:t>
      </w:r>
    </w:p>
    <w:p w14:paraId="62B4A667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Pohľadávky pri ich vzniku sa oceňujú ich menovitou hodnotou, postúpené pohľadávky a pohľadávky nadobudnuté vkladom do základného imania sa oceňujú obstarávacou cenou vrátane nákladov súvisiacich s ich obstaraním. Toto ocenenie sa znižuje o pochybné a nevymožiteľné pohľadávky.</w:t>
      </w:r>
    </w:p>
    <w:p w14:paraId="4760B05C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635A8553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Peňažné prostriedky a ceniny:</w:t>
      </w:r>
    </w:p>
    <w:p w14:paraId="22B99B12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Peňažné prostriedky a ceniny sa oceňujú ich menovitou hodnotou. Zníženie ich hodnoty sa vyjadruje opravnou položkou.</w:t>
      </w:r>
    </w:p>
    <w:p w14:paraId="457EB3D1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28C52E32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Rezervy:</w:t>
      </w:r>
    </w:p>
    <w:p w14:paraId="2F8A02C4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Rezervy sú záväzky s neurčitým časovým vymedzením alebo výškou, tvoria sa na krytie známych rizík alebo strát z podnikania. Oceňujú sa v očakávanej výške záväzku.</w:t>
      </w:r>
    </w:p>
    <w:p w14:paraId="5C98E16F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700D3D0F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Záväzky:</w:t>
      </w:r>
    </w:p>
    <w:p w14:paraId="46EC4B34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Záväzky pri ich vzniku sa oceňujú ich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720DF350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1C3C33B5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Výdavky budúcich období a výnosy budúcich období:</w:t>
      </w:r>
    </w:p>
    <w:p w14:paraId="4C98731B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Výdavky budúcich období a výnosy budúcich období sa vykazujú vo výške, ktorá je potrebná na dodržanie zásady vecnej a časovej súvislosti s účtovným obdobím.</w:t>
      </w:r>
    </w:p>
    <w:p w14:paraId="0F84B02C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706747E5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Dotácie zo štátneho rozpočtu:</w:t>
      </w:r>
    </w:p>
    <w:p w14:paraId="453E1A12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 nároku na dotácie zo štátneho rozpočtu sa účtuje, ak je takmer isté, že sa splnia všetky podmienky súvisiace s dotáciou a súčasne, že sa dotácia poskytne.</w:t>
      </w:r>
    </w:p>
    <w:p w14:paraId="7A7B045E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Dotácie na hospodársku činnosť spoločnosti sa najskôr vykazujú ako výnosy budúcich období a do výkazu ziskov a strát sa rozpúšťajú ako výnosy z hospodárskej činnosti v časovej a vecnej súvislosti s vynaložením nákladov na príslušný účel.</w:t>
      </w:r>
    </w:p>
    <w:p w14:paraId="5C639690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Dotácie na obstaranie dlhodobého hmotného a nehmotného majetku sa najskôr vykazujú ako výnosy budúcich období a do výkazu ziskov a strát sa rozpúšťajú v časovej a vecnej súvislosti so zaúčtovaním odpisov z tohto dlhodobého majetku.</w:t>
      </w:r>
    </w:p>
    <w:p w14:paraId="7393FB6F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0F21CB76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Výnosy:</w:t>
      </w:r>
    </w:p>
    <w:p w14:paraId="1E872458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Tržby za vlastné výkony a tovar neobsahujú DPH. Sú tiež znížené o zľavy a zrážky (rabaty, bonusy, skontá, dobropisy a pod.), bez ohľadu na to, či zákazník mal vopred na zľavu nárok, alebo či ide o dodatočne uznanú zľavu.</w:t>
      </w:r>
    </w:p>
    <w:p w14:paraId="4189F978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65343E98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INFORMÁCIE O PRÍJMOCH A VÝHODÁCH ČLENOV ŠTATUTÁRNYCH ORGÁNOV, DOZORNÝCH ORGÁNOV A INÝCH ORGÁNOV ÚČTOVNEJ JEDNOTKY </w:t>
      </w:r>
    </w:p>
    <w:p w14:paraId="20522A6F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0B32964E" w14:textId="3A610428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Členom štatutárnych orgánov, ani členom dozorných orgánov neboli v roku 201</w:t>
      </w:r>
      <w:r w:rsidR="001A7382">
        <w:rPr>
          <w:rFonts w:ascii="Times New Roman" w:hAnsi="Times New Roman"/>
          <w:sz w:val="20"/>
          <w:szCs w:val="20"/>
        </w:rPr>
        <w:t>9</w:t>
      </w:r>
      <w:r>
        <w:rPr>
          <w:rFonts w:ascii="Times New Roman" w:hAnsi="Times New Roman"/>
          <w:sz w:val="20"/>
          <w:szCs w:val="20"/>
        </w:rPr>
        <w:t xml:space="preserve"> poskytnuté žiadne pôžičky, záruky alebo iné formy zabezpečenia, ani finančné prostriedky alebo iné plnenia na súkromné účely členov, ktoré sa vyúčtovávajú</w:t>
      </w:r>
      <w:r w:rsidR="001A7382">
        <w:rPr>
          <w:rFonts w:ascii="Times New Roman" w:hAnsi="Times New Roman"/>
          <w:sz w:val="20"/>
          <w:szCs w:val="20"/>
        </w:rPr>
        <w:t>.</w:t>
      </w:r>
    </w:p>
    <w:p w14:paraId="2EBCE7BB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2012D005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INFORMÁCIE ÚČTOVNÝCH JEDNOTIEK, KTORÝM BOLO UDELENÉ VÝLUČNÉ PRÁVO ALEBO OSOBITNÉ PRÁVO A ÚČTOVNÝCH JEDNOTIEK, KTORÝM BOLO UDELENÉ PRÁVO POSKYTOVAŤ SLUŽBY VO VEREJNOM ZÁUJME.</w:t>
      </w:r>
    </w:p>
    <w:p w14:paraId="0CC3168D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3344E4AF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Spoločnosti  </w:t>
      </w:r>
      <w:r>
        <w:rPr>
          <w:rFonts w:ascii="Times New Roman" w:hAnsi="Times New Roman"/>
          <w:b/>
          <w:sz w:val="20"/>
          <w:szCs w:val="20"/>
        </w:rPr>
        <w:t xml:space="preserve">NIE JE </w:t>
      </w:r>
      <w:r>
        <w:rPr>
          <w:rFonts w:ascii="Times New Roman" w:hAnsi="Times New Roman"/>
          <w:sz w:val="20"/>
          <w:szCs w:val="20"/>
        </w:rPr>
        <w:t>udelené výlučné právo alebo osobitné právo, ktorým jej bolo udelené právo poskytovať služby vo verejnom záujme, pričom prijíma náhradu za túto činnosť v akejkoľvek forme.</w:t>
      </w:r>
    </w:p>
    <w:p w14:paraId="7505CFA8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7AFC682C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403561D6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5AF72056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55A07C07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08C2EAE5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38B9F835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5173D8C1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644F333C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4D6D7DCE" w14:textId="7C28834C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Košice, 2</w:t>
      </w:r>
      <w:r w:rsidR="001A7382">
        <w:rPr>
          <w:rFonts w:ascii="Times New Roman" w:hAnsi="Times New Roman"/>
          <w:sz w:val="20"/>
          <w:szCs w:val="20"/>
        </w:rPr>
        <w:t>0</w:t>
      </w:r>
      <w:r>
        <w:rPr>
          <w:rFonts w:ascii="Times New Roman" w:hAnsi="Times New Roman"/>
          <w:sz w:val="20"/>
          <w:szCs w:val="20"/>
        </w:rPr>
        <w:t>.</w:t>
      </w:r>
      <w:r w:rsidR="001A7382">
        <w:rPr>
          <w:rFonts w:ascii="Times New Roman" w:hAnsi="Times New Roman"/>
          <w:sz w:val="20"/>
          <w:szCs w:val="20"/>
        </w:rPr>
        <w:t>10</w:t>
      </w:r>
      <w:r>
        <w:rPr>
          <w:rFonts w:ascii="Times New Roman" w:hAnsi="Times New Roman"/>
          <w:sz w:val="20"/>
          <w:szCs w:val="20"/>
        </w:rPr>
        <w:t>.20</w:t>
      </w:r>
      <w:r w:rsidR="001A7382">
        <w:rPr>
          <w:rFonts w:ascii="Times New Roman" w:hAnsi="Times New Roman"/>
          <w:sz w:val="20"/>
          <w:szCs w:val="20"/>
        </w:rPr>
        <w:t>20</w:t>
      </w:r>
    </w:p>
    <w:p w14:paraId="7C802F15" w14:textId="77777777" w:rsidR="009271A0" w:rsidRDefault="009271A0"/>
    <w:sectPr w:rsidR="009271A0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C48849" w14:textId="77777777" w:rsidR="00DE3149" w:rsidRDefault="00DE3149" w:rsidP="009271A0">
      <w:pPr>
        <w:spacing w:after="0"/>
      </w:pPr>
      <w:r>
        <w:separator/>
      </w:r>
    </w:p>
  </w:endnote>
  <w:endnote w:type="continuationSeparator" w:id="0">
    <w:p w14:paraId="1EA07111" w14:textId="77777777" w:rsidR="00DE3149" w:rsidRDefault="00DE3149" w:rsidP="009271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FC8809" w14:textId="77777777" w:rsidR="00DE3149" w:rsidRDefault="00DE3149" w:rsidP="009271A0">
      <w:pPr>
        <w:spacing w:after="0"/>
      </w:pPr>
      <w:r>
        <w:separator/>
      </w:r>
    </w:p>
  </w:footnote>
  <w:footnote w:type="continuationSeparator" w:id="0">
    <w:p w14:paraId="6387D8B8" w14:textId="77777777" w:rsidR="00DE3149" w:rsidRDefault="00DE3149" w:rsidP="009271A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9C242C" w14:textId="77777777" w:rsidR="009271A0" w:rsidRDefault="009271A0">
    <w:pPr>
      <w:pStyle w:val="Hlavika"/>
    </w:pPr>
    <w:r>
      <w:t xml:space="preserve">Poznámky k ÚZ 2017                                                  IČO: </w:t>
    </w:r>
    <w:r w:rsidRPr="009271A0">
      <w:t>36195936</w:t>
    </w:r>
    <w:r>
      <w:t xml:space="preserve">                                             DIČ: </w:t>
    </w:r>
    <w:r w:rsidRPr="009271A0">
      <w:t>2020046611</w:t>
    </w:r>
  </w:p>
  <w:p w14:paraId="382473B2" w14:textId="77777777" w:rsidR="004E6EB5" w:rsidRDefault="00DE3149">
    <w:pPr>
      <w:pStyle w:val="Hlavika"/>
      <w:tabs>
        <w:tab w:val="clear" w:pos="4536"/>
        <w:tab w:val="clear" w:pos="9072"/>
        <w:tab w:val="right" w:pos="10466"/>
      </w:tabs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1A0"/>
    <w:rsid w:val="00100E8B"/>
    <w:rsid w:val="001A7382"/>
    <w:rsid w:val="00291190"/>
    <w:rsid w:val="004F6D49"/>
    <w:rsid w:val="00654B19"/>
    <w:rsid w:val="006A2C20"/>
    <w:rsid w:val="00712547"/>
    <w:rsid w:val="00724C89"/>
    <w:rsid w:val="007E5E05"/>
    <w:rsid w:val="009271A0"/>
    <w:rsid w:val="00DE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60BE9"/>
  <w15:chartTrackingRefBased/>
  <w15:docId w15:val="{90CE434D-89BA-4E01-A283-0E934CF6C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1A0"/>
    <w:pPr>
      <w:spacing w:after="200" w:line="240" w:lineRule="auto"/>
      <w:jc w:val="center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1A0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9271A0"/>
    <w:rPr>
      <w:rFonts w:ascii="Calibri" w:eastAsia="Calibri" w:hAnsi="Calibri" w:cs="Times New Roman"/>
    </w:rPr>
  </w:style>
  <w:style w:type="paragraph" w:customStyle="1" w:styleId="Bezmezer">
    <w:name w:val="Bez mezer"/>
    <w:qFormat/>
    <w:rsid w:val="009271A0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9271A0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9271A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978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HP500</dc:creator>
  <cp:keywords/>
  <dc:description/>
  <cp:lastModifiedBy>HP500</cp:lastModifiedBy>
  <cp:revision>3</cp:revision>
  <dcterms:created xsi:type="dcterms:W3CDTF">2020-10-24T10:17:00Z</dcterms:created>
  <dcterms:modified xsi:type="dcterms:W3CDTF">2020-10-24T10:19:00Z</dcterms:modified>
</cp:coreProperties>
</file>